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24604" w14:textId="4A5C6229" w:rsidR="00BC7381" w:rsidRPr="00596759" w:rsidRDefault="00D23CA9" w:rsidP="00A02B5C">
      <w:pPr>
        <w:pStyle w:val="Heading1ChapterNumber"/>
      </w:pPr>
      <w:r>
        <w:rPr>
          <w:noProof/>
        </w:rPr>
        <w:drawing>
          <wp:anchor distT="0" distB="0" distL="114300" distR="114300" simplePos="0" relativeHeight="251659269" behindDoc="0" locked="0" layoutInCell="1" allowOverlap="1" wp14:anchorId="32259CDE" wp14:editId="7DAC9EC4">
            <wp:simplePos x="0" y="0"/>
            <wp:positionH relativeFrom="page">
              <wp:posOffset>0</wp:posOffset>
            </wp:positionH>
            <wp:positionV relativeFrom="page">
              <wp:posOffset>0</wp:posOffset>
            </wp:positionV>
            <wp:extent cx="7563485" cy="10691495"/>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00BC7381" w:rsidRPr="00596759">
        <w:t xml:space="preserve">Chapter </w:t>
      </w:r>
      <w:fldSimple w:instr=" STYLEREF  &quot;Heading 1&quot; \n  \* MERGEFORMAT ">
        <w:r w:rsidR="001B7E10">
          <w:rPr>
            <w:noProof/>
          </w:rPr>
          <w:t>9</w:t>
        </w:r>
      </w:fldSimple>
    </w:p>
    <w:bookmarkStart w:id="0" w:name="_Toc71238709"/>
    <w:p w14:paraId="5574E0B1" w14:textId="35A3C4C5" w:rsidR="00A02B5C" w:rsidRPr="00596759" w:rsidRDefault="0076761C" w:rsidP="00D23CA9">
      <w:pPr>
        <w:pStyle w:val="Heading1"/>
      </w:pPr>
      <w:sdt>
        <w:sdtPr>
          <w:id w:val="1607932508"/>
          <w:docPartObj>
            <w:docPartGallery w:val="Cover Pages"/>
            <w:docPartUnique/>
          </w:docPartObj>
        </w:sdtPr>
        <w:sdtEndPr/>
        <w:sdtContent>
          <w:bookmarkStart w:id="1" w:name="_Toc46733439"/>
          <w:r w:rsidR="00AD074F">
            <w:rPr>
              <w:noProof/>
            </w:rPr>
            <w:t>Land stability and ground movement</w:t>
          </w:r>
        </w:sdtContent>
      </w:sdt>
      <w:bookmarkEnd w:id="0"/>
      <w:bookmarkEnd w:id="1"/>
    </w:p>
    <w:p w14:paraId="7FDCCCF3" w14:textId="77777777" w:rsidR="00A02B5C" w:rsidRPr="00596759" w:rsidRDefault="00A02B5C" w:rsidP="00A02B5C">
      <w:pPr>
        <w:pStyle w:val="Chapterimage"/>
      </w:pPr>
    </w:p>
    <w:p w14:paraId="54AF80A2" w14:textId="77777777" w:rsidR="00E8026F" w:rsidRPr="00596759" w:rsidRDefault="00E8026F" w:rsidP="00A02B5C">
      <w:pPr>
        <w:pStyle w:val="Chapterimage"/>
        <w:sectPr w:rsidR="00E8026F" w:rsidRPr="00596759" w:rsidSect="006406FD">
          <w:headerReference w:type="even" r:id="rId13"/>
          <w:headerReference w:type="default" r:id="rId14"/>
          <w:footerReference w:type="even" r:id="rId15"/>
          <w:footerReference w:type="default" r:id="rId16"/>
          <w:headerReference w:type="first" r:id="rId17"/>
          <w:type w:val="oddPage"/>
          <w:pgSz w:w="11906" w:h="16838" w:code="9"/>
          <w:pgMar w:top="1418" w:right="1418" w:bottom="1418" w:left="1418" w:header="567" w:footer="567" w:gutter="0"/>
          <w:pgNumType w:chapStyle="1"/>
          <w:cols w:space="708"/>
          <w:titlePg/>
          <w:docGrid w:linePitch="360"/>
        </w:sectPr>
      </w:pPr>
    </w:p>
    <w:sdt>
      <w:sdtPr>
        <w:rPr>
          <w:rFonts w:asciiTheme="minorHAnsi" w:eastAsiaTheme="minorHAnsi" w:hAnsiTheme="minorHAnsi" w:cstheme="minorBidi"/>
          <w:bCs w:val="0"/>
          <w:noProof/>
          <w:sz w:val="20"/>
          <w:szCs w:val="22"/>
        </w:rPr>
        <w:id w:val="-278254695"/>
        <w:docPartObj>
          <w:docPartGallery w:val="Table of Contents"/>
          <w:docPartUnique/>
        </w:docPartObj>
      </w:sdtPr>
      <w:sdtEndPr>
        <w:rPr>
          <w:b/>
        </w:rPr>
      </w:sdtEndPr>
      <w:sdtContent>
        <w:p w14:paraId="1F6C236C" w14:textId="77777777" w:rsidR="00D23CA9" w:rsidRDefault="00D23CA9" w:rsidP="00D23CA9">
          <w:pPr>
            <w:pStyle w:val="TOCHeading"/>
            <w:spacing w:before="0"/>
          </w:pPr>
          <w:r>
            <w:t>Contents</w:t>
          </w:r>
        </w:p>
        <w:p w14:paraId="7F9F84E6" w14:textId="77777777" w:rsidR="00D23CA9" w:rsidRDefault="00D23CA9">
          <w:pPr>
            <w:pStyle w:val="TOC1"/>
            <w:rPr>
              <w:rFonts w:eastAsiaTheme="minorEastAsia"/>
              <w:color w:val="auto"/>
              <w:lang w:eastAsia="en-AU"/>
            </w:rPr>
          </w:pPr>
          <w:r>
            <w:fldChar w:fldCharType="begin"/>
          </w:r>
          <w:r>
            <w:instrText xml:space="preserve"> TOC \o "2-3" \n 1-1 \h \z \t "Heading 1 Chapter Number,1, Heading 1 No Number,1, Heading 2 No Number,6, Heading 3 No Number,7, Heading 4 No Number,8, Appendix Heading 1,1, Appendix Heading 2,2, Appendix Heading 3,3" </w:instrText>
          </w:r>
          <w:r>
            <w:fldChar w:fldCharType="separate"/>
          </w:r>
          <w:hyperlink w:anchor="_Toc72285729" w:history="1">
            <w:r w:rsidRPr="003719F6">
              <w:rPr>
                <w:rStyle w:val="Hyperlink"/>
              </w:rPr>
              <w:t>Chapter 9</w:t>
            </w:r>
          </w:hyperlink>
        </w:p>
        <w:p w14:paraId="25BA743A" w14:textId="24FA906C" w:rsidR="00D23CA9" w:rsidRDefault="0076761C">
          <w:pPr>
            <w:pStyle w:val="TOC2"/>
            <w:rPr>
              <w:rFonts w:eastAsiaTheme="minorEastAsia"/>
              <w:color w:val="auto"/>
              <w:sz w:val="22"/>
              <w:lang w:eastAsia="en-AU"/>
            </w:rPr>
          </w:pPr>
          <w:hyperlink w:anchor="_Toc72285730" w:history="1">
            <w:r w:rsidR="00D23CA9" w:rsidRPr="003719F6">
              <w:rPr>
                <w:rStyle w:val="Hyperlink"/>
              </w:rPr>
              <w:t>9.1</w:t>
            </w:r>
            <w:r w:rsidR="00D23CA9">
              <w:rPr>
                <w:rFonts w:eastAsiaTheme="minorEastAsia"/>
                <w:color w:val="auto"/>
                <w:sz w:val="22"/>
                <w:lang w:eastAsia="en-AU"/>
              </w:rPr>
              <w:tab/>
            </w:r>
            <w:r w:rsidR="00D23CA9" w:rsidRPr="003719F6">
              <w:rPr>
                <w:rStyle w:val="Hyperlink"/>
              </w:rPr>
              <w:t>Introduction</w:t>
            </w:r>
            <w:r w:rsidR="00D23CA9">
              <w:rPr>
                <w:webHidden/>
              </w:rPr>
              <w:tab/>
            </w:r>
            <w:r w:rsidR="00D23CA9">
              <w:rPr>
                <w:webHidden/>
              </w:rPr>
              <w:fldChar w:fldCharType="begin"/>
            </w:r>
            <w:r w:rsidR="00D23CA9">
              <w:rPr>
                <w:webHidden/>
              </w:rPr>
              <w:instrText xml:space="preserve"> PAGEREF _Toc72285730 \h </w:instrText>
            </w:r>
            <w:r w:rsidR="00D23CA9">
              <w:rPr>
                <w:webHidden/>
              </w:rPr>
            </w:r>
            <w:r w:rsidR="00D23CA9">
              <w:rPr>
                <w:webHidden/>
              </w:rPr>
              <w:fldChar w:fldCharType="separate"/>
            </w:r>
            <w:r w:rsidR="001B7E10">
              <w:rPr>
                <w:webHidden/>
              </w:rPr>
              <w:t>9-1</w:t>
            </w:r>
            <w:r w:rsidR="00D23CA9">
              <w:rPr>
                <w:webHidden/>
              </w:rPr>
              <w:fldChar w:fldCharType="end"/>
            </w:r>
          </w:hyperlink>
        </w:p>
        <w:p w14:paraId="7D099488" w14:textId="356698E5" w:rsidR="00D23CA9" w:rsidRDefault="0076761C">
          <w:pPr>
            <w:pStyle w:val="TOC2"/>
            <w:rPr>
              <w:rFonts w:eastAsiaTheme="minorEastAsia"/>
              <w:color w:val="auto"/>
              <w:sz w:val="22"/>
              <w:lang w:eastAsia="en-AU"/>
            </w:rPr>
          </w:pPr>
          <w:hyperlink w:anchor="_Toc72285731" w:history="1">
            <w:r w:rsidR="00D23CA9" w:rsidRPr="003719F6">
              <w:rPr>
                <w:rStyle w:val="Hyperlink"/>
              </w:rPr>
              <w:t>9.2</w:t>
            </w:r>
            <w:r w:rsidR="00D23CA9">
              <w:rPr>
                <w:rFonts w:eastAsiaTheme="minorEastAsia"/>
                <w:color w:val="auto"/>
                <w:sz w:val="22"/>
                <w:lang w:eastAsia="en-AU"/>
              </w:rPr>
              <w:tab/>
            </w:r>
            <w:r w:rsidR="00D23CA9" w:rsidRPr="003719F6">
              <w:rPr>
                <w:rStyle w:val="Hyperlink"/>
              </w:rPr>
              <w:t>Method</w:t>
            </w:r>
            <w:r w:rsidR="00D23CA9">
              <w:rPr>
                <w:webHidden/>
              </w:rPr>
              <w:tab/>
            </w:r>
            <w:r w:rsidR="00D23CA9">
              <w:rPr>
                <w:webHidden/>
              </w:rPr>
              <w:fldChar w:fldCharType="begin"/>
            </w:r>
            <w:r w:rsidR="00D23CA9">
              <w:rPr>
                <w:webHidden/>
              </w:rPr>
              <w:instrText xml:space="preserve"> PAGEREF _Toc72285731 \h </w:instrText>
            </w:r>
            <w:r w:rsidR="00D23CA9">
              <w:rPr>
                <w:webHidden/>
              </w:rPr>
            </w:r>
            <w:r w:rsidR="00D23CA9">
              <w:rPr>
                <w:webHidden/>
              </w:rPr>
              <w:fldChar w:fldCharType="separate"/>
            </w:r>
            <w:r w:rsidR="001B7E10">
              <w:rPr>
                <w:webHidden/>
              </w:rPr>
              <w:t>9-2</w:t>
            </w:r>
            <w:r w:rsidR="00D23CA9">
              <w:rPr>
                <w:webHidden/>
              </w:rPr>
              <w:fldChar w:fldCharType="end"/>
            </w:r>
          </w:hyperlink>
        </w:p>
        <w:p w14:paraId="73941FD6" w14:textId="0E412820" w:rsidR="00D23CA9" w:rsidRDefault="0076761C">
          <w:pPr>
            <w:pStyle w:val="TOC2"/>
            <w:rPr>
              <w:rFonts w:eastAsiaTheme="minorEastAsia"/>
              <w:color w:val="auto"/>
              <w:sz w:val="22"/>
              <w:lang w:eastAsia="en-AU"/>
            </w:rPr>
          </w:pPr>
          <w:hyperlink w:anchor="_Toc72285732" w:history="1">
            <w:r w:rsidR="00D23CA9" w:rsidRPr="003719F6">
              <w:rPr>
                <w:rStyle w:val="Hyperlink"/>
              </w:rPr>
              <w:t>9.3</w:t>
            </w:r>
            <w:r w:rsidR="00D23CA9">
              <w:rPr>
                <w:rFonts w:eastAsiaTheme="minorEastAsia"/>
                <w:color w:val="auto"/>
                <w:sz w:val="22"/>
                <w:lang w:eastAsia="en-AU"/>
              </w:rPr>
              <w:tab/>
            </w:r>
            <w:r w:rsidR="00D23CA9" w:rsidRPr="003719F6">
              <w:rPr>
                <w:rStyle w:val="Hyperlink"/>
              </w:rPr>
              <w:t>Existing conditions</w:t>
            </w:r>
            <w:r w:rsidR="00D23CA9">
              <w:rPr>
                <w:webHidden/>
              </w:rPr>
              <w:tab/>
            </w:r>
            <w:r w:rsidR="00D23CA9">
              <w:rPr>
                <w:webHidden/>
              </w:rPr>
              <w:fldChar w:fldCharType="begin"/>
            </w:r>
            <w:r w:rsidR="00D23CA9">
              <w:rPr>
                <w:webHidden/>
              </w:rPr>
              <w:instrText xml:space="preserve"> PAGEREF _Toc72285732 \h </w:instrText>
            </w:r>
            <w:r w:rsidR="00D23CA9">
              <w:rPr>
                <w:webHidden/>
              </w:rPr>
            </w:r>
            <w:r w:rsidR="00D23CA9">
              <w:rPr>
                <w:webHidden/>
              </w:rPr>
              <w:fldChar w:fldCharType="separate"/>
            </w:r>
            <w:r w:rsidR="001B7E10">
              <w:rPr>
                <w:webHidden/>
              </w:rPr>
              <w:t>9-4</w:t>
            </w:r>
            <w:r w:rsidR="00D23CA9">
              <w:rPr>
                <w:webHidden/>
              </w:rPr>
              <w:fldChar w:fldCharType="end"/>
            </w:r>
          </w:hyperlink>
        </w:p>
        <w:p w14:paraId="14964D74" w14:textId="2F4F0717" w:rsidR="00D23CA9" w:rsidRDefault="0076761C">
          <w:pPr>
            <w:pStyle w:val="TOC3"/>
            <w:rPr>
              <w:rFonts w:eastAsiaTheme="minorEastAsia"/>
              <w:sz w:val="22"/>
              <w:lang w:eastAsia="en-AU"/>
            </w:rPr>
          </w:pPr>
          <w:hyperlink w:anchor="_Toc72285733" w:history="1">
            <w:r w:rsidR="00D23CA9" w:rsidRPr="003719F6">
              <w:rPr>
                <w:rStyle w:val="Hyperlink"/>
              </w:rPr>
              <w:t>9.3.1</w:t>
            </w:r>
            <w:r w:rsidR="00D23CA9">
              <w:rPr>
                <w:rFonts w:eastAsiaTheme="minorEastAsia"/>
                <w:sz w:val="22"/>
                <w:lang w:eastAsia="en-AU"/>
              </w:rPr>
              <w:tab/>
            </w:r>
            <w:r w:rsidR="00D23CA9" w:rsidRPr="003719F6">
              <w:rPr>
                <w:rStyle w:val="Hyperlink"/>
              </w:rPr>
              <w:t>Geology and geomorphology</w:t>
            </w:r>
            <w:r w:rsidR="00D23CA9">
              <w:rPr>
                <w:webHidden/>
              </w:rPr>
              <w:tab/>
            </w:r>
            <w:r w:rsidR="00D23CA9">
              <w:rPr>
                <w:webHidden/>
              </w:rPr>
              <w:fldChar w:fldCharType="begin"/>
            </w:r>
            <w:r w:rsidR="00D23CA9">
              <w:rPr>
                <w:webHidden/>
              </w:rPr>
              <w:instrText xml:space="preserve"> PAGEREF _Toc72285733 \h </w:instrText>
            </w:r>
            <w:r w:rsidR="00D23CA9">
              <w:rPr>
                <w:webHidden/>
              </w:rPr>
            </w:r>
            <w:r w:rsidR="00D23CA9">
              <w:rPr>
                <w:webHidden/>
              </w:rPr>
              <w:fldChar w:fldCharType="separate"/>
            </w:r>
            <w:r w:rsidR="001B7E10">
              <w:rPr>
                <w:webHidden/>
              </w:rPr>
              <w:t>9-4</w:t>
            </w:r>
            <w:r w:rsidR="00D23CA9">
              <w:rPr>
                <w:webHidden/>
              </w:rPr>
              <w:fldChar w:fldCharType="end"/>
            </w:r>
          </w:hyperlink>
        </w:p>
        <w:p w14:paraId="65262697" w14:textId="0ED9095C" w:rsidR="00D23CA9" w:rsidRDefault="0076761C">
          <w:pPr>
            <w:pStyle w:val="TOC3"/>
            <w:rPr>
              <w:rFonts w:eastAsiaTheme="minorEastAsia"/>
              <w:sz w:val="22"/>
              <w:lang w:eastAsia="en-AU"/>
            </w:rPr>
          </w:pPr>
          <w:hyperlink w:anchor="_Toc72285734" w:history="1">
            <w:r w:rsidR="00D23CA9" w:rsidRPr="003719F6">
              <w:rPr>
                <w:rStyle w:val="Hyperlink"/>
              </w:rPr>
              <w:t>9.3.2</w:t>
            </w:r>
            <w:r w:rsidR="00D23CA9">
              <w:rPr>
                <w:rFonts w:eastAsiaTheme="minorEastAsia"/>
                <w:sz w:val="22"/>
                <w:lang w:eastAsia="en-AU"/>
              </w:rPr>
              <w:tab/>
            </w:r>
            <w:r w:rsidR="00D23CA9" w:rsidRPr="003719F6">
              <w:rPr>
                <w:rStyle w:val="Hyperlink"/>
              </w:rPr>
              <w:t>Hydrogeology</w:t>
            </w:r>
            <w:r w:rsidR="00D23CA9">
              <w:rPr>
                <w:webHidden/>
              </w:rPr>
              <w:tab/>
            </w:r>
            <w:r w:rsidR="00D23CA9">
              <w:rPr>
                <w:webHidden/>
              </w:rPr>
              <w:fldChar w:fldCharType="begin"/>
            </w:r>
            <w:r w:rsidR="00D23CA9">
              <w:rPr>
                <w:webHidden/>
              </w:rPr>
              <w:instrText xml:space="preserve"> PAGEREF _Toc72285734 \h </w:instrText>
            </w:r>
            <w:r w:rsidR="00D23CA9">
              <w:rPr>
                <w:webHidden/>
              </w:rPr>
            </w:r>
            <w:r w:rsidR="00D23CA9">
              <w:rPr>
                <w:webHidden/>
              </w:rPr>
              <w:fldChar w:fldCharType="separate"/>
            </w:r>
            <w:r w:rsidR="001B7E10">
              <w:rPr>
                <w:webHidden/>
              </w:rPr>
              <w:t>9-5</w:t>
            </w:r>
            <w:r w:rsidR="00D23CA9">
              <w:rPr>
                <w:webHidden/>
              </w:rPr>
              <w:fldChar w:fldCharType="end"/>
            </w:r>
          </w:hyperlink>
        </w:p>
        <w:p w14:paraId="03A36BB1" w14:textId="7F378FB8" w:rsidR="00D23CA9" w:rsidRDefault="0076761C">
          <w:pPr>
            <w:pStyle w:val="TOC3"/>
            <w:rPr>
              <w:rFonts w:eastAsiaTheme="minorEastAsia"/>
              <w:sz w:val="22"/>
              <w:lang w:eastAsia="en-AU"/>
            </w:rPr>
          </w:pPr>
          <w:hyperlink w:anchor="_Toc72285735" w:history="1">
            <w:r w:rsidR="00D23CA9" w:rsidRPr="003719F6">
              <w:rPr>
                <w:rStyle w:val="Hyperlink"/>
              </w:rPr>
              <w:t>9.3.3</w:t>
            </w:r>
            <w:r w:rsidR="00D23CA9">
              <w:rPr>
                <w:rFonts w:eastAsiaTheme="minorEastAsia"/>
                <w:sz w:val="22"/>
                <w:lang w:eastAsia="en-AU"/>
              </w:rPr>
              <w:tab/>
            </w:r>
            <w:r w:rsidR="00D23CA9" w:rsidRPr="003719F6">
              <w:rPr>
                <w:rStyle w:val="Hyperlink"/>
              </w:rPr>
              <w:t>Dispersive (sodic) soils</w:t>
            </w:r>
            <w:r w:rsidR="00D23CA9">
              <w:rPr>
                <w:webHidden/>
              </w:rPr>
              <w:tab/>
            </w:r>
            <w:r w:rsidR="00D23CA9">
              <w:rPr>
                <w:webHidden/>
              </w:rPr>
              <w:fldChar w:fldCharType="begin"/>
            </w:r>
            <w:r w:rsidR="00D23CA9">
              <w:rPr>
                <w:webHidden/>
              </w:rPr>
              <w:instrText xml:space="preserve"> PAGEREF _Toc72285735 \h </w:instrText>
            </w:r>
            <w:r w:rsidR="00D23CA9">
              <w:rPr>
                <w:webHidden/>
              </w:rPr>
            </w:r>
            <w:r w:rsidR="00D23CA9">
              <w:rPr>
                <w:webHidden/>
              </w:rPr>
              <w:fldChar w:fldCharType="separate"/>
            </w:r>
            <w:r w:rsidR="001B7E10">
              <w:rPr>
                <w:webHidden/>
              </w:rPr>
              <w:t>9-5</w:t>
            </w:r>
            <w:r w:rsidR="00D23CA9">
              <w:rPr>
                <w:webHidden/>
              </w:rPr>
              <w:fldChar w:fldCharType="end"/>
            </w:r>
          </w:hyperlink>
        </w:p>
        <w:p w14:paraId="2F6709F1" w14:textId="18853874" w:rsidR="00D23CA9" w:rsidRDefault="0076761C">
          <w:pPr>
            <w:pStyle w:val="TOC3"/>
            <w:rPr>
              <w:rFonts w:eastAsiaTheme="minorEastAsia"/>
              <w:sz w:val="22"/>
              <w:lang w:eastAsia="en-AU"/>
            </w:rPr>
          </w:pPr>
          <w:hyperlink w:anchor="_Toc72285736" w:history="1">
            <w:r w:rsidR="00D23CA9" w:rsidRPr="003719F6">
              <w:rPr>
                <w:rStyle w:val="Hyperlink"/>
              </w:rPr>
              <w:t>9.3.4</w:t>
            </w:r>
            <w:r w:rsidR="00D23CA9">
              <w:rPr>
                <w:rFonts w:eastAsiaTheme="minorEastAsia"/>
                <w:sz w:val="22"/>
                <w:lang w:eastAsia="en-AU"/>
              </w:rPr>
              <w:tab/>
            </w:r>
            <w:r w:rsidR="00D23CA9" w:rsidRPr="003719F6">
              <w:rPr>
                <w:rStyle w:val="Hyperlink"/>
              </w:rPr>
              <w:t>Sites of geomorphological or geological significance (SGGS)</w:t>
            </w:r>
            <w:r w:rsidR="00D23CA9">
              <w:rPr>
                <w:webHidden/>
              </w:rPr>
              <w:tab/>
            </w:r>
            <w:r w:rsidR="00D23CA9">
              <w:rPr>
                <w:webHidden/>
              </w:rPr>
              <w:fldChar w:fldCharType="begin"/>
            </w:r>
            <w:r w:rsidR="00D23CA9">
              <w:rPr>
                <w:webHidden/>
              </w:rPr>
              <w:instrText xml:space="preserve"> PAGEREF _Toc72285736 \h </w:instrText>
            </w:r>
            <w:r w:rsidR="00D23CA9">
              <w:rPr>
                <w:webHidden/>
              </w:rPr>
            </w:r>
            <w:r w:rsidR="00D23CA9">
              <w:rPr>
                <w:webHidden/>
              </w:rPr>
              <w:fldChar w:fldCharType="separate"/>
            </w:r>
            <w:r w:rsidR="001B7E10">
              <w:rPr>
                <w:webHidden/>
              </w:rPr>
              <w:t>9-6</w:t>
            </w:r>
            <w:r w:rsidR="00D23CA9">
              <w:rPr>
                <w:webHidden/>
              </w:rPr>
              <w:fldChar w:fldCharType="end"/>
            </w:r>
          </w:hyperlink>
        </w:p>
        <w:p w14:paraId="1EF53593" w14:textId="4E38428C" w:rsidR="00D23CA9" w:rsidRDefault="0076761C">
          <w:pPr>
            <w:pStyle w:val="TOC3"/>
            <w:rPr>
              <w:rFonts w:eastAsiaTheme="minorEastAsia"/>
              <w:sz w:val="22"/>
              <w:lang w:eastAsia="en-AU"/>
            </w:rPr>
          </w:pPr>
          <w:hyperlink w:anchor="_Toc72285737" w:history="1">
            <w:r w:rsidR="00D23CA9" w:rsidRPr="003719F6">
              <w:rPr>
                <w:rStyle w:val="Hyperlink"/>
              </w:rPr>
              <w:t>9.3.5</w:t>
            </w:r>
            <w:r w:rsidR="00D23CA9">
              <w:rPr>
                <w:rFonts w:eastAsiaTheme="minorEastAsia"/>
                <w:sz w:val="22"/>
                <w:lang w:eastAsia="en-AU"/>
              </w:rPr>
              <w:tab/>
            </w:r>
            <w:r w:rsidR="00D23CA9" w:rsidRPr="003719F6">
              <w:rPr>
                <w:rStyle w:val="Hyperlink"/>
              </w:rPr>
              <w:t>Local existing conditions</w:t>
            </w:r>
            <w:r w:rsidR="00D23CA9">
              <w:rPr>
                <w:webHidden/>
              </w:rPr>
              <w:tab/>
            </w:r>
            <w:r w:rsidR="00D23CA9">
              <w:rPr>
                <w:webHidden/>
              </w:rPr>
              <w:fldChar w:fldCharType="begin"/>
            </w:r>
            <w:r w:rsidR="00D23CA9">
              <w:rPr>
                <w:webHidden/>
              </w:rPr>
              <w:instrText xml:space="preserve"> PAGEREF _Toc72285737 \h </w:instrText>
            </w:r>
            <w:r w:rsidR="00D23CA9">
              <w:rPr>
                <w:webHidden/>
              </w:rPr>
            </w:r>
            <w:r w:rsidR="00D23CA9">
              <w:rPr>
                <w:webHidden/>
              </w:rPr>
              <w:fldChar w:fldCharType="separate"/>
            </w:r>
            <w:r w:rsidR="001B7E10">
              <w:rPr>
                <w:webHidden/>
              </w:rPr>
              <w:t>9-6</w:t>
            </w:r>
            <w:r w:rsidR="00D23CA9">
              <w:rPr>
                <w:webHidden/>
              </w:rPr>
              <w:fldChar w:fldCharType="end"/>
            </w:r>
          </w:hyperlink>
        </w:p>
        <w:p w14:paraId="401505C5" w14:textId="2B066F43" w:rsidR="00D23CA9" w:rsidRDefault="0076761C">
          <w:pPr>
            <w:pStyle w:val="TOC2"/>
            <w:rPr>
              <w:rFonts w:eastAsiaTheme="minorEastAsia"/>
              <w:color w:val="auto"/>
              <w:sz w:val="22"/>
              <w:lang w:eastAsia="en-AU"/>
            </w:rPr>
          </w:pPr>
          <w:hyperlink w:anchor="_Toc72285738" w:history="1">
            <w:r w:rsidR="00D23CA9" w:rsidRPr="003719F6">
              <w:rPr>
                <w:rStyle w:val="Hyperlink"/>
              </w:rPr>
              <w:t>9.4</w:t>
            </w:r>
            <w:r w:rsidR="00D23CA9">
              <w:rPr>
                <w:rFonts w:eastAsiaTheme="minorEastAsia"/>
                <w:color w:val="auto"/>
                <w:sz w:val="22"/>
                <w:lang w:eastAsia="en-AU"/>
              </w:rPr>
              <w:tab/>
            </w:r>
            <w:r w:rsidR="00D23CA9" w:rsidRPr="003719F6">
              <w:rPr>
                <w:rStyle w:val="Hyperlink"/>
              </w:rPr>
              <w:t>Risk assessment</w:t>
            </w:r>
            <w:r w:rsidR="00D23CA9">
              <w:rPr>
                <w:webHidden/>
              </w:rPr>
              <w:tab/>
            </w:r>
            <w:r w:rsidR="00D23CA9">
              <w:rPr>
                <w:webHidden/>
              </w:rPr>
              <w:fldChar w:fldCharType="begin"/>
            </w:r>
            <w:r w:rsidR="00D23CA9">
              <w:rPr>
                <w:webHidden/>
              </w:rPr>
              <w:instrText xml:space="preserve"> PAGEREF _Toc72285738 \h </w:instrText>
            </w:r>
            <w:r w:rsidR="00D23CA9">
              <w:rPr>
                <w:webHidden/>
              </w:rPr>
            </w:r>
            <w:r w:rsidR="00D23CA9">
              <w:rPr>
                <w:webHidden/>
              </w:rPr>
              <w:fldChar w:fldCharType="separate"/>
            </w:r>
            <w:r w:rsidR="001B7E10">
              <w:rPr>
                <w:webHidden/>
              </w:rPr>
              <w:t>9-7</w:t>
            </w:r>
            <w:r w:rsidR="00D23CA9">
              <w:rPr>
                <w:webHidden/>
              </w:rPr>
              <w:fldChar w:fldCharType="end"/>
            </w:r>
          </w:hyperlink>
        </w:p>
        <w:p w14:paraId="018B2758" w14:textId="31A14CDC" w:rsidR="00D23CA9" w:rsidRDefault="0076761C">
          <w:pPr>
            <w:pStyle w:val="TOC2"/>
            <w:rPr>
              <w:rFonts w:eastAsiaTheme="minorEastAsia"/>
              <w:color w:val="auto"/>
              <w:sz w:val="22"/>
              <w:lang w:eastAsia="en-AU"/>
            </w:rPr>
          </w:pPr>
          <w:hyperlink w:anchor="_Toc72285739" w:history="1">
            <w:r w:rsidR="00D23CA9" w:rsidRPr="003719F6">
              <w:rPr>
                <w:rStyle w:val="Hyperlink"/>
              </w:rPr>
              <w:t>9.5</w:t>
            </w:r>
            <w:r w:rsidR="00D23CA9">
              <w:rPr>
                <w:rFonts w:eastAsiaTheme="minorEastAsia"/>
                <w:color w:val="auto"/>
                <w:sz w:val="22"/>
                <w:lang w:eastAsia="en-AU"/>
              </w:rPr>
              <w:tab/>
            </w:r>
            <w:r w:rsidR="00D23CA9" w:rsidRPr="003719F6">
              <w:rPr>
                <w:rStyle w:val="Hyperlink"/>
              </w:rPr>
              <w:t>Construction impact assessment</w:t>
            </w:r>
            <w:r w:rsidR="00D23CA9">
              <w:rPr>
                <w:webHidden/>
              </w:rPr>
              <w:tab/>
            </w:r>
            <w:r w:rsidR="00D23CA9">
              <w:rPr>
                <w:webHidden/>
              </w:rPr>
              <w:fldChar w:fldCharType="begin"/>
            </w:r>
            <w:r w:rsidR="00D23CA9">
              <w:rPr>
                <w:webHidden/>
              </w:rPr>
              <w:instrText xml:space="preserve"> PAGEREF _Toc72285739 \h </w:instrText>
            </w:r>
            <w:r w:rsidR="00D23CA9">
              <w:rPr>
                <w:webHidden/>
              </w:rPr>
            </w:r>
            <w:r w:rsidR="00D23CA9">
              <w:rPr>
                <w:webHidden/>
              </w:rPr>
              <w:fldChar w:fldCharType="separate"/>
            </w:r>
            <w:r w:rsidR="001B7E10">
              <w:rPr>
                <w:webHidden/>
              </w:rPr>
              <w:t>9-11</w:t>
            </w:r>
            <w:r w:rsidR="00D23CA9">
              <w:rPr>
                <w:webHidden/>
              </w:rPr>
              <w:fldChar w:fldCharType="end"/>
            </w:r>
          </w:hyperlink>
        </w:p>
        <w:p w14:paraId="5271071A" w14:textId="04263699" w:rsidR="00D23CA9" w:rsidRDefault="0076761C">
          <w:pPr>
            <w:pStyle w:val="TOC3"/>
            <w:rPr>
              <w:rFonts w:eastAsiaTheme="minorEastAsia"/>
              <w:sz w:val="22"/>
              <w:lang w:eastAsia="en-AU"/>
            </w:rPr>
          </w:pPr>
          <w:hyperlink w:anchor="_Toc72285740" w:history="1">
            <w:r w:rsidR="00D23CA9" w:rsidRPr="003719F6">
              <w:rPr>
                <w:rStyle w:val="Hyperlink"/>
              </w:rPr>
              <w:t>9.5.1</w:t>
            </w:r>
            <w:r w:rsidR="00D23CA9">
              <w:rPr>
                <w:rFonts w:eastAsiaTheme="minorEastAsia"/>
                <w:sz w:val="22"/>
                <w:lang w:eastAsia="en-AU"/>
              </w:rPr>
              <w:tab/>
            </w:r>
            <w:r w:rsidR="00D23CA9" w:rsidRPr="003719F6">
              <w:rPr>
                <w:rStyle w:val="Hyperlink"/>
              </w:rPr>
              <w:t>Open trench excavations in unstable ground</w:t>
            </w:r>
            <w:r w:rsidR="00D23CA9">
              <w:rPr>
                <w:webHidden/>
              </w:rPr>
              <w:tab/>
            </w:r>
            <w:r w:rsidR="00D23CA9">
              <w:rPr>
                <w:webHidden/>
              </w:rPr>
              <w:fldChar w:fldCharType="begin"/>
            </w:r>
            <w:r w:rsidR="00D23CA9">
              <w:rPr>
                <w:webHidden/>
              </w:rPr>
              <w:instrText xml:space="preserve"> PAGEREF _Toc72285740 \h </w:instrText>
            </w:r>
            <w:r w:rsidR="00D23CA9">
              <w:rPr>
                <w:webHidden/>
              </w:rPr>
            </w:r>
            <w:r w:rsidR="00D23CA9">
              <w:rPr>
                <w:webHidden/>
              </w:rPr>
              <w:fldChar w:fldCharType="separate"/>
            </w:r>
            <w:r w:rsidR="001B7E10">
              <w:rPr>
                <w:webHidden/>
              </w:rPr>
              <w:t>9-11</w:t>
            </w:r>
            <w:r w:rsidR="00D23CA9">
              <w:rPr>
                <w:webHidden/>
              </w:rPr>
              <w:fldChar w:fldCharType="end"/>
            </w:r>
          </w:hyperlink>
        </w:p>
        <w:p w14:paraId="552A49C3" w14:textId="052EF852" w:rsidR="00D23CA9" w:rsidRDefault="0076761C">
          <w:pPr>
            <w:pStyle w:val="TOC3"/>
            <w:rPr>
              <w:rFonts w:eastAsiaTheme="minorEastAsia"/>
              <w:sz w:val="22"/>
              <w:lang w:eastAsia="en-AU"/>
            </w:rPr>
          </w:pPr>
          <w:hyperlink w:anchor="_Toc72285741" w:history="1">
            <w:r w:rsidR="00D23CA9" w:rsidRPr="003719F6">
              <w:rPr>
                <w:rStyle w:val="Hyperlink"/>
              </w:rPr>
              <w:t>9.5.2</w:t>
            </w:r>
            <w:r w:rsidR="00D23CA9">
              <w:rPr>
                <w:rFonts w:eastAsiaTheme="minorEastAsia"/>
                <w:sz w:val="22"/>
                <w:lang w:eastAsia="en-AU"/>
              </w:rPr>
              <w:tab/>
            </w:r>
            <w:r w:rsidR="00D23CA9" w:rsidRPr="003719F6">
              <w:rPr>
                <w:rStyle w:val="Hyperlink"/>
              </w:rPr>
              <w:t>Volume loss arising from trenchless crossings in soil</w:t>
            </w:r>
            <w:r w:rsidR="00D23CA9">
              <w:rPr>
                <w:webHidden/>
              </w:rPr>
              <w:tab/>
            </w:r>
            <w:r w:rsidR="00D23CA9">
              <w:rPr>
                <w:webHidden/>
              </w:rPr>
              <w:fldChar w:fldCharType="begin"/>
            </w:r>
            <w:r w:rsidR="00D23CA9">
              <w:rPr>
                <w:webHidden/>
              </w:rPr>
              <w:instrText xml:space="preserve"> PAGEREF _Toc72285741 \h </w:instrText>
            </w:r>
            <w:r w:rsidR="00D23CA9">
              <w:rPr>
                <w:webHidden/>
              </w:rPr>
            </w:r>
            <w:r w:rsidR="00D23CA9">
              <w:rPr>
                <w:webHidden/>
              </w:rPr>
              <w:fldChar w:fldCharType="separate"/>
            </w:r>
            <w:r w:rsidR="001B7E10">
              <w:rPr>
                <w:webHidden/>
              </w:rPr>
              <w:t>9-12</w:t>
            </w:r>
            <w:r w:rsidR="00D23CA9">
              <w:rPr>
                <w:webHidden/>
              </w:rPr>
              <w:fldChar w:fldCharType="end"/>
            </w:r>
          </w:hyperlink>
        </w:p>
        <w:p w14:paraId="525C908F" w14:textId="6F138A7C" w:rsidR="00D23CA9" w:rsidRDefault="0076761C">
          <w:pPr>
            <w:pStyle w:val="TOC3"/>
            <w:rPr>
              <w:rFonts w:eastAsiaTheme="minorEastAsia"/>
              <w:sz w:val="22"/>
              <w:lang w:eastAsia="en-AU"/>
            </w:rPr>
          </w:pPr>
          <w:hyperlink w:anchor="_Toc72285742" w:history="1">
            <w:r w:rsidR="00D23CA9" w:rsidRPr="003719F6">
              <w:rPr>
                <w:rStyle w:val="Hyperlink"/>
              </w:rPr>
              <w:t>9.5.3</w:t>
            </w:r>
            <w:r w:rsidR="00D23CA9">
              <w:rPr>
                <w:rFonts w:eastAsiaTheme="minorEastAsia"/>
                <w:sz w:val="22"/>
                <w:lang w:eastAsia="en-AU"/>
              </w:rPr>
              <w:tab/>
            </w:r>
            <w:r w:rsidR="00D23CA9" w:rsidRPr="003719F6">
              <w:rPr>
                <w:rStyle w:val="Hyperlink"/>
              </w:rPr>
              <w:t>Trenchless pipe installation encountering poor ground</w:t>
            </w:r>
            <w:r w:rsidR="00D23CA9">
              <w:rPr>
                <w:webHidden/>
              </w:rPr>
              <w:tab/>
            </w:r>
            <w:r w:rsidR="00D23CA9">
              <w:rPr>
                <w:webHidden/>
              </w:rPr>
              <w:fldChar w:fldCharType="begin"/>
            </w:r>
            <w:r w:rsidR="00D23CA9">
              <w:rPr>
                <w:webHidden/>
              </w:rPr>
              <w:instrText xml:space="preserve"> PAGEREF _Toc72285742 \h </w:instrText>
            </w:r>
            <w:r w:rsidR="00D23CA9">
              <w:rPr>
                <w:webHidden/>
              </w:rPr>
            </w:r>
            <w:r w:rsidR="00D23CA9">
              <w:rPr>
                <w:webHidden/>
              </w:rPr>
              <w:fldChar w:fldCharType="separate"/>
            </w:r>
            <w:r w:rsidR="001B7E10">
              <w:rPr>
                <w:webHidden/>
              </w:rPr>
              <w:t>9-14</w:t>
            </w:r>
            <w:r w:rsidR="00D23CA9">
              <w:rPr>
                <w:webHidden/>
              </w:rPr>
              <w:fldChar w:fldCharType="end"/>
            </w:r>
          </w:hyperlink>
        </w:p>
        <w:p w14:paraId="4422AC2B" w14:textId="3E516AB9" w:rsidR="00D23CA9" w:rsidRDefault="0076761C">
          <w:pPr>
            <w:pStyle w:val="TOC3"/>
            <w:rPr>
              <w:rFonts w:eastAsiaTheme="minorEastAsia"/>
              <w:sz w:val="22"/>
              <w:lang w:eastAsia="en-AU"/>
            </w:rPr>
          </w:pPr>
          <w:hyperlink w:anchor="_Toc72285743" w:history="1">
            <w:r w:rsidR="00D23CA9" w:rsidRPr="003719F6">
              <w:rPr>
                <w:rStyle w:val="Hyperlink"/>
              </w:rPr>
              <w:t>9.5.4</w:t>
            </w:r>
            <w:r w:rsidR="00D23CA9">
              <w:rPr>
                <w:rFonts w:eastAsiaTheme="minorEastAsia"/>
                <w:sz w:val="22"/>
                <w:lang w:eastAsia="en-AU"/>
              </w:rPr>
              <w:tab/>
            </w:r>
            <w:r w:rsidR="00D23CA9" w:rsidRPr="003719F6">
              <w:rPr>
                <w:rStyle w:val="Hyperlink"/>
              </w:rPr>
              <w:t>Pipeline installation in proximity to existing slopes</w:t>
            </w:r>
            <w:r w:rsidR="00D23CA9">
              <w:rPr>
                <w:webHidden/>
              </w:rPr>
              <w:tab/>
            </w:r>
            <w:r w:rsidR="00D23CA9">
              <w:rPr>
                <w:webHidden/>
              </w:rPr>
              <w:fldChar w:fldCharType="begin"/>
            </w:r>
            <w:r w:rsidR="00D23CA9">
              <w:rPr>
                <w:webHidden/>
              </w:rPr>
              <w:instrText xml:space="preserve"> PAGEREF _Toc72285743 \h </w:instrText>
            </w:r>
            <w:r w:rsidR="00D23CA9">
              <w:rPr>
                <w:webHidden/>
              </w:rPr>
            </w:r>
            <w:r w:rsidR="00D23CA9">
              <w:rPr>
                <w:webHidden/>
              </w:rPr>
              <w:fldChar w:fldCharType="separate"/>
            </w:r>
            <w:r w:rsidR="001B7E10">
              <w:rPr>
                <w:webHidden/>
              </w:rPr>
              <w:t>9-16</w:t>
            </w:r>
            <w:r w:rsidR="00D23CA9">
              <w:rPr>
                <w:webHidden/>
              </w:rPr>
              <w:fldChar w:fldCharType="end"/>
            </w:r>
          </w:hyperlink>
        </w:p>
        <w:p w14:paraId="0133CEE2" w14:textId="1C64EF33" w:rsidR="00D23CA9" w:rsidRDefault="0076761C">
          <w:pPr>
            <w:pStyle w:val="TOC3"/>
            <w:rPr>
              <w:rFonts w:eastAsiaTheme="minorEastAsia"/>
              <w:sz w:val="22"/>
              <w:lang w:eastAsia="en-AU"/>
            </w:rPr>
          </w:pPr>
          <w:hyperlink w:anchor="_Toc72285744" w:history="1">
            <w:r w:rsidR="00D23CA9" w:rsidRPr="003719F6">
              <w:rPr>
                <w:rStyle w:val="Hyperlink"/>
              </w:rPr>
              <w:t>9.5.5</w:t>
            </w:r>
            <w:r w:rsidR="00D23CA9">
              <w:rPr>
                <w:rFonts w:eastAsiaTheme="minorEastAsia"/>
                <w:sz w:val="22"/>
                <w:lang w:eastAsia="en-AU"/>
              </w:rPr>
              <w:tab/>
            </w:r>
            <w:r w:rsidR="00D23CA9" w:rsidRPr="003719F6">
              <w:rPr>
                <w:rStyle w:val="Hyperlink"/>
              </w:rPr>
              <w:t>Construction residual impacts summary</w:t>
            </w:r>
            <w:r w:rsidR="00D23CA9">
              <w:rPr>
                <w:webHidden/>
              </w:rPr>
              <w:tab/>
            </w:r>
            <w:r w:rsidR="00D23CA9">
              <w:rPr>
                <w:webHidden/>
              </w:rPr>
              <w:fldChar w:fldCharType="begin"/>
            </w:r>
            <w:r w:rsidR="00D23CA9">
              <w:rPr>
                <w:webHidden/>
              </w:rPr>
              <w:instrText xml:space="preserve"> PAGEREF _Toc72285744 \h </w:instrText>
            </w:r>
            <w:r w:rsidR="00D23CA9">
              <w:rPr>
                <w:webHidden/>
              </w:rPr>
            </w:r>
            <w:r w:rsidR="00D23CA9">
              <w:rPr>
                <w:webHidden/>
              </w:rPr>
              <w:fldChar w:fldCharType="separate"/>
            </w:r>
            <w:r w:rsidR="001B7E10">
              <w:rPr>
                <w:webHidden/>
              </w:rPr>
              <w:t>9-17</w:t>
            </w:r>
            <w:r w:rsidR="00D23CA9">
              <w:rPr>
                <w:webHidden/>
              </w:rPr>
              <w:fldChar w:fldCharType="end"/>
            </w:r>
          </w:hyperlink>
        </w:p>
        <w:p w14:paraId="3B945EBD" w14:textId="1997DB7E" w:rsidR="00D23CA9" w:rsidRDefault="0076761C">
          <w:pPr>
            <w:pStyle w:val="TOC2"/>
            <w:rPr>
              <w:rFonts w:eastAsiaTheme="minorEastAsia"/>
              <w:color w:val="auto"/>
              <w:sz w:val="22"/>
              <w:lang w:eastAsia="en-AU"/>
            </w:rPr>
          </w:pPr>
          <w:hyperlink w:anchor="_Toc72285745" w:history="1">
            <w:r w:rsidR="00D23CA9" w:rsidRPr="003719F6">
              <w:rPr>
                <w:rStyle w:val="Hyperlink"/>
              </w:rPr>
              <w:t>9.6</w:t>
            </w:r>
            <w:r w:rsidR="00D23CA9">
              <w:rPr>
                <w:rFonts w:eastAsiaTheme="minorEastAsia"/>
                <w:color w:val="auto"/>
                <w:sz w:val="22"/>
                <w:lang w:eastAsia="en-AU"/>
              </w:rPr>
              <w:tab/>
            </w:r>
            <w:r w:rsidR="00D23CA9" w:rsidRPr="003719F6">
              <w:rPr>
                <w:rStyle w:val="Hyperlink"/>
              </w:rPr>
              <w:t>Operation impact assessment</w:t>
            </w:r>
            <w:r w:rsidR="00D23CA9">
              <w:rPr>
                <w:webHidden/>
              </w:rPr>
              <w:tab/>
            </w:r>
            <w:r w:rsidR="00D23CA9">
              <w:rPr>
                <w:webHidden/>
              </w:rPr>
              <w:fldChar w:fldCharType="begin"/>
            </w:r>
            <w:r w:rsidR="00D23CA9">
              <w:rPr>
                <w:webHidden/>
              </w:rPr>
              <w:instrText xml:space="preserve"> PAGEREF _Toc72285745 \h </w:instrText>
            </w:r>
            <w:r w:rsidR="00D23CA9">
              <w:rPr>
                <w:webHidden/>
              </w:rPr>
            </w:r>
            <w:r w:rsidR="00D23CA9">
              <w:rPr>
                <w:webHidden/>
              </w:rPr>
              <w:fldChar w:fldCharType="separate"/>
            </w:r>
            <w:r w:rsidR="001B7E10">
              <w:rPr>
                <w:webHidden/>
              </w:rPr>
              <w:t>9-17</w:t>
            </w:r>
            <w:r w:rsidR="00D23CA9">
              <w:rPr>
                <w:webHidden/>
              </w:rPr>
              <w:fldChar w:fldCharType="end"/>
            </w:r>
          </w:hyperlink>
        </w:p>
        <w:p w14:paraId="460339B3" w14:textId="403595CF" w:rsidR="00D23CA9" w:rsidRDefault="0076761C">
          <w:pPr>
            <w:pStyle w:val="TOC3"/>
            <w:rPr>
              <w:rFonts w:eastAsiaTheme="minorEastAsia"/>
              <w:sz w:val="22"/>
              <w:lang w:eastAsia="en-AU"/>
            </w:rPr>
          </w:pPr>
          <w:hyperlink w:anchor="_Toc72285746" w:history="1">
            <w:r w:rsidR="00D23CA9" w:rsidRPr="003719F6">
              <w:rPr>
                <w:rStyle w:val="Hyperlink"/>
              </w:rPr>
              <w:t>9.6.1</w:t>
            </w:r>
            <w:r w:rsidR="00D23CA9">
              <w:rPr>
                <w:rFonts w:eastAsiaTheme="minorEastAsia"/>
                <w:sz w:val="22"/>
                <w:lang w:eastAsia="en-AU"/>
              </w:rPr>
              <w:tab/>
            </w:r>
            <w:r w:rsidR="00D23CA9" w:rsidRPr="003719F6">
              <w:rPr>
                <w:rStyle w:val="Hyperlink"/>
              </w:rPr>
              <w:t>Permanent groundwater and surface water flow changes as a result of excavations</w:t>
            </w:r>
            <w:r w:rsidR="00D23CA9">
              <w:rPr>
                <w:webHidden/>
              </w:rPr>
              <w:tab/>
            </w:r>
            <w:r w:rsidR="00D23CA9">
              <w:rPr>
                <w:webHidden/>
              </w:rPr>
              <w:fldChar w:fldCharType="begin"/>
            </w:r>
            <w:r w:rsidR="00D23CA9">
              <w:rPr>
                <w:webHidden/>
              </w:rPr>
              <w:instrText xml:space="preserve"> PAGEREF _Toc72285746 \h </w:instrText>
            </w:r>
            <w:r w:rsidR="00D23CA9">
              <w:rPr>
                <w:webHidden/>
              </w:rPr>
            </w:r>
            <w:r w:rsidR="00D23CA9">
              <w:rPr>
                <w:webHidden/>
              </w:rPr>
              <w:fldChar w:fldCharType="separate"/>
            </w:r>
            <w:r w:rsidR="001B7E10">
              <w:rPr>
                <w:webHidden/>
              </w:rPr>
              <w:t>9-17</w:t>
            </w:r>
            <w:r w:rsidR="00D23CA9">
              <w:rPr>
                <w:webHidden/>
              </w:rPr>
              <w:fldChar w:fldCharType="end"/>
            </w:r>
          </w:hyperlink>
        </w:p>
        <w:p w14:paraId="04C96072" w14:textId="21A40BE0" w:rsidR="00D23CA9" w:rsidRDefault="0076761C">
          <w:pPr>
            <w:pStyle w:val="TOC3"/>
            <w:rPr>
              <w:rFonts w:eastAsiaTheme="minorEastAsia"/>
              <w:sz w:val="22"/>
              <w:lang w:eastAsia="en-AU"/>
            </w:rPr>
          </w:pPr>
          <w:hyperlink w:anchor="_Toc72285747" w:history="1">
            <w:r w:rsidR="00D23CA9" w:rsidRPr="003719F6">
              <w:rPr>
                <w:rStyle w:val="Hyperlink"/>
              </w:rPr>
              <w:t>9.6.2</w:t>
            </w:r>
            <w:r w:rsidR="00D23CA9">
              <w:rPr>
                <w:rFonts w:eastAsiaTheme="minorEastAsia"/>
                <w:sz w:val="22"/>
                <w:lang w:eastAsia="en-AU"/>
              </w:rPr>
              <w:tab/>
            </w:r>
            <w:r w:rsidR="00D23CA9" w:rsidRPr="003719F6">
              <w:rPr>
                <w:rStyle w:val="Hyperlink"/>
              </w:rPr>
              <w:t>Operation residual impacts summary</w:t>
            </w:r>
            <w:r w:rsidR="00D23CA9">
              <w:rPr>
                <w:webHidden/>
              </w:rPr>
              <w:tab/>
            </w:r>
            <w:r w:rsidR="00D23CA9">
              <w:rPr>
                <w:webHidden/>
              </w:rPr>
              <w:fldChar w:fldCharType="begin"/>
            </w:r>
            <w:r w:rsidR="00D23CA9">
              <w:rPr>
                <w:webHidden/>
              </w:rPr>
              <w:instrText xml:space="preserve"> PAGEREF _Toc72285747 \h </w:instrText>
            </w:r>
            <w:r w:rsidR="00D23CA9">
              <w:rPr>
                <w:webHidden/>
              </w:rPr>
            </w:r>
            <w:r w:rsidR="00D23CA9">
              <w:rPr>
                <w:webHidden/>
              </w:rPr>
              <w:fldChar w:fldCharType="separate"/>
            </w:r>
            <w:r w:rsidR="001B7E10">
              <w:rPr>
                <w:webHidden/>
              </w:rPr>
              <w:t>9-18</w:t>
            </w:r>
            <w:r w:rsidR="00D23CA9">
              <w:rPr>
                <w:webHidden/>
              </w:rPr>
              <w:fldChar w:fldCharType="end"/>
            </w:r>
          </w:hyperlink>
        </w:p>
        <w:p w14:paraId="3C85B5C7" w14:textId="16BD3451" w:rsidR="00D23CA9" w:rsidRDefault="0076761C">
          <w:pPr>
            <w:pStyle w:val="TOC2"/>
            <w:rPr>
              <w:rFonts w:eastAsiaTheme="minorEastAsia"/>
              <w:color w:val="auto"/>
              <w:sz w:val="22"/>
              <w:lang w:eastAsia="en-AU"/>
            </w:rPr>
          </w:pPr>
          <w:hyperlink w:anchor="_Toc72285748" w:history="1">
            <w:r w:rsidR="00D23CA9" w:rsidRPr="003719F6">
              <w:rPr>
                <w:rStyle w:val="Hyperlink"/>
              </w:rPr>
              <w:t>9.7</w:t>
            </w:r>
            <w:r w:rsidR="00D23CA9">
              <w:rPr>
                <w:rFonts w:eastAsiaTheme="minorEastAsia"/>
                <w:color w:val="auto"/>
                <w:sz w:val="22"/>
                <w:lang w:eastAsia="en-AU"/>
              </w:rPr>
              <w:tab/>
            </w:r>
            <w:r w:rsidR="00D23CA9" w:rsidRPr="003719F6">
              <w:rPr>
                <w:rStyle w:val="Hyperlink"/>
              </w:rPr>
              <w:t>Cumulative impact assessment</w:t>
            </w:r>
            <w:r w:rsidR="00D23CA9">
              <w:rPr>
                <w:webHidden/>
              </w:rPr>
              <w:tab/>
            </w:r>
            <w:r w:rsidR="00D23CA9">
              <w:rPr>
                <w:webHidden/>
              </w:rPr>
              <w:fldChar w:fldCharType="begin"/>
            </w:r>
            <w:r w:rsidR="00D23CA9">
              <w:rPr>
                <w:webHidden/>
              </w:rPr>
              <w:instrText xml:space="preserve"> PAGEREF _Toc72285748 \h </w:instrText>
            </w:r>
            <w:r w:rsidR="00D23CA9">
              <w:rPr>
                <w:webHidden/>
              </w:rPr>
            </w:r>
            <w:r w:rsidR="00D23CA9">
              <w:rPr>
                <w:webHidden/>
              </w:rPr>
              <w:fldChar w:fldCharType="separate"/>
            </w:r>
            <w:r w:rsidR="001B7E10">
              <w:rPr>
                <w:webHidden/>
              </w:rPr>
              <w:t>9-18</w:t>
            </w:r>
            <w:r w:rsidR="00D23CA9">
              <w:rPr>
                <w:webHidden/>
              </w:rPr>
              <w:fldChar w:fldCharType="end"/>
            </w:r>
          </w:hyperlink>
        </w:p>
        <w:p w14:paraId="709B6E41" w14:textId="77A35054" w:rsidR="00D23CA9" w:rsidRDefault="0076761C">
          <w:pPr>
            <w:pStyle w:val="TOC2"/>
            <w:rPr>
              <w:rFonts w:eastAsiaTheme="minorEastAsia"/>
              <w:color w:val="auto"/>
              <w:sz w:val="22"/>
              <w:lang w:eastAsia="en-AU"/>
            </w:rPr>
          </w:pPr>
          <w:hyperlink w:anchor="_Toc72285749" w:history="1">
            <w:r w:rsidR="00D23CA9" w:rsidRPr="003719F6">
              <w:rPr>
                <w:rStyle w:val="Hyperlink"/>
              </w:rPr>
              <w:t>9.8</w:t>
            </w:r>
            <w:r w:rsidR="00D23CA9">
              <w:rPr>
                <w:rFonts w:eastAsiaTheme="minorEastAsia"/>
                <w:color w:val="auto"/>
                <w:sz w:val="22"/>
                <w:lang w:eastAsia="en-AU"/>
              </w:rPr>
              <w:tab/>
            </w:r>
            <w:r w:rsidR="00D23CA9" w:rsidRPr="003719F6">
              <w:rPr>
                <w:rStyle w:val="Hyperlink"/>
              </w:rPr>
              <w:t>Environmental management</w:t>
            </w:r>
            <w:r w:rsidR="00D23CA9">
              <w:rPr>
                <w:webHidden/>
              </w:rPr>
              <w:tab/>
            </w:r>
            <w:r w:rsidR="00D23CA9">
              <w:rPr>
                <w:webHidden/>
              </w:rPr>
              <w:fldChar w:fldCharType="begin"/>
            </w:r>
            <w:r w:rsidR="00D23CA9">
              <w:rPr>
                <w:webHidden/>
              </w:rPr>
              <w:instrText xml:space="preserve"> PAGEREF _Toc72285749 \h </w:instrText>
            </w:r>
            <w:r w:rsidR="00D23CA9">
              <w:rPr>
                <w:webHidden/>
              </w:rPr>
            </w:r>
            <w:r w:rsidR="00D23CA9">
              <w:rPr>
                <w:webHidden/>
              </w:rPr>
              <w:fldChar w:fldCharType="separate"/>
            </w:r>
            <w:r w:rsidR="001B7E10">
              <w:rPr>
                <w:webHidden/>
              </w:rPr>
              <w:t>9-19</w:t>
            </w:r>
            <w:r w:rsidR="00D23CA9">
              <w:rPr>
                <w:webHidden/>
              </w:rPr>
              <w:fldChar w:fldCharType="end"/>
            </w:r>
          </w:hyperlink>
        </w:p>
        <w:p w14:paraId="15E1A116" w14:textId="725AA312" w:rsidR="00D23CA9" w:rsidRDefault="0076761C">
          <w:pPr>
            <w:pStyle w:val="TOC3"/>
            <w:rPr>
              <w:rFonts w:eastAsiaTheme="minorEastAsia"/>
              <w:sz w:val="22"/>
              <w:lang w:eastAsia="en-AU"/>
            </w:rPr>
          </w:pPr>
          <w:hyperlink w:anchor="_Toc72285750" w:history="1">
            <w:r w:rsidR="00D23CA9" w:rsidRPr="003719F6">
              <w:rPr>
                <w:rStyle w:val="Hyperlink"/>
              </w:rPr>
              <w:t>9.8.1</w:t>
            </w:r>
            <w:r w:rsidR="00D23CA9">
              <w:rPr>
                <w:rFonts w:eastAsiaTheme="minorEastAsia"/>
                <w:sz w:val="22"/>
                <w:lang w:eastAsia="en-AU"/>
              </w:rPr>
              <w:tab/>
            </w:r>
            <w:r w:rsidR="00D23CA9" w:rsidRPr="003719F6">
              <w:rPr>
                <w:rStyle w:val="Hyperlink"/>
              </w:rPr>
              <w:t>Environmental management measures</w:t>
            </w:r>
            <w:r w:rsidR="00D23CA9">
              <w:rPr>
                <w:webHidden/>
              </w:rPr>
              <w:tab/>
            </w:r>
            <w:r w:rsidR="00D23CA9">
              <w:rPr>
                <w:webHidden/>
              </w:rPr>
              <w:fldChar w:fldCharType="begin"/>
            </w:r>
            <w:r w:rsidR="00D23CA9">
              <w:rPr>
                <w:webHidden/>
              </w:rPr>
              <w:instrText xml:space="preserve"> PAGEREF _Toc72285750 \h </w:instrText>
            </w:r>
            <w:r w:rsidR="00D23CA9">
              <w:rPr>
                <w:webHidden/>
              </w:rPr>
            </w:r>
            <w:r w:rsidR="00D23CA9">
              <w:rPr>
                <w:webHidden/>
              </w:rPr>
              <w:fldChar w:fldCharType="separate"/>
            </w:r>
            <w:r w:rsidR="001B7E10">
              <w:rPr>
                <w:webHidden/>
              </w:rPr>
              <w:t>9-19</w:t>
            </w:r>
            <w:r w:rsidR="00D23CA9">
              <w:rPr>
                <w:webHidden/>
              </w:rPr>
              <w:fldChar w:fldCharType="end"/>
            </w:r>
          </w:hyperlink>
        </w:p>
        <w:p w14:paraId="0BED8B02" w14:textId="10A53F92" w:rsidR="00D23CA9" w:rsidRDefault="0076761C">
          <w:pPr>
            <w:pStyle w:val="TOC3"/>
            <w:rPr>
              <w:rFonts w:eastAsiaTheme="minorEastAsia"/>
              <w:sz w:val="22"/>
              <w:lang w:eastAsia="en-AU"/>
            </w:rPr>
          </w:pPr>
          <w:hyperlink w:anchor="_Toc72285751" w:history="1">
            <w:r w:rsidR="00D23CA9" w:rsidRPr="003719F6">
              <w:rPr>
                <w:rStyle w:val="Hyperlink"/>
              </w:rPr>
              <w:t>9.8.2</w:t>
            </w:r>
            <w:r w:rsidR="00D23CA9">
              <w:rPr>
                <w:rFonts w:eastAsiaTheme="minorEastAsia"/>
                <w:sz w:val="22"/>
                <w:lang w:eastAsia="en-AU"/>
              </w:rPr>
              <w:tab/>
            </w:r>
            <w:r w:rsidR="00D23CA9" w:rsidRPr="003719F6">
              <w:rPr>
                <w:rStyle w:val="Hyperlink"/>
              </w:rPr>
              <w:t>Monitoring</w:t>
            </w:r>
            <w:r w:rsidR="00D23CA9">
              <w:rPr>
                <w:webHidden/>
              </w:rPr>
              <w:tab/>
            </w:r>
            <w:r w:rsidR="00D23CA9">
              <w:rPr>
                <w:webHidden/>
              </w:rPr>
              <w:fldChar w:fldCharType="begin"/>
            </w:r>
            <w:r w:rsidR="00D23CA9">
              <w:rPr>
                <w:webHidden/>
              </w:rPr>
              <w:instrText xml:space="preserve"> PAGEREF _Toc72285751 \h </w:instrText>
            </w:r>
            <w:r w:rsidR="00D23CA9">
              <w:rPr>
                <w:webHidden/>
              </w:rPr>
            </w:r>
            <w:r w:rsidR="00D23CA9">
              <w:rPr>
                <w:webHidden/>
              </w:rPr>
              <w:fldChar w:fldCharType="separate"/>
            </w:r>
            <w:r w:rsidR="001B7E10">
              <w:rPr>
                <w:webHidden/>
              </w:rPr>
              <w:t>9-23</w:t>
            </w:r>
            <w:r w:rsidR="00D23CA9">
              <w:rPr>
                <w:webHidden/>
              </w:rPr>
              <w:fldChar w:fldCharType="end"/>
            </w:r>
          </w:hyperlink>
        </w:p>
        <w:p w14:paraId="32FA802D" w14:textId="2ADB7546" w:rsidR="00D23CA9" w:rsidRDefault="0076761C">
          <w:pPr>
            <w:pStyle w:val="TOC2"/>
            <w:rPr>
              <w:rFonts w:eastAsiaTheme="minorEastAsia"/>
              <w:color w:val="auto"/>
              <w:sz w:val="22"/>
              <w:lang w:eastAsia="en-AU"/>
            </w:rPr>
          </w:pPr>
          <w:hyperlink w:anchor="_Toc72285752" w:history="1">
            <w:r w:rsidR="00D23CA9" w:rsidRPr="003719F6">
              <w:rPr>
                <w:rStyle w:val="Hyperlink"/>
              </w:rPr>
              <w:t>9.9</w:t>
            </w:r>
            <w:r w:rsidR="00D23CA9">
              <w:rPr>
                <w:rFonts w:eastAsiaTheme="minorEastAsia"/>
                <w:color w:val="auto"/>
                <w:sz w:val="22"/>
                <w:lang w:eastAsia="en-AU"/>
              </w:rPr>
              <w:tab/>
            </w:r>
            <w:r w:rsidR="00D23CA9" w:rsidRPr="003719F6">
              <w:rPr>
                <w:rStyle w:val="Hyperlink"/>
              </w:rPr>
              <w:t>Conclusion</w:t>
            </w:r>
            <w:r w:rsidR="00D23CA9">
              <w:rPr>
                <w:webHidden/>
              </w:rPr>
              <w:tab/>
            </w:r>
            <w:r w:rsidR="00D23CA9">
              <w:rPr>
                <w:webHidden/>
              </w:rPr>
              <w:fldChar w:fldCharType="begin"/>
            </w:r>
            <w:r w:rsidR="00D23CA9">
              <w:rPr>
                <w:webHidden/>
              </w:rPr>
              <w:instrText xml:space="preserve"> PAGEREF _Toc72285752 \h </w:instrText>
            </w:r>
            <w:r w:rsidR="00D23CA9">
              <w:rPr>
                <w:webHidden/>
              </w:rPr>
            </w:r>
            <w:r w:rsidR="00D23CA9">
              <w:rPr>
                <w:webHidden/>
              </w:rPr>
              <w:fldChar w:fldCharType="separate"/>
            </w:r>
            <w:r w:rsidR="001B7E10">
              <w:rPr>
                <w:webHidden/>
              </w:rPr>
              <w:t>9-24</w:t>
            </w:r>
            <w:r w:rsidR="00D23CA9">
              <w:rPr>
                <w:webHidden/>
              </w:rPr>
              <w:fldChar w:fldCharType="end"/>
            </w:r>
          </w:hyperlink>
        </w:p>
        <w:p w14:paraId="0B8E28DC" w14:textId="3D85D663" w:rsidR="00D23CA9" w:rsidRDefault="00D23CA9" w:rsidP="00D23CA9">
          <w:pPr>
            <w:pStyle w:val="TOC2"/>
            <w:keepNext/>
            <w:rPr>
              <w:b/>
            </w:rPr>
          </w:pPr>
          <w:r>
            <w:rPr>
              <w:b/>
              <w:bCs/>
            </w:rPr>
            <w:fldChar w:fldCharType="end"/>
          </w:r>
        </w:p>
      </w:sdtContent>
    </w:sdt>
    <w:sdt>
      <w:sdtPr>
        <w:id w:val="-170176057"/>
        <w:docPartObj>
          <w:docPartGallery w:val="Cover Pages"/>
          <w:docPartUnique/>
        </w:docPartObj>
      </w:sdtPr>
      <w:sdtEndPr/>
      <w:sdtContent>
        <w:p w14:paraId="0398CA0D" w14:textId="697C1F74" w:rsidR="007E211F" w:rsidRDefault="007E211F" w:rsidP="00247ED0">
          <w:pPr>
            <w:pStyle w:val="BodyText"/>
          </w:pPr>
        </w:p>
        <w:p w14:paraId="117AF519" w14:textId="77777777" w:rsidR="00247ED0" w:rsidRDefault="00247ED0" w:rsidP="00247ED0">
          <w:pPr>
            <w:pStyle w:val="BodyText"/>
            <w:sectPr w:rsidR="00247ED0" w:rsidSect="007249D0">
              <w:headerReference w:type="first" r:id="rId18"/>
              <w:type w:val="oddPage"/>
              <w:pgSz w:w="11906" w:h="16838" w:code="9"/>
              <w:pgMar w:top="1418" w:right="1418" w:bottom="1418" w:left="1418" w:header="567" w:footer="567" w:gutter="0"/>
              <w:pgNumType w:fmt="lowerRoman" w:start="1"/>
              <w:cols w:space="708"/>
              <w:docGrid w:linePitch="360"/>
            </w:sectPr>
          </w:pPr>
        </w:p>
        <w:p w14:paraId="4078CC78" w14:textId="178C12D7" w:rsidR="00B31B71" w:rsidRPr="00596759" w:rsidRDefault="00B31B71" w:rsidP="008F3C3C">
          <w:pPr>
            <w:pStyle w:val="Heading2"/>
            <w:spacing w:before="0"/>
          </w:pPr>
          <w:bookmarkStart w:id="3" w:name="_Toc71238710"/>
          <w:bookmarkStart w:id="4" w:name="_Toc72285730"/>
          <w:r w:rsidRPr="00596759">
            <w:lastRenderedPageBreak/>
            <w:t>Introduction</w:t>
          </w:r>
          <w:bookmarkEnd w:id="3"/>
          <w:bookmarkEnd w:id="4"/>
        </w:p>
        <w:p w14:paraId="7B8316AF" w14:textId="565B2C8E" w:rsidR="00B31B71" w:rsidRPr="00596759" w:rsidRDefault="005A4FED" w:rsidP="00F72971">
          <w:pPr>
            <w:pStyle w:val="BodyText"/>
            <w:rPr>
              <w:rStyle w:val="Italics"/>
              <w:i w:val="0"/>
            </w:rPr>
          </w:pPr>
          <w:r w:rsidRPr="00596759">
            <w:t xml:space="preserve">This chapter provides an assessment of the </w:t>
          </w:r>
          <w:r w:rsidR="00D34007">
            <w:t xml:space="preserve">land stability and </w:t>
          </w:r>
          <w:r w:rsidR="00F2144B" w:rsidRPr="00596759">
            <w:t xml:space="preserve">ground movement </w:t>
          </w:r>
          <w:r w:rsidRPr="00596759">
            <w:t xml:space="preserve">impacts associated with the construction and operation of the Western Outer Ring Main (WORM) gas pipeline project (the Project). This chapter is based on the impact assessment presented in Technical report </w:t>
          </w:r>
          <w:r w:rsidR="00832751" w:rsidRPr="00596759">
            <w:t>D</w:t>
          </w:r>
          <w:r w:rsidRPr="00596759">
            <w:t xml:space="preserve"> </w:t>
          </w:r>
          <w:r w:rsidR="00095B8A" w:rsidRPr="0073524C">
            <w:rPr>
              <w:rStyle w:val="Italics"/>
            </w:rPr>
            <w:t>L</w:t>
          </w:r>
          <w:r w:rsidR="00F54D67" w:rsidRPr="0073524C">
            <w:rPr>
              <w:rStyle w:val="Italics"/>
            </w:rPr>
            <w:t>and stability and ground movement</w:t>
          </w:r>
          <w:r w:rsidRPr="00596759">
            <w:rPr>
              <w:rStyle w:val="Italics"/>
            </w:rPr>
            <w:t>.</w:t>
          </w:r>
        </w:p>
        <w:p w14:paraId="178C98D1" w14:textId="4016D3E4" w:rsidR="00CA2753" w:rsidRPr="00596759" w:rsidRDefault="00305728" w:rsidP="00305728">
          <w:pPr>
            <w:pStyle w:val="BodyText"/>
            <w:rPr>
              <w:rStyle w:val="Removedirectformatting"/>
            </w:rPr>
          </w:pPr>
          <w:r w:rsidRPr="00596759">
            <w:rPr>
              <w:rStyle w:val="Removedirectformatting"/>
            </w:rPr>
            <w:t xml:space="preserve">Land stability and ground movement </w:t>
          </w:r>
          <w:r w:rsidR="00D84C0A" w:rsidRPr="00596759">
            <w:rPr>
              <w:rStyle w:val="Removedirectformatting"/>
            </w:rPr>
            <w:t>includes</w:t>
          </w:r>
          <w:r w:rsidRPr="00596759">
            <w:rPr>
              <w:rStyle w:val="Removedirectformatting"/>
            </w:rPr>
            <w:t xml:space="preserve"> the potential for ground movements </w:t>
          </w:r>
          <w:r w:rsidR="00BF207A" w:rsidRPr="00596759">
            <w:rPr>
              <w:rStyle w:val="Removedirectformatting"/>
            </w:rPr>
            <w:t>that may arise du</w:t>
          </w:r>
          <w:r w:rsidR="00F54D67">
            <w:rPr>
              <w:rStyle w:val="Removedirectformatting"/>
            </w:rPr>
            <w:t>ring construction or operation of the Project</w:t>
          </w:r>
          <w:r w:rsidR="00BF207A" w:rsidRPr="00596759">
            <w:rPr>
              <w:rStyle w:val="Removedirectformatting"/>
            </w:rPr>
            <w:t xml:space="preserve">. </w:t>
          </w:r>
          <w:r w:rsidR="00F54D67">
            <w:rPr>
              <w:rStyle w:val="Removedirectformatting"/>
            </w:rPr>
            <w:t>For this assessment, the term ground movement is used to refer to s</w:t>
          </w:r>
          <w:r w:rsidR="0067467B" w:rsidRPr="00596759">
            <w:rPr>
              <w:rStyle w:val="Removedirectformatting"/>
            </w:rPr>
            <w:t>mall</w:t>
          </w:r>
          <w:r w:rsidR="00F54D67">
            <w:rPr>
              <w:rStyle w:val="Removedirectformatting"/>
            </w:rPr>
            <w:t>er</w:t>
          </w:r>
          <w:r w:rsidR="0067467B" w:rsidRPr="00596759">
            <w:rPr>
              <w:rStyle w:val="Removedirectformatting"/>
            </w:rPr>
            <w:t xml:space="preserve"> scale movements around the pipeline </w:t>
          </w:r>
          <w:r w:rsidR="007859C3">
            <w:rPr>
              <w:rStyle w:val="Removedirectformatting"/>
            </w:rPr>
            <w:t xml:space="preserve">due to </w:t>
          </w:r>
          <w:r w:rsidR="00C52904">
            <w:rPr>
              <w:rStyle w:val="Removedirectformatting"/>
            </w:rPr>
            <w:t xml:space="preserve">open </w:t>
          </w:r>
          <w:r w:rsidR="007859C3">
            <w:rPr>
              <w:rStyle w:val="Removedirectformatting"/>
            </w:rPr>
            <w:t>trench</w:t>
          </w:r>
          <w:r w:rsidR="00C52904">
            <w:rPr>
              <w:rStyle w:val="Removedirectformatting"/>
            </w:rPr>
            <w:t xml:space="preserve"> construction</w:t>
          </w:r>
          <w:r w:rsidR="007859C3">
            <w:rPr>
              <w:rStyle w:val="Removedirectformatting"/>
            </w:rPr>
            <w:t xml:space="preserve"> or trenchless activities</w:t>
          </w:r>
          <w:r w:rsidR="0067467B" w:rsidRPr="00596759">
            <w:rPr>
              <w:rStyle w:val="Removedirectformatting"/>
            </w:rPr>
            <w:t xml:space="preserve">. </w:t>
          </w:r>
          <w:r w:rsidR="007859C3">
            <w:rPr>
              <w:rStyle w:val="Removedirectformatting"/>
            </w:rPr>
            <w:t>Land stability is used to refer to l</w:t>
          </w:r>
          <w:r w:rsidR="0067467B" w:rsidRPr="00596759">
            <w:rPr>
              <w:rStyle w:val="Removedirectformatting"/>
            </w:rPr>
            <w:t>arge</w:t>
          </w:r>
          <w:r w:rsidR="007859C3">
            <w:rPr>
              <w:rStyle w:val="Removedirectformatting"/>
            </w:rPr>
            <w:t>r</w:t>
          </w:r>
          <w:r w:rsidR="0067467B" w:rsidRPr="00596759">
            <w:rPr>
              <w:rStyle w:val="Removedirectformatting"/>
            </w:rPr>
            <w:t xml:space="preserve"> scale ground movement</w:t>
          </w:r>
          <w:r w:rsidR="007859C3">
            <w:rPr>
              <w:rStyle w:val="Removedirectformatting"/>
            </w:rPr>
            <w:t xml:space="preserve">s and the </w:t>
          </w:r>
          <w:r w:rsidR="0067467B" w:rsidRPr="00596759">
            <w:rPr>
              <w:rStyle w:val="Removedirectformatting"/>
            </w:rPr>
            <w:t>formation of unstable soil or rock masses through either human activity or natural processes</w:t>
          </w:r>
          <w:r w:rsidR="00D84C0A" w:rsidRPr="00596759">
            <w:rPr>
              <w:rStyle w:val="Removedirectformatting"/>
            </w:rPr>
            <w:t>. Land</w:t>
          </w:r>
          <w:r w:rsidR="001B7E10">
            <w:rPr>
              <w:rStyle w:val="Removedirectformatting"/>
            </w:rPr>
            <w:t> </w:t>
          </w:r>
          <w:r w:rsidR="00D84C0A" w:rsidRPr="00596759">
            <w:rPr>
              <w:rStyle w:val="Removedirectformatting"/>
            </w:rPr>
            <w:t xml:space="preserve">instability </w:t>
          </w:r>
          <w:r w:rsidR="007859C3">
            <w:rPr>
              <w:rStyle w:val="Removedirectformatting"/>
            </w:rPr>
            <w:t xml:space="preserve">and ground movement </w:t>
          </w:r>
          <w:r w:rsidR="00D84C0A" w:rsidRPr="00596759">
            <w:rPr>
              <w:rStyle w:val="Removedirectformatting"/>
            </w:rPr>
            <w:t>can lead to damage to buil</w:t>
          </w:r>
          <w:r w:rsidR="00D84C0A" w:rsidRPr="00D23CA9">
            <w:t>t</w:t>
          </w:r>
          <w:r w:rsidR="00D84C0A" w:rsidRPr="00596759">
            <w:rPr>
              <w:rStyle w:val="Removedirectformatting"/>
            </w:rPr>
            <w:t xml:space="preserve"> infrastructure, vegetation, natural landforms and farmland and loss of land function. In the extreme, complete failure of a slope can result in significant and permanent changes to the landscape. It is therefore important to </w:t>
          </w:r>
          <w:r w:rsidR="00457E67">
            <w:rPr>
              <w:rStyle w:val="Removedirectformatting"/>
            </w:rPr>
            <w:t xml:space="preserve">avoid or </w:t>
          </w:r>
          <w:r w:rsidR="00D84C0A" w:rsidRPr="00596759">
            <w:rPr>
              <w:rStyle w:val="Removedirectformatting"/>
            </w:rPr>
            <w:t xml:space="preserve">mitigate </w:t>
          </w:r>
          <w:r w:rsidR="007859C3">
            <w:rPr>
              <w:rStyle w:val="Removedirectformatting"/>
            </w:rPr>
            <w:t>land stability</w:t>
          </w:r>
          <w:r w:rsidR="008E6B4A">
            <w:rPr>
              <w:rStyle w:val="Removedirectformatting"/>
            </w:rPr>
            <w:t xml:space="preserve"> or</w:t>
          </w:r>
          <w:r w:rsidR="007859C3">
            <w:rPr>
              <w:rStyle w:val="Removedirectformatting"/>
            </w:rPr>
            <w:t xml:space="preserve"> </w:t>
          </w:r>
          <w:r w:rsidR="00D84C0A" w:rsidRPr="00596759">
            <w:rPr>
              <w:rStyle w:val="Removedirectformatting"/>
            </w:rPr>
            <w:t>ground movement risks to safety, amenity, cultural or historical heritage, flora and fauna and hydrogeological processes.</w:t>
          </w:r>
        </w:p>
        <w:p w14:paraId="33602158" w14:textId="64E0E596" w:rsidR="00F60DBD" w:rsidRPr="00596759" w:rsidRDefault="00F60DBD" w:rsidP="00F60DBD">
          <w:pPr>
            <w:pStyle w:val="BodyText"/>
          </w:pPr>
          <w:r w:rsidRPr="00596759">
            <w:t>The EES scoping requirements set out the following evaluation objectives</w:t>
          </w:r>
          <w:r w:rsidR="005D0C3A" w:rsidRPr="00596759">
            <w:t xml:space="preserve"> in relation to </w:t>
          </w:r>
          <w:r w:rsidR="007859C3">
            <w:t xml:space="preserve">land stability and </w:t>
          </w:r>
          <w:r w:rsidR="005D0C3A" w:rsidRPr="00596759">
            <w:t>ground movement</w:t>
          </w:r>
          <w:r w:rsidRPr="00596759">
            <w:t>:</w:t>
          </w:r>
        </w:p>
        <w:p w14:paraId="06015203" w14:textId="0EF2774C" w:rsidR="005D0C3A" w:rsidRPr="00596759" w:rsidRDefault="005D0C3A" w:rsidP="005D0C3A">
          <w:pPr>
            <w:pStyle w:val="BodyBullet1"/>
          </w:pPr>
          <w:r w:rsidRPr="00596759">
            <w:t>Avoid and minimise potential adverse effects on native vegetation, listed threatened and migratory species and ecological communities, and habitat for these species, as well as restore and offset residual environmental effects consistent with state and Commonwealth policies</w:t>
          </w:r>
        </w:p>
        <w:p w14:paraId="272B30DB" w14:textId="06D7456D" w:rsidR="00F60DBD" w:rsidRPr="00596759" w:rsidRDefault="00CE38D1" w:rsidP="00F60DBD">
          <w:pPr>
            <w:pStyle w:val="BodyBullet1"/>
          </w:pPr>
          <w:r w:rsidRPr="00596759">
            <w:t>Maintain the functions and values of groundwater, surface water and floodplain environments and minimise effects on water quality and beneficial uses</w:t>
          </w:r>
        </w:p>
        <w:p w14:paraId="456B2B26" w14:textId="1B721BDD" w:rsidR="005D0C3A" w:rsidRPr="00596759" w:rsidRDefault="005D0C3A" w:rsidP="005D0C3A">
          <w:pPr>
            <w:pStyle w:val="BodyBullet1"/>
          </w:pPr>
          <w:r w:rsidRPr="00596759">
            <w:t>Minimise potential adverse social, economic, amenity and land use effects at local and regional</w:t>
          </w:r>
          <w:r w:rsidR="008F3C3C">
            <w:t> </w:t>
          </w:r>
          <w:r w:rsidRPr="00596759">
            <w:t>scales.</w:t>
          </w:r>
        </w:p>
        <w:p w14:paraId="34A8504C" w14:textId="07C9C6B0" w:rsidR="00E449F2" w:rsidRPr="00596759" w:rsidRDefault="00E449F2" w:rsidP="00E449F2">
          <w:pPr>
            <w:pStyle w:val="BodyText"/>
          </w:pPr>
          <w:r w:rsidRPr="00596759">
            <w:t xml:space="preserve">To assess the potential effects on </w:t>
          </w:r>
          <w:r w:rsidR="00D34007">
            <w:t>land stability and ground movement</w:t>
          </w:r>
          <w:r w:rsidR="00CE38D1" w:rsidRPr="00596759">
            <w:t xml:space="preserve"> as a result of the Project, a </w:t>
          </w:r>
          <w:r w:rsidR="007859C3">
            <w:t xml:space="preserve">land stability and </w:t>
          </w:r>
          <w:r w:rsidR="00CE38D1" w:rsidRPr="00596759">
            <w:t xml:space="preserve">ground movement </w:t>
          </w:r>
          <w:r w:rsidRPr="00596759">
            <w:t>impact assessment was undertaken</w:t>
          </w:r>
          <w:r w:rsidR="005D0C3A" w:rsidRPr="00596759">
            <w:t xml:space="preserve"> to meet the following key issues identified in the EES scoping requirements:</w:t>
          </w:r>
        </w:p>
        <w:p w14:paraId="3C83622F" w14:textId="16EBF0F1" w:rsidR="005D0C3A" w:rsidRPr="00596759" w:rsidRDefault="005D0C3A" w:rsidP="005D0C3A">
          <w:pPr>
            <w:pStyle w:val="BodyBullet1"/>
          </w:pPr>
          <w:r w:rsidRPr="00596759">
            <w:t>Potential erosion, sedimentation and landform stability effects during construction (</w:t>
          </w:r>
          <w:r w:rsidR="00D425FF">
            <w:t xml:space="preserve">scoping requirements </w:t>
          </w:r>
          <w:r w:rsidR="00732D62">
            <w:t>Section</w:t>
          </w:r>
          <w:r w:rsidRPr="00596759">
            <w:t xml:space="preserve"> 4.3)</w:t>
          </w:r>
        </w:p>
        <w:p w14:paraId="6784DB36" w14:textId="584B0BB0" w:rsidR="00BC337B" w:rsidRDefault="005D0C3A" w:rsidP="00416062">
          <w:pPr>
            <w:pStyle w:val="BodyBullet1"/>
          </w:pPr>
          <w:r w:rsidRPr="00596759">
            <w:t xml:space="preserve">Potential for </w:t>
          </w:r>
          <w:r w:rsidR="005D5E4B">
            <w:t>P</w:t>
          </w:r>
          <w:r w:rsidRPr="00596759">
            <w:t>roject works and operations to affect business (including farming) operations or other existing or approved land uses through direct impacts of land loss or indirect impacts such as severance of land, erosion/sedimentation, reduced accessibility, or impacts on water supply and use</w:t>
          </w:r>
          <w:r w:rsidR="00BC337B">
            <w:t xml:space="preserve"> </w:t>
          </w:r>
          <w:r w:rsidR="00BC337B" w:rsidRPr="00596759">
            <w:t>(</w:t>
          </w:r>
          <w:r w:rsidR="00BC337B">
            <w:t xml:space="preserve">scoping requirements </w:t>
          </w:r>
          <w:r w:rsidR="00732D62">
            <w:t>Section</w:t>
          </w:r>
          <w:r w:rsidR="00BC337B" w:rsidRPr="00596759">
            <w:t xml:space="preserve"> 4.5)</w:t>
          </w:r>
          <w:r w:rsidRPr="00596759">
            <w:t xml:space="preserve"> </w:t>
          </w:r>
        </w:p>
        <w:p w14:paraId="245F0D7A" w14:textId="1FDF9455" w:rsidR="005D0C3A" w:rsidRPr="00596759" w:rsidRDefault="005D0C3A" w:rsidP="00416062">
          <w:pPr>
            <w:pStyle w:val="BodyBullet1"/>
          </w:pPr>
          <w:r w:rsidRPr="00596759">
            <w:t xml:space="preserve">Relocation or other impacts </w:t>
          </w:r>
          <w:r w:rsidR="00F66BBA">
            <w:t>on</w:t>
          </w:r>
          <w:r w:rsidR="00F66BBA" w:rsidRPr="00596759">
            <w:t xml:space="preserve"> </w:t>
          </w:r>
          <w:r w:rsidRPr="00596759">
            <w:t>existing or proposed infrastructure, including road/rail networks and power infrastructure (</w:t>
          </w:r>
          <w:r w:rsidR="00D425FF">
            <w:t xml:space="preserve">scoping requirements </w:t>
          </w:r>
          <w:r w:rsidR="00732D62">
            <w:t>Section</w:t>
          </w:r>
          <w:r w:rsidRPr="00596759">
            <w:t xml:space="preserve"> 4.5).</w:t>
          </w:r>
        </w:p>
        <w:p w14:paraId="0C8C8525" w14:textId="1AE27CE5" w:rsidR="00E449F2" w:rsidRPr="00596759" w:rsidRDefault="00E449F2" w:rsidP="00E449F2">
          <w:pPr>
            <w:pStyle w:val="BodyText"/>
          </w:pPr>
          <w:r w:rsidRPr="00596759">
            <w:t>Other aspects closely related to the</w:t>
          </w:r>
          <w:r w:rsidR="007859C3">
            <w:t xml:space="preserve"> land stability and</w:t>
          </w:r>
          <w:r w:rsidRPr="00596759">
            <w:t xml:space="preserve"> </w:t>
          </w:r>
          <w:r w:rsidR="004B2E40">
            <w:t xml:space="preserve">ground movement </w:t>
          </w:r>
          <w:r w:rsidRPr="00596759">
            <w:t>evaluation objective</w:t>
          </w:r>
          <w:r w:rsidR="00F66BBA">
            <w:t>s</w:t>
          </w:r>
          <w:r w:rsidRPr="00596759">
            <w:t xml:space="preserve"> are address</w:t>
          </w:r>
          <w:r w:rsidR="004B2E40">
            <w:t>ed</w:t>
          </w:r>
          <w:r w:rsidRPr="00596759">
            <w:t xml:space="preserve"> in the following reports:</w:t>
          </w:r>
        </w:p>
        <w:p w14:paraId="07A3563B" w14:textId="77410E1F" w:rsidR="00E449F2" w:rsidRPr="00596759" w:rsidRDefault="00B90EBC" w:rsidP="00E449F2">
          <w:pPr>
            <w:pStyle w:val="BodyBullet1"/>
          </w:pPr>
          <w:r w:rsidRPr="00596759">
            <w:t>Technical report A</w:t>
          </w:r>
          <w:r w:rsidR="00E449F2" w:rsidRPr="00596759">
            <w:t xml:space="preserve"> and chapter </w:t>
          </w:r>
          <w:r w:rsidRPr="00596759">
            <w:t xml:space="preserve">7 </w:t>
          </w:r>
          <w:r w:rsidRPr="00596759">
            <w:rPr>
              <w:rStyle w:val="Italics"/>
            </w:rPr>
            <w:t>Biodiversity</w:t>
          </w:r>
          <w:r w:rsidR="00691DF5">
            <w:rPr>
              <w:rStyle w:val="Italics"/>
            </w:rPr>
            <w:t xml:space="preserve"> and habitats</w:t>
          </w:r>
        </w:p>
        <w:p w14:paraId="69746A01" w14:textId="4E839105" w:rsidR="00E449F2" w:rsidRPr="00596759" w:rsidRDefault="00E449F2" w:rsidP="00416062">
          <w:pPr>
            <w:pStyle w:val="BodyBullet1"/>
          </w:pPr>
          <w:r w:rsidRPr="00596759">
            <w:t xml:space="preserve">Technical report </w:t>
          </w:r>
          <w:r w:rsidR="00B90EBC" w:rsidRPr="00596759">
            <w:t>B</w:t>
          </w:r>
          <w:r w:rsidRPr="00596759">
            <w:t xml:space="preserve"> and chapter </w:t>
          </w:r>
          <w:r w:rsidR="00B90EBC" w:rsidRPr="00596759">
            <w:t>8</w:t>
          </w:r>
          <w:r w:rsidRPr="00596759">
            <w:t xml:space="preserve"> </w:t>
          </w:r>
          <w:r w:rsidR="00B90EBC" w:rsidRPr="00596759">
            <w:rPr>
              <w:rStyle w:val="Italics"/>
            </w:rPr>
            <w:t>Surface water</w:t>
          </w:r>
        </w:p>
        <w:p w14:paraId="79E85ABE" w14:textId="65677B84" w:rsidR="00B90EBC" w:rsidRPr="00596759" w:rsidRDefault="00B90EBC" w:rsidP="00B90EBC">
          <w:pPr>
            <w:pStyle w:val="BodyBullet1"/>
          </w:pPr>
          <w:r w:rsidRPr="00596759">
            <w:t xml:space="preserve">Technical report C and chapter 8 </w:t>
          </w:r>
          <w:r w:rsidRPr="00596759">
            <w:rPr>
              <w:rStyle w:val="Italics"/>
            </w:rPr>
            <w:t>Groundwater</w:t>
          </w:r>
          <w:r w:rsidRPr="00596759">
            <w:t xml:space="preserve"> </w:t>
          </w:r>
        </w:p>
        <w:p w14:paraId="195DEFF5" w14:textId="63BFF122" w:rsidR="00B90EBC" w:rsidRPr="00596759" w:rsidRDefault="00B90EBC" w:rsidP="00B90EBC">
          <w:pPr>
            <w:pStyle w:val="BodyBullet1"/>
          </w:pPr>
          <w:r w:rsidRPr="00596759">
            <w:t xml:space="preserve">Technical report I and chapter 13 </w:t>
          </w:r>
          <w:r w:rsidRPr="00596759">
            <w:rPr>
              <w:rStyle w:val="Italics"/>
            </w:rPr>
            <w:t>Heritage</w:t>
          </w:r>
          <w:r w:rsidR="00C96BB7">
            <w:rPr>
              <w:rStyle w:val="Italics"/>
            </w:rPr>
            <w:t>.</w:t>
          </w:r>
        </w:p>
        <w:p w14:paraId="294108EB" w14:textId="24FAADCE" w:rsidR="00B31B71" w:rsidRPr="00596759" w:rsidRDefault="00B31B71" w:rsidP="00B31B71">
          <w:pPr>
            <w:pStyle w:val="Heading2"/>
          </w:pPr>
          <w:bookmarkStart w:id="5" w:name="_Toc71238711"/>
          <w:bookmarkStart w:id="6" w:name="_Toc72285731"/>
          <w:r w:rsidRPr="00596759">
            <w:lastRenderedPageBreak/>
            <w:t>Method</w:t>
          </w:r>
          <w:bookmarkEnd w:id="5"/>
          <w:bookmarkEnd w:id="6"/>
        </w:p>
        <w:tbl>
          <w:tblPr>
            <w:tblW w:w="0" w:type="auto"/>
            <w:tblLook w:val="04A0" w:firstRow="1" w:lastRow="0" w:firstColumn="1" w:lastColumn="0" w:noHBand="0" w:noVBand="1"/>
          </w:tblPr>
          <w:tblGrid>
            <w:gridCol w:w="4592"/>
            <w:gridCol w:w="4463"/>
          </w:tblGrid>
          <w:tr w:rsidR="008F3C3C" w:rsidRPr="008F3C3C" w14:paraId="3DBB3A7F" w14:textId="77777777" w:rsidTr="001B7E10">
            <w:tc>
              <w:tcPr>
                <w:tcW w:w="4592" w:type="dxa"/>
                <w:tcBorders>
                  <w:right w:val="single" w:sz="12" w:space="0" w:color="1C4483" w:themeColor="accent1"/>
                </w:tcBorders>
                <w:tcMar>
                  <w:left w:w="0" w:type="dxa"/>
                  <w:right w:w="284" w:type="dxa"/>
                </w:tcMar>
              </w:tcPr>
              <w:p w14:paraId="7B037D45" w14:textId="16ADDADA" w:rsidR="00D23CA9" w:rsidRDefault="00D23CA9" w:rsidP="00D23CA9">
                <w:pPr>
                  <w:pStyle w:val="BodyText"/>
                  <w:spacing w:before="0"/>
                </w:pPr>
                <w:r w:rsidRPr="00596759">
                  <w:t xml:space="preserve">The </w:t>
                </w:r>
                <w:r>
                  <w:t>land stability and ground movement</w:t>
                </w:r>
                <w:r w:rsidRPr="00596759">
                  <w:t xml:space="preserve"> assessment </w:t>
                </w:r>
                <w:r>
                  <w:t>comprised</w:t>
                </w:r>
                <w:r w:rsidRPr="00596759">
                  <w:t xml:space="preserve"> the following key tasks:</w:t>
                </w:r>
              </w:p>
              <w:p w14:paraId="04D7EE6C" w14:textId="40864B4C" w:rsidR="008F3C3C" w:rsidRPr="00596759" w:rsidRDefault="008F3C3C" w:rsidP="008F3C3C">
                <w:pPr>
                  <w:pStyle w:val="BodyBullet1"/>
                  <w:spacing w:before="0"/>
                </w:pPr>
                <w:r w:rsidRPr="00596759">
                  <w:t>Review of relevant legislation and policy at a national, state and local</w:t>
                </w:r>
                <w:r>
                  <w:t> </w:t>
                </w:r>
                <w:r w:rsidRPr="00596759">
                  <w:t>level</w:t>
                </w:r>
                <w:r w:rsidR="00D23CA9">
                  <w:t>.</w:t>
                </w:r>
              </w:p>
              <w:p w14:paraId="6DBD9931" w14:textId="3D8B21AE" w:rsidR="008F3C3C" w:rsidRPr="008F3C3C" w:rsidRDefault="008F3C3C" w:rsidP="001B7E10">
                <w:pPr>
                  <w:pStyle w:val="BodyBullet1"/>
                  <w:spacing w:after="0"/>
                </w:pPr>
                <w:r w:rsidRPr="00596759">
                  <w:t xml:space="preserve">Establishment of a study area for </w:t>
                </w:r>
                <w:r>
                  <w:t>land stability and ground movement</w:t>
                </w:r>
                <w:r w:rsidRPr="00596759">
                  <w:t>. As land stability and ground movement effects are considered to be localised to the immediate area surrounding the pipeline, the study area</w:t>
                </w:r>
                <w:r w:rsidR="00D23CA9">
                  <w:t> </w:t>
                </w:r>
                <w:r w:rsidRPr="00596759">
                  <w:t>for the assessment is the construction</w:t>
                </w:r>
                <w:r w:rsidR="00D23CA9">
                  <w:t> </w:t>
                </w:r>
                <w:r w:rsidRPr="00596759">
                  <w:t>corridor</w:t>
                </w:r>
                <w:r w:rsidR="00D23CA9">
                  <w:t>.</w:t>
                </w:r>
              </w:p>
            </w:tc>
            <w:tc>
              <w:tcPr>
                <w:tcW w:w="4463"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left w:w="142" w:type="dxa"/>
                  <w:right w:w="142" w:type="dxa"/>
                </w:tcMar>
              </w:tcPr>
              <w:p w14:paraId="4E65C173" w14:textId="77777777" w:rsidR="008F3C3C" w:rsidRPr="00613065" w:rsidRDefault="008F3C3C" w:rsidP="001B7E10">
                <w:pPr>
                  <w:pStyle w:val="CalloutHeader"/>
                  <w:spacing w:before="60"/>
                  <w:rPr>
                    <w:rStyle w:val="TextBlue"/>
                    <w:rFonts w:asciiTheme="minorHAnsi" w:hAnsiTheme="minorHAnsi"/>
                    <w:iCs/>
                    <w:sz w:val="20"/>
                    <w:szCs w:val="22"/>
                  </w:rPr>
                </w:pPr>
                <w:r w:rsidRPr="00613065">
                  <w:t xml:space="preserve">What </w:t>
                </w:r>
                <w:r>
                  <w:t>is the difference between ground movement and land stability?</w:t>
                </w:r>
              </w:p>
              <w:p w14:paraId="30BB4666" w14:textId="77777777" w:rsidR="008F3C3C" w:rsidRDefault="008F3C3C" w:rsidP="008F3C3C">
                <w:pPr>
                  <w:pStyle w:val="TableText"/>
                </w:pPr>
                <w:r w:rsidRPr="008D3DE7">
                  <w:rPr>
                    <w:rStyle w:val="Bold"/>
                  </w:rPr>
                  <w:t xml:space="preserve">Ground </w:t>
                </w:r>
                <w:r>
                  <w:rPr>
                    <w:rStyle w:val="Bold"/>
                  </w:rPr>
                  <w:t>m</w:t>
                </w:r>
                <w:r w:rsidRPr="008D3DE7">
                  <w:rPr>
                    <w:rStyle w:val="Bold"/>
                  </w:rPr>
                  <w:t>ovement</w:t>
                </w:r>
                <w:r>
                  <w:t xml:space="preserve"> refers to smaller-scale soil or rock deformations induced by pipeline construction or operation activities. These deformations may subject nearby assets or features to unacceptable strains, as well as compromising local land stability.</w:t>
                </w:r>
              </w:p>
              <w:p w14:paraId="1DAAD507" w14:textId="2E3221BC" w:rsidR="008F3C3C" w:rsidRPr="008F3C3C" w:rsidRDefault="008F3C3C" w:rsidP="001B7E10">
                <w:pPr>
                  <w:pStyle w:val="TableText"/>
                  <w:spacing w:after="0"/>
                </w:pPr>
                <w:r w:rsidRPr="008D3DE7">
                  <w:rPr>
                    <w:rStyle w:val="Bold"/>
                  </w:rPr>
                  <w:t>Land stability</w:t>
                </w:r>
                <w:r>
                  <w:t xml:space="preserve"> refers to larger scale movements due to the formation of unstable soil or rock masses. Effects on land stability may result in mass movement of soil bodies and disturbance to the natural landscape.</w:t>
                </w:r>
              </w:p>
            </w:tc>
          </w:tr>
        </w:tbl>
        <w:p w14:paraId="5E790BF2" w14:textId="20521AB3" w:rsidR="008F3C3C" w:rsidRPr="00596759" w:rsidRDefault="008F3C3C" w:rsidP="001B7E10">
          <w:pPr>
            <w:pStyle w:val="BodyBullet1"/>
          </w:pPr>
          <w:r w:rsidRPr="00596759">
            <w:t xml:space="preserve">Desktop assessment and baseline data review of the ground and groundwater conditions along the </w:t>
          </w:r>
          <w:r>
            <w:t>construction corridor</w:t>
          </w:r>
          <w:r w:rsidRPr="00596759">
            <w:t xml:space="preserve"> </w:t>
          </w:r>
          <w:r>
            <w:t>to</w:t>
          </w:r>
          <w:r w:rsidRPr="00596759">
            <w:t xml:space="preserve"> identify ground movement hazards inherent in the existing built environment and natural landscape.</w:t>
          </w:r>
          <w:r>
            <w:t xml:space="preserve"> Review of relevant planning scheme overlays.</w:t>
          </w:r>
          <w:r w:rsidRPr="00596759">
            <w:t xml:space="preserve"> </w:t>
          </w:r>
          <w:r>
            <w:t>This</w:t>
          </w:r>
          <w:r w:rsidR="001B7E10">
            <w:t> </w:t>
          </w:r>
          <w:r>
            <w:t>assessment is a</w:t>
          </w:r>
          <w:r w:rsidRPr="00596759">
            <w:t>lso informed by</w:t>
          </w:r>
          <w:r>
            <w:t xml:space="preserve"> Project-specific field investigations including a series of geotechnical and groundwater testing as a part of</w:t>
          </w:r>
          <w:r w:rsidRPr="00596759">
            <w:t xml:space="preserve"> a number of supplementary reports (detailed in Technical report D)</w:t>
          </w:r>
          <w:r w:rsidR="00D23CA9">
            <w:t>.</w:t>
          </w:r>
        </w:p>
        <w:p w14:paraId="154ACBCA" w14:textId="2E9F7A43" w:rsidR="00C07F60" w:rsidRPr="00596759" w:rsidRDefault="00C07F60" w:rsidP="00DF2F81">
          <w:pPr>
            <w:pStyle w:val="BodyBullet1"/>
          </w:pPr>
          <w:r w:rsidRPr="00596759">
            <w:t xml:space="preserve">Characterisation of existing conditions </w:t>
          </w:r>
          <w:r w:rsidR="001D01B5">
            <w:t xml:space="preserve">along the alignment </w:t>
          </w:r>
          <w:r w:rsidR="00E163FD" w:rsidRPr="00596759">
            <w:t>to gain an understanding of the risks that may be present at each location</w:t>
          </w:r>
          <w:r w:rsidR="00E17576" w:rsidRPr="00596759">
            <w:t xml:space="preserve">. </w:t>
          </w:r>
          <w:r w:rsidR="005C59E0">
            <w:t xml:space="preserve">This is defined as </w:t>
          </w:r>
          <w:r w:rsidR="00361855">
            <w:t>kilometre point (</w:t>
          </w:r>
          <w:r w:rsidR="005C59E0">
            <w:t>KP</w:t>
          </w:r>
          <w:r w:rsidR="00361855">
            <w:t>)</w:t>
          </w:r>
          <w:r w:rsidR="005C59E0">
            <w:t xml:space="preserve"> numbers and also </w:t>
          </w:r>
          <w:r w:rsidR="00877618">
            <w:t xml:space="preserve">known as </w:t>
          </w:r>
          <w:r w:rsidR="005C59E0">
            <w:t>reaches. The Project KP numbers and reaches are shown on</w:t>
          </w:r>
          <w:r w:rsidR="0011195D">
            <w:t xml:space="preserve"> </w:t>
          </w:r>
          <w:r w:rsidR="0011195D">
            <w:fldChar w:fldCharType="begin"/>
          </w:r>
          <w:r w:rsidR="0011195D">
            <w:instrText xml:space="preserve"> REF _Ref57380792 \h </w:instrText>
          </w:r>
          <w:r w:rsidR="0011195D">
            <w:fldChar w:fldCharType="separate"/>
          </w:r>
          <w:r w:rsidR="001B7E10">
            <w:t>Figure </w:t>
          </w:r>
          <w:r w:rsidR="001B7E10">
            <w:rPr>
              <w:noProof/>
            </w:rPr>
            <w:t>9</w:t>
          </w:r>
          <w:r w:rsidR="001B7E10">
            <w:noBreakHyphen/>
          </w:r>
          <w:r w:rsidR="001B7E10">
            <w:rPr>
              <w:noProof/>
            </w:rPr>
            <w:t>1</w:t>
          </w:r>
          <w:r w:rsidR="0011195D">
            <w:fldChar w:fldCharType="end"/>
          </w:r>
          <w:r w:rsidR="005C59E0">
            <w:t>.</w:t>
          </w:r>
          <w:r w:rsidR="00D16842">
            <w:t xml:space="preserve"> The existing conditions for each reach </w:t>
          </w:r>
          <w:r w:rsidR="0011195D">
            <w:t>are described in more detail in Section 6.5 of Technical report D</w:t>
          </w:r>
          <w:r w:rsidR="00D23CA9">
            <w:t>.</w:t>
          </w:r>
        </w:p>
        <w:p w14:paraId="4128AA93" w14:textId="582085AC" w:rsidR="00C07F60" w:rsidRPr="00596759" w:rsidRDefault="00C64BB4" w:rsidP="00526A34">
          <w:pPr>
            <w:pStyle w:val="BodyBullet1"/>
          </w:pPr>
          <w:r w:rsidRPr="00596759">
            <w:t xml:space="preserve">A risk-based review of potential impacts </w:t>
          </w:r>
          <w:r w:rsidR="00C07F60" w:rsidRPr="00596759">
            <w:t>to prioritise the</w:t>
          </w:r>
          <w:r w:rsidRPr="00596759">
            <w:t xml:space="preserve"> focus of the</w:t>
          </w:r>
          <w:r w:rsidR="00C07F60" w:rsidRPr="00596759">
            <w:t xml:space="preserve"> impact assessment</w:t>
          </w:r>
          <w:r w:rsidR="00113DF8" w:rsidRPr="00596759">
            <w:t xml:space="preserve"> using land stability risk assessment criteria</w:t>
          </w:r>
          <w:r w:rsidR="00B1136F">
            <w:t>. The consequences of a ground movement or land stability hazard</w:t>
          </w:r>
          <w:r w:rsidR="00B1136F" w:rsidRPr="00240A64">
            <w:t xml:space="preserve"> occurring were assigned using consequence categories from </w:t>
          </w:r>
          <w:r w:rsidR="00B1136F" w:rsidRPr="004069CE">
            <w:t>insignificant</w:t>
          </w:r>
          <w:r w:rsidR="00B1136F" w:rsidRPr="007D52E6">
            <w:t xml:space="preserve"> to </w:t>
          </w:r>
          <w:r w:rsidR="00B1136F" w:rsidRPr="004069CE">
            <w:t>severe</w:t>
          </w:r>
          <w:r w:rsidR="00B1136F" w:rsidRPr="00240A64">
            <w:t xml:space="preserve"> based on the existing conditions and values in the study area.</w:t>
          </w:r>
          <w:r w:rsidR="00B1136F">
            <w:t xml:space="preserve"> Refer to Section 5.6.1 Technical report D </w:t>
          </w:r>
          <w:r w:rsidR="00B1136F" w:rsidRPr="00B1136F">
            <w:rPr>
              <w:rStyle w:val="Italics"/>
            </w:rPr>
            <w:t>Land stability and ground movement</w:t>
          </w:r>
          <w:r w:rsidR="00B1136F">
            <w:t xml:space="preserve"> for detail on the ground movement and damage thresholds used to clarify the consequence of damage on the affected asset based on the estimated ground movements. Refer to Section 5.6.2 Technical report D </w:t>
          </w:r>
          <w:r w:rsidR="00B1136F" w:rsidRPr="00B1136F">
            <w:rPr>
              <w:rStyle w:val="Italics"/>
            </w:rPr>
            <w:t>Land stability and ground movement</w:t>
          </w:r>
          <w:r w:rsidR="00B1136F">
            <w:t xml:space="preserve"> for detail on the slope and trench stability risk assessment categories. </w:t>
          </w:r>
        </w:p>
        <w:p w14:paraId="35ABE8F1" w14:textId="13EBA013" w:rsidR="00C07F60" w:rsidRPr="00596759" w:rsidRDefault="00C07F60" w:rsidP="00526A34">
          <w:pPr>
            <w:pStyle w:val="BodyBullet1"/>
          </w:pPr>
          <w:r w:rsidRPr="00596759">
            <w:t xml:space="preserve">Assessment of the </w:t>
          </w:r>
          <w:r w:rsidR="00DF2F81" w:rsidRPr="00596759">
            <w:t xml:space="preserve">potential </w:t>
          </w:r>
          <w:r w:rsidR="007859C3">
            <w:t xml:space="preserve">land stability and </w:t>
          </w:r>
          <w:r w:rsidR="00DF2F81" w:rsidRPr="00596759">
            <w:t xml:space="preserve">ground movement </w:t>
          </w:r>
          <w:r w:rsidRPr="00596759">
            <w:t>impacts during construction and operation of the Project</w:t>
          </w:r>
          <w:r w:rsidR="00053A9C">
            <w:t>, prior to any mitigation measures</w:t>
          </w:r>
          <w:r w:rsidRPr="00596759">
            <w:t>.</w:t>
          </w:r>
          <w:r w:rsidR="00C64BB4" w:rsidRPr="00596759">
            <w:t xml:space="preserve"> </w:t>
          </w:r>
          <w:r w:rsidR="008A673C" w:rsidRPr="00596759">
            <w:t>For ground movement, t</w:t>
          </w:r>
          <w:r w:rsidR="00113DF8" w:rsidRPr="00596759">
            <w:t>his was</w:t>
          </w:r>
          <w:r w:rsidR="007859C3">
            <w:t xml:space="preserve"> largely</w:t>
          </w:r>
          <w:r w:rsidR="00113DF8" w:rsidRPr="00596759">
            <w:t xml:space="preserve"> based on standard </w:t>
          </w:r>
          <w:r w:rsidR="008A673C" w:rsidRPr="00596759">
            <w:t xml:space="preserve">ground movement and damage </w:t>
          </w:r>
          <w:r w:rsidR="00113DF8" w:rsidRPr="00596759">
            <w:t>thresholds used for Preliminary</w:t>
          </w:r>
          <w:r w:rsidR="002C666E">
            <w:rPr>
              <w:rStyle w:val="FootnoteReference"/>
            </w:rPr>
            <w:footnoteReference w:id="2"/>
          </w:r>
          <w:r w:rsidR="00113DF8" w:rsidRPr="00596759">
            <w:t xml:space="preserve"> and Second Stage</w:t>
          </w:r>
          <w:r w:rsidR="002C666E">
            <w:rPr>
              <w:rStyle w:val="FootnoteReference"/>
            </w:rPr>
            <w:footnoteReference w:id="3"/>
          </w:r>
          <w:r w:rsidR="00113DF8" w:rsidRPr="00596759">
            <w:t xml:space="preserve"> assessments</w:t>
          </w:r>
          <w:r w:rsidR="008A673C" w:rsidRPr="00596759">
            <w:t xml:space="preserve">. For land stability, the assessment </w:t>
          </w:r>
          <w:r w:rsidR="007859C3">
            <w:t xml:space="preserve">on slope stability </w:t>
          </w:r>
          <w:r w:rsidR="008A673C" w:rsidRPr="00596759">
            <w:t>applied the guidelines outlined in the Australian Geoguide for Slope Management and Maintenance</w:t>
          </w:r>
          <w:r w:rsidR="00D425FF">
            <w:rPr>
              <w:rStyle w:val="FootnoteReference"/>
            </w:rPr>
            <w:footnoteReference w:id="4"/>
          </w:r>
          <w:r w:rsidR="00D23CA9">
            <w:t>.</w:t>
          </w:r>
        </w:p>
        <w:p w14:paraId="58BC08AF" w14:textId="3B09291E" w:rsidR="00DB174A" w:rsidRDefault="00C07F60" w:rsidP="00526A34">
          <w:pPr>
            <w:pStyle w:val="BodyBullet1"/>
          </w:pPr>
          <w:r w:rsidRPr="00596759">
            <w:lastRenderedPageBreak/>
            <w:t>Development of environmental management measures (EMMs) in respon</w:t>
          </w:r>
          <w:r w:rsidR="00C64BB4" w:rsidRPr="00596759">
            <w:t>se</w:t>
          </w:r>
          <w:r w:rsidRPr="00596759">
            <w:t xml:space="preserve"> to the impact assessment</w:t>
          </w:r>
          <w:r w:rsidR="00053A9C">
            <w:t xml:space="preserve"> to avoid and/or minimise impacts</w:t>
          </w:r>
          <w:r w:rsidRPr="00596759">
            <w:t xml:space="preserve">. Refer to Chapter </w:t>
          </w:r>
          <w:r w:rsidR="00315B0F">
            <w:t>19</w:t>
          </w:r>
          <w:r w:rsidR="00315B0F" w:rsidRPr="00596759">
            <w:t xml:space="preserve"> </w:t>
          </w:r>
          <w:r w:rsidRPr="00596759">
            <w:rPr>
              <w:rStyle w:val="Italics"/>
            </w:rPr>
            <w:t>Environmental management framework</w:t>
          </w:r>
          <w:r w:rsidRPr="00596759">
            <w:t xml:space="preserve"> for the full list of EMMs</w:t>
          </w:r>
          <w:r w:rsidR="00D23CA9">
            <w:t>.</w:t>
          </w:r>
        </w:p>
        <w:p w14:paraId="1EAAB9A1" w14:textId="18714C3F" w:rsidR="00DB174A" w:rsidRPr="00DB174A" w:rsidRDefault="00DB174A" w:rsidP="00DB174A">
          <w:pPr>
            <w:pStyle w:val="BodyBullet1"/>
          </w:pPr>
          <w:r w:rsidRPr="00DB174A">
            <w:t xml:space="preserve">Assessment of the residual impacts of the Project assuming implementation of the environmental management measures. </w:t>
          </w:r>
        </w:p>
        <w:p w14:paraId="5A5D7EB8" w14:textId="205598CB" w:rsidR="00C07F60" w:rsidRPr="00596759" w:rsidRDefault="00DB174A" w:rsidP="00DB174A">
          <w:pPr>
            <w:pStyle w:val="BodyBullet1"/>
          </w:pPr>
          <w:r w:rsidRPr="00DB174A">
            <w:t>Specifying the monitoring required to evaluate whether the Project meets the environmental management measures and detailing contingency measures as required.</w:t>
          </w:r>
        </w:p>
        <w:p w14:paraId="56101521" w14:textId="598F8E0D" w:rsidR="0011195D" w:rsidRDefault="0011195D" w:rsidP="0011195D">
          <w:pPr>
            <w:pStyle w:val="Caption"/>
          </w:pPr>
          <w:bookmarkStart w:id="7" w:name="_Ref57380792"/>
          <w:r>
            <w:t>Figure</w:t>
          </w:r>
          <w:r w:rsidR="000F096D">
            <w:t> </w:t>
          </w:r>
          <w:fldSimple w:instr=" STYLEREF 1 \s ">
            <w:r w:rsidR="001B7E10">
              <w:rPr>
                <w:noProof/>
              </w:rPr>
              <w:t>9</w:t>
            </w:r>
          </w:fldSimple>
          <w:r>
            <w:noBreakHyphen/>
          </w:r>
          <w:fldSimple w:instr=" SEQ Figure \* ARABIC \s 1 ">
            <w:r w:rsidR="001B7E10">
              <w:rPr>
                <w:noProof/>
              </w:rPr>
              <w:t>1</w:t>
            </w:r>
          </w:fldSimple>
          <w:bookmarkEnd w:id="7"/>
          <w:r>
            <w:tab/>
            <w:t>Land stability and ground movement identified reaches</w:t>
          </w:r>
        </w:p>
        <w:p w14:paraId="6096FFB4" w14:textId="53BF0358" w:rsidR="0011195D" w:rsidRPr="0011195D" w:rsidRDefault="005774AF" w:rsidP="0073524C">
          <w:pPr>
            <w:pStyle w:val="Object"/>
          </w:pPr>
          <w:r>
            <w:rPr>
              <w:noProof/>
              <w:lang w:eastAsia="en-AU"/>
            </w:rPr>
            <w:drawing>
              <wp:inline distT="0" distB="0" distL="0" distR="0" wp14:anchorId="61F01EB5" wp14:editId="40DE618D">
                <wp:extent cx="5759450" cy="5584825"/>
                <wp:effectExtent l="0" t="0" r="0" b="0"/>
                <wp:docPr id="10" name="Picture 10" descr="A map is presented which shows the land stability and ground movement identified reaches, as discuss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map is presented which shows the land stability and ground movement identified reaches, as discussed in the text abov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9450" cy="5584825"/>
                        </a:xfrm>
                        <a:prstGeom prst="rect">
                          <a:avLst/>
                        </a:prstGeom>
                      </pic:spPr>
                    </pic:pic>
                  </a:graphicData>
                </a:graphic>
              </wp:inline>
            </w:drawing>
          </w:r>
        </w:p>
        <w:p w14:paraId="560788B7" w14:textId="32F4874B" w:rsidR="00B31B71" w:rsidRPr="00596759" w:rsidRDefault="00B31B71" w:rsidP="00B31B71">
          <w:pPr>
            <w:pStyle w:val="Heading2"/>
          </w:pPr>
          <w:bookmarkStart w:id="8" w:name="_Toc71238712"/>
          <w:bookmarkStart w:id="9" w:name="_Toc72285732"/>
          <w:r w:rsidRPr="00596759">
            <w:lastRenderedPageBreak/>
            <w:t>Existing conditions</w:t>
          </w:r>
          <w:bookmarkEnd w:id="8"/>
          <w:bookmarkEnd w:id="9"/>
        </w:p>
        <w:p w14:paraId="3BA3BE02" w14:textId="60E79310" w:rsidR="00B31B71" w:rsidRPr="00596759" w:rsidRDefault="00B31B71" w:rsidP="00B31B71">
          <w:pPr>
            <w:pStyle w:val="BodyText"/>
          </w:pPr>
          <w:r w:rsidRPr="00596759">
            <w:t xml:space="preserve">The following section outlines the existing conditions of the Project study area in relation to </w:t>
          </w:r>
          <w:r w:rsidR="00D34007">
            <w:t>land stability and ground movement</w:t>
          </w:r>
          <w:r w:rsidRPr="00596759">
            <w:t xml:space="preserve">. </w:t>
          </w:r>
          <w:r w:rsidR="00055CD7">
            <w:t>To establish a baseline for the ground and groundwater conditions for the Project, and to identify any ground movement hazards inherent in the existing environmental and natural landscape, the following themes were investigated:</w:t>
          </w:r>
        </w:p>
        <w:p w14:paraId="05AE47AD" w14:textId="4992D47B" w:rsidR="00DF0B85" w:rsidRPr="00596759" w:rsidRDefault="001A34E7" w:rsidP="00DF0B85">
          <w:pPr>
            <w:pStyle w:val="BodyBullet1"/>
          </w:pPr>
          <w:r w:rsidRPr="00596759">
            <w:t>Geology and geomorphology</w:t>
          </w:r>
        </w:p>
        <w:p w14:paraId="20EE3E5D" w14:textId="279F1B8D" w:rsidR="001A34E7" w:rsidRPr="00596759" w:rsidRDefault="001A34E7" w:rsidP="00DF0B85">
          <w:pPr>
            <w:pStyle w:val="BodyBullet1"/>
          </w:pPr>
          <w:r w:rsidRPr="00596759">
            <w:t>Hydrogeology</w:t>
          </w:r>
        </w:p>
        <w:p w14:paraId="1DF0C040" w14:textId="2FBF6FF2" w:rsidR="001A34E7" w:rsidRPr="00596759" w:rsidRDefault="001A34E7" w:rsidP="00DF0B85">
          <w:pPr>
            <w:pStyle w:val="BodyBullet1"/>
          </w:pPr>
          <w:r w:rsidRPr="00596759">
            <w:t>Dispersive (sodic) soils</w:t>
          </w:r>
        </w:p>
        <w:p w14:paraId="28A780CC" w14:textId="77777777" w:rsidR="00D16842" w:rsidRDefault="001A34E7" w:rsidP="00DF0B85">
          <w:pPr>
            <w:pStyle w:val="BodyBullet1"/>
          </w:pPr>
          <w:r w:rsidRPr="00596759">
            <w:t>Sites of geomorphological significance (SGGS)</w:t>
          </w:r>
        </w:p>
        <w:p w14:paraId="5E366A62" w14:textId="240915D3" w:rsidR="001A34E7" w:rsidRDefault="00361855" w:rsidP="00DF0B85">
          <w:pPr>
            <w:pStyle w:val="BodyBullet1"/>
          </w:pPr>
          <w:r>
            <w:t xml:space="preserve">Local existing </w:t>
          </w:r>
          <w:r w:rsidR="00D16842">
            <w:t>conditions.</w:t>
          </w:r>
        </w:p>
        <w:p w14:paraId="46CF4D3F" w14:textId="5FB20B13" w:rsidR="00B31B71" w:rsidRPr="00596759" w:rsidRDefault="001A34E7" w:rsidP="001A34E7">
          <w:pPr>
            <w:pStyle w:val="Heading3"/>
          </w:pPr>
          <w:bookmarkStart w:id="10" w:name="_Toc71238713"/>
          <w:bookmarkStart w:id="11" w:name="_Toc72285733"/>
          <w:r w:rsidRPr="00596759">
            <w:t>Geology and geomorphology</w:t>
          </w:r>
          <w:bookmarkEnd w:id="10"/>
          <w:bookmarkEnd w:id="11"/>
        </w:p>
        <w:p w14:paraId="07D82622" w14:textId="33B551B7" w:rsidR="00EB133D" w:rsidRDefault="00EB133D" w:rsidP="00EB133D">
          <w:pPr>
            <w:pStyle w:val="BodyText"/>
          </w:pPr>
          <w:r>
            <w:t xml:space="preserve">The Project is located within the easternmost Western Plains geomorphic province of Victoria. </w:t>
          </w:r>
          <w:bookmarkStart w:id="12" w:name="_Hlk68091501"/>
          <w:r w:rsidR="00554C66">
            <w:t>The</w:t>
          </w:r>
          <w:r w:rsidR="000F096D">
            <w:t> </w:t>
          </w:r>
          <w:r w:rsidR="00554C66">
            <w:t xml:space="preserve">construction corridor is characterised </w:t>
          </w:r>
          <w:r>
            <w:t xml:space="preserve">by </w:t>
          </w:r>
          <w:r w:rsidRPr="00EB133D">
            <w:t>multiple Quaternary basalt volcanic eruption points that protrude</w:t>
          </w:r>
          <w:r>
            <w:t xml:space="preserve"> </w:t>
          </w:r>
          <w:r w:rsidRPr="00EB133D">
            <w:t>above extensive lava plains produced by repeated volcanic episodes over long time periods.</w:t>
          </w:r>
          <w:r>
            <w:t xml:space="preserve"> </w:t>
          </w:r>
          <w:r w:rsidRPr="00EB133D">
            <w:t>Within this predominantly volcanic setting, ranges of low hills protrude above the basalt plains,</w:t>
          </w:r>
          <w:r>
            <w:t xml:space="preserve"> </w:t>
          </w:r>
          <w:r w:rsidRPr="00EB133D">
            <w:t>composed of pre-volcanic basement</w:t>
          </w:r>
          <w:r>
            <w:t xml:space="preserve"> rocks and Neogene cover units. </w:t>
          </w:r>
        </w:p>
        <w:tbl>
          <w:tblPr>
            <w:tblW w:w="0" w:type="auto"/>
            <w:tblLook w:val="04A0" w:firstRow="1" w:lastRow="0" w:firstColumn="1" w:lastColumn="0" w:noHBand="0" w:noVBand="1"/>
          </w:tblPr>
          <w:tblGrid>
            <w:gridCol w:w="4820"/>
            <w:gridCol w:w="4235"/>
          </w:tblGrid>
          <w:tr w:rsidR="000F096D" w:rsidRPr="000F096D" w14:paraId="7E7AA2FE" w14:textId="77777777" w:rsidTr="000F096D">
            <w:tc>
              <w:tcPr>
                <w:tcW w:w="4820" w:type="dxa"/>
                <w:tcBorders>
                  <w:right w:val="single" w:sz="12" w:space="0" w:color="1C4483" w:themeColor="accent1"/>
                </w:tcBorders>
                <w:tcMar>
                  <w:left w:w="0" w:type="dxa"/>
                  <w:right w:w="227" w:type="dxa"/>
                </w:tcMar>
              </w:tcPr>
              <w:p w14:paraId="37F64990" w14:textId="77777777" w:rsidR="000F096D" w:rsidRDefault="000F096D" w:rsidP="000F096D">
                <w:pPr>
                  <w:pStyle w:val="BodyText"/>
                  <w:spacing w:before="120"/>
                </w:pPr>
                <w:bookmarkStart w:id="13" w:name="_Hlk71236943"/>
                <w:r w:rsidRPr="00EB133D">
                  <w:t>The topography of the study area is generally flat to gently undulating, with the exception of</w:t>
                </w:r>
                <w:r>
                  <w:t xml:space="preserve"> </w:t>
                </w:r>
                <w:r w:rsidRPr="00EB133D">
                  <w:t>significant low elevations at Jacksons Creek and Deep Creek where the valley sides are steep</w:t>
                </w:r>
                <w:r>
                  <w:t xml:space="preserve"> </w:t>
                </w:r>
                <w:r w:rsidRPr="00EB133D">
                  <w:t>compared to the surrounding plains.</w:t>
                </w:r>
              </w:p>
              <w:p w14:paraId="6EFDBA28" w14:textId="7FD22228" w:rsidR="000F096D" w:rsidRPr="000F096D" w:rsidRDefault="000F096D" w:rsidP="000F096D">
                <w:pPr>
                  <w:pStyle w:val="BodyText"/>
                </w:pPr>
                <w:r>
                  <w:t>Geological conditions along the alignment are</w:t>
                </w:r>
                <w:r w:rsidRPr="003B3E8C">
                  <w:t xml:space="preserve"> dominated by the Newer Volcanics basaltic flows and stony</w:t>
                </w:r>
                <w:r>
                  <w:t xml:space="preserve"> </w:t>
                </w:r>
                <w:r w:rsidRPr="003B3E8C">
                  <w:t>rises. Alluvium is present in the Jacksons Creek and Deep Creek watercourses. Outcrops of the</w:t>
                </w:r>
                <w:r>
                  <w:t xml:space="preserve"> </w:t>
                </w:r>
                <w:r w:rsidRPr="003B3E8C">
                  <w:t>Silurian Deep Creek Siltstone and the Neogene Brighton Group are also present within the</w:t>
                </w:r>
                <w:r>
                  <w:t xml:space="preserve"> </w:t>
                </w:r>
                <w:r w:rsidRPr="003B3E8C">
                  <w:t>vicinity of Deep Creek. The proposed alignment also transverses the Siluro-Devonian Humevale</w:t>
                </w:r>
                <w:r>
                  <w:t xml:space="preserve"> </w:t>
                </w:r>
                <w:r w:rsidRPr="003B3E8C">
                  <w:t>Siltstone, Holocene colluvium and Quaternary alluvial terraces within the suburb of Mickleham</w:t>
                </w:r>
                <w:r>
                  <w:t>.</w:t>
                </w:r>
              </w:p>
            </w:tc>
            <w:tc>
              <w:tcPr>
                <w:tcW w:w="4235"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left w:w="142" w:type="dxa"/>
                  <w:right w:w="142" w:type="dxa"/>
                </w:tcMar>
              </w:tcPr>
              <w:p w14:paraId="650CB138" w14:textId="77777777" w:rsidR="000F096D" w:rsidRPr="00613065" w:rsidRDefault="000F096D" w:rsidP="000F096D">
                <w:pPr>
                  <w:pStyle w:val="CalloutHeader"/>
                  <w:rPr>
                    <w:rStyle w:val="TextBlue"/>
                    <w:rFonts w:asciiTheme="minorHAnsi" w:hAnsiTheme="minorHAnsi"/>
                    <w:iCs/>
                    <w:sz w:val="20"/>
                    <w:szCs w:val="22"/>
                  </w:rPr>
                </w:pPr>
                <w:r>
                  <w:t>Definitions of key geological units</w:t>
                </w:r>
              </w:p>
              <w:p w14:paraId="32F79680" w14:textId="77777777" w:rsidR="000F096D" w:rsidRDefault="000F096D" w:rsidP="000F096D">
                <w:pPr>
                  <w:pStyle w:val="TableText"/>
                </w:pPr>
                <w:r w:rsidRPr="00C37489">
                  <w:rPr>
                    <w:rStyle w:val="Bold"/>
                  </w:rPr>
                  <w:t>Quaternary alluvium</w:t>
                </w:r>
                <w:r>
                  <w:t>:</w:t>
                </w:r>
                <w:r w:rsidRPr="00C37489">
                  <w:t xml:space="preserve"> Gravel, sand, silt: variably sorted and rounded; generally</w:t>
                </w:r>
                <w:r>
                  <w:t xml:space="preserve"> </w:t>
                </w:r>
                <w:r w:rsidRPr="00C37489">
                  <w:t>unconsolidated; includes deposits of low terraces; alluvial</w:t>
                </w:r>
                <w:r>
                  <w:t xml:space="preserve"> </w:t>
                </w:r>
                <w:r w:rsidRPr="00C37489">
                  <w:t>floodplain deposits.</w:t>
                </w:r>
              </w:p>
              <w:p w14:paraId="5F556837" w14:textId="77777777" w:rsidR="000F096D" w:rsidRDefault="000F096D" w:rsidP="000F096D">
                <w:pPr>
                  <w:pStyle w:val="TableText"/>
                </w:pPr>
                <w:r w:rsidRPr="00C37489">
                  <w:rPr>
                    <w:rStyle w:val="Bold"/>
                  </w:rPr>
                  <w:t>Neogene Brighton Group:</w:t>
                </w:r>
                <w:r>
                  <w:t xml:space="preserve"> </w:t>
                </w:r>
                <w:r w:rsidRPr="00C37489">
                  <w:t>Gravel, sand, silt: variably calcareous to ferruginous sandstones</w:t>
                </w:r>
                <w:r>
                  <w:t xml:space="preserve"> and coquinas; </w:t>
                </w:r>
                <w:r w:rsidRPr="00C37489">
                  <w:t>marine to non-marine.</w:t>
                </w:r>
              </w:p>
              <w:p w14:paraId="6A8BFD44" w14:textId="4A92EDB3" w:rsidR="000F096D" w:rsidRDefault="000F096D" w:rsidP="000F096D">
                <w:pPr>
                  <w:pStyle w:val="TableText"/>
                </w:pPr>
                <w:r w:rsidRPr="00C37489">
                  <w:rPr>
                    <w:rStyle w:val="Bold"/>
                  </w:rPr>
                  <w:t xml:space="preserve">Devonian Humevale Siltstone: </w:t>
                </w:r>
                <w:r w:rsidRPr="00C37489">
                  <w:t>Siltstone: brown, laminated; minor very</w:t>
                </w:r>
                <w:r>
                  <w:t>-</w:t>
                </w:r>
                <w:r w:rsidRPr="00C37489">
                  <w:t>fine to fine grained</w:t>
                </w:r>
                <w:r>
                  <w:t xml:space="preserve"> </w:t>
                </w:r>
                <w:r w:rsidRPr="00C37489">
                  <w:t>sandstone laminae and thin beds towards the top of the formation.</w:t>
                </w:r>
              </w:p>
              <w:p w14:paraId="16DB8499" w14:textId="2827EAC0" w:rsidR="000F096D" w:rsidRPr="000F096D" w:rsidRDefault="000F096D" w:rsidP="000F096D">
                <w:pPr>
                  <w:pStyle w:val="TableText"/>
                </w:pPr>
                <w:r w:rsidRPr="00C37489">
                  <w:rPr>
                    <w:rStyle w:val="Bold"/>
                  </w:rPr>
                  <w:t>Silurian Deep Creek Siltstone:</w:t>
                </w:r>
                <w:r>
                  <w:t xml:space="preserve"> </w:t>
                </w:r>
                <w:r w:rsidRPr="00C37489">
                  <w:t xml:space="preserve">Siltstone </w:t>
                </w:r>
                <w:r>
                  <w:t>(</w:t>
                </w:r>
                <w:r w:rsidRPr="00C37489">
                  <w:t>dark grey-gree</w:t>
                </w:r>
                <w:r>
                  <w:t xml:space="preserve">n, </w:t>
                </w:r>
                <w:r w:rsidRPr="00C37489">
                  <w:t>thin to thick</w:t>
                </w:r>
                <w:r>
                  <w:t>-</w:t>
                </w:r>
                <w:r w:rsidRPr="00C37489">
                  <w:t>bedded,</w:t>
                </w:r>
                <w:r>
                  <w:t xml:space="preserve"> </w:t>
                </w:r>
                <w:r w:rsidRPr="00C37489">
                  <w:t>mostly strongly bioturbated</w:t>
                </w:r>
                <w:r>
                  <w:t>),</w:t>
                </w:r>
                <w:r w:rsidRPr="00C37489">
                  <w:t xml:space="preserve"> and sandstone</w:t>
                </w:r>
                <w:r>
                  <w:t xml:space="preserve"> (</w:t>
                </w:r>
                <w:r w:rsidRPr="00C37489">
                  <w:t>regularly</w:t>
                </w:r>
                <w:r>
                  <w:t xml:space="preserve"> </w:t>
                </w:r>
                <w:r w:rsidRPr="00C37489">
                  <w:t>interbedded with siltstone; thin to very thin, commonly with ripple</w:t>
                </w:r>
                <w:r>
                  <w:t xml:space="preserve"> </w:t>
                </w:r>
                <w:r w:rsidRPr="00C37489">
                  <w:t>marks; rare conglomerate</w:t>
                </w:r>
                <w:r>
                  <w:t>)</w:t>
                </w:r>
                <w:r w:rsidRPr="00C37489">
                  <w:t>.</w:t>
                </w:r>
              </w:p>
            </w:tc>
          </w:tr>
        </w:tbl>
        <w:p w14:paraId="4E9BBBD2" w14:textId="3FC9CCE9" w:rsidR="00B31B71" w:rsidRPr="00596759" w:rsidRDefault="001A34E7" w:rsidP="000F096D">
          <w:pPr>
            <w:pStyle w:val="Heading3"/>
            <w:pageBreakBefore/>
          </w:pPr>
          <w:bookmarkStart w:id="14" w:name="_Toc71238714"/>
          <w:bookmarkStart w:id="15" w:name="_Toc72285734"/>
          <w:bookmarkEnd w:id="12"/>
          <w:bookmarkEnd w:id="13"/>
          <w:r w:rsidRPr="00596759">
            <w:lastRenderedPageBreak/>
            <w:t>Hydrogeology</w:t>
          </w:r>
          <w:bookmarkEnd w:id="14"/>
          <w:bookmarkEnd w:id="15"/>
        </w:p>
        <w:p w14:paraId="10A2E833" w14:textId="4EEBE389" w:rsidR="008173D9" w:rsidRDefault="00093FA6" w:rsidP="00ED17EC">
          <w:pPr>
            <w:pStyle w:val="BodyText"/>
          </w:pPr>
          <w:r>
            <w:t xml:space="preserve">The depth to water table varies considerably across the study area but it is considered to be generally greater than five metres below ground level. This is </w:t>
          </w:r>
          <w:r w:rsidR="00EF4D5E">
            <w:t xml:space="preserve">with the exception </w:t>
          </w:r>
          <w:r w:rsidR="005C703C">
            <w:t xml:space="preserve">of </w:t>
          </w:r>
          <w:r w:rsidR="008173D9">
            <w:t>the following areas as identified during recent hydrogeological investigations:</w:t>
          </w:r>
        </w:p>
        <w:p w14:paraId="0F85EB6E" w14:textId="137F581F" w:rsidR="008173D9" w:rsidRPr="008173D9" w:rsidRDefault="008173D9" w:rsidP="0073524C">
          <w:pPr>
            <w:pStyle w:val="BodyBullet1"/>
          </w:pPr>
          <w:r>
            <w:t>Bendigo Railway and the Tame St</w:t>
          </w:r>
          <w:r w:rsidR="009F47C8">
            <w:t>reet</w:t>
          </w:r>
          <w:r>
            <w:t xml:space="preserve"> Drain</w:t>
          </w:r>
          <w:r w:rsidR="009F47C8">
            <w:t xml:space="preserve"> (KP 8.25 to 8.64)</w:t>
          </w:r>
        </w:p>
        <w:p w14:paraId="1FA582C0" w14:textId="552A99F9" w:rsidR="008173D9" w:rsidRPr="008173D9" w:rsidRDefault="008173D9" w:rsidP="0073524C">
          <w:pPr>
            <w:pStyle w:val="BodyBullet1"/>
          </w:pPr>
          <w:r>
            <w:t>Jacksons Creek</w:t>
          </w:r>
          <w:r w:rsidR="009F47C8">
            <w:t xml:space="preserve"> </w:t>
          </w:r>
          <w:r w:rsidR="00103D7F">
            <w:t xml:space="preserve">and surrounds </w:t>
          </w:r>
          <w:r w:rsidR="009F47C8">
            <w:t>(KP 13.68 to 13.79)</w:t>
          </w:r>
        </w:p>
        <w:p w14:paraId="2B95C489" w14:textId="3103AAA4" w:rsidR="008173D9" w:rsidRPr="008173D9" w:rsidRDefault="008173D9" w:rsidP="0073524C">
          <w:pPr>
            <w:pStyle w:val="BodyBullet1"/>
          </w:pPr>
          <w:r>
            <w:t>Deep Creek</w:t>
          </w:r>
          <w:r w:rsidR="009F47C8">
            <w:t xml:space="preserve"> </w:t>
          </w:r>
          <w:r w:rsidR="00103D7F">
            <w:t xml:space="preserve">and surrounds </w:t>
          </w:r>
          <w:r w:rsidR="009F47C8">
            <w:t>(KP 16.32 to 16.87)</w:t>
          </w:r>
        </w:p>
        <w:p w14:paraId="2BA18BDF" w14:textId="60A03530" w:rsidR="008173D9" w:rsidRPr="008173D9" w:rsidRDefault="008173D9" w:rsidP="0073524C">
          <w:pPr>
            <w:pStyle w:val="BodyBullet1"/>
          </w:pPr>
          <w:r>
            <w:t xml:space="preserve">Donovans Lane and the North </w:t>
          </w:r>
          <w:r w:rsidRPr="008173D9">
            <w:t xml:space="preserve">East Rail reserve </w:t>
          </w:r>
          <w:r w:rsidR="009F47C8">
            <w:t>(KP 41.05 to 41.10)</w:t>
          </w:r>
        </w:p>
        <w:p w14:paraId="6F7FA427" w14:textId="7792EB52" w:rsidR="008173D9" w:rsidRPr="008173D9" w:rsidRDefault="008173D9" w:rsidP="0073524C">
          <w:pPr>
            <w:pStyle w:val="BodyBullet1"/>
          </w:pPr>
          <w:r>
            <w:t>Merri Creek</w:t>
          </w:r>
          <w:r w:rsidRPr="008173D9">
            <w:t xml:space="preserve"> </w:t>
          </w:r>
          <w:r w:rsidR="00103D7F">
            <w:t xml:space="preserve">and surrounds </w:t>
          </w:r>
          <w:r w:rsidR="0098207E">
            <w:t>(KP 42.77 to 46.97)</w:t>
          </w:r>
        </w:p>
        <w:p w14:paraId="0EC96A93" w14:textId="0B9703EA" w:rsidR="008173D9" w:rsidRPr="008173D9" w:rsidRDefault="008173D9" w:rsidP="0073524C">
          <w:pPr>
            <w:pStyle w:val="BodyBullet1"/>
          </w:pPr>
          <w:r>
            <w:t>Donnybrook R</w:t>
          </w:r>
          <w:r w:rsidR="007F6CA2">
            <w:t>oa</w:t>
          </w:r>
          <w:r>
            <w:t>d</w:t>
          </w:r>
          <w:r w:rsidRPr="008173D9">
            <w:t xml:space="preserve"> </w:t>
          </w:r>
          <w:r w:rsidR="003605F1">
            <w:t>(east of Merrifield) (KP 46.97 to 47.03)</w:t>
          </w:r>
          <w:r w:rsidR="003605F1" w:rsidRPr="008173D9">
            <w:t xml:space="preserve"> </w:t>
          </w:r>
        </w:p>
        <w:p w14:paraId="600A4D5C" w14:textId="3B7DEDB1" w:rsidR="008173D9" w:rsidRPr="008173D9" w:rsidRDefault="008173D9" w:rsidP="0073524C">
          <w:pPr>
            <w:pStyle w:val="BodyBullet1"/>
          </w:pPr>
          <w:r>
            <w:t>North of the Wollert Compressor Stat</w:t>
          </w:r>
          <w:r w:rsidRPr="008173D9">
            <w:t>ion</w:t>
          </w:r>
          <w:r w:rsidR="00C91321">
            <w:t xml:space="preserve"> (KP 47.03 to end)</w:t>
          </w:r>
          <w:r w:rsidR="008F445B">
            <w:t>.</w:t>
          </w:r>
        </w:p>
        <w:p w14:paraId="71A070A1" w14:textId="16BC3A0E" w:rsidR="00ED17EC" w:rsidRDefault="008173D9" w:rsidP="00ED17EC">
          <w:pPr>
            <w:pStyle w:val="BodyText"/>
          </w:pPr>
          <w:r>
            <w:t xml:space="preserve">At these locations, </w:t>
          </w:r>
          <w:r w:rsidR="00063255">
            <w:t xml:space="preserve">it is anticipated that </w:t>
          </w:r>
          <w:r>
            <w:t xml:space="preserve">groundwater </w:t>
          </w:r>
          <w:r w:rsidR="00063255">
            <w:t xml:space="preserve">would be intercepted </w:t>
          </w:r>
          <w:r>
            <w:t>during excavation, and g</w:t>
          </w:r>
          <w:r w:rsidR="00EF4D5E">
            <w:t xml:space="preserve">roundwater </w:t>
          </w:r>
          <w:r w:rsidR="002858B8">
            <w:t xml:space="preserve">dewatering </w:t>
          </w:r>
          <w:r w:rsidR="00EF4D5E">
            <w:t>may be required</w:t>
          </w:r>
          <w:r w:rsidR="00054FD7">
            <w:t xml:space="preserve"> </w:t>
          </w:r>
          <w:r w:rsidR="00EF4D5E">
            <w:t xml:space="preserve">to enable </w:t>
          </w:r>
          <w:r w:rsidR="00054FD7">
            <w:t xml:space="preserve">the </w:t>
          </w:r>
          <w:r w:rsidR="00EF4D5E">
            <w:t>trench excavations.</w:t>
          </w:r>
        </w:p>
        <w:p w14:paraId="452EFCC0" w14:textId="7EE0EFDD" w:rsidR="00EF4D5E" w:rsidRPr="00596759" w:rsidRDefault="00E74191" w:rsidP="00ED17EC">
          <w:pPr>
            <w:pStyle w:val="BodyText"/>
          </w:pPr>
          <w:r>
            <w:t xml:space="preserve">For further detail on the groundwater monitoring program and groundwater conditions, refer to Chapter 8 </w:t>
          </w:r>
          <w:r w:rsidRPr="00E74191">
            <w:rPr>
              <w:rStyle w:val="Italics"/>
            </w:rPr>
            <w:t>Water</w:t>
          </w:r>
          <w:r>
            <w:t xml:space="preserve"> and Technical report C </w:t>
          </w:r>
          <w:r w:rsidRPr="00E74191">
            <w:rPr>
              <w:rStyle w:val="Italics"/>
            </w:rPr>
            <w:t>Groundwater</w:t>
          </w:r>
          <w:r>
            <w:t>.</w:t>
          </w:r>
        </w:p>
        <w:p w14:paraId="5319B9A6" w14:textId="2AE64905" w:rsidR="00B31B71" w:rsidRPr="00596759" w:rsidRDefault="001A34E7" w:rsidP="0062480D">
          <w:pPr>
            <w:pStyle w:val="Heading3"/>
          </w:pPr>
          <w:bookmarkStart w:id="16" w:name="_Toc71238715"/>
          <w:bookmarkStart w:id="17" w:name="_Toc72285735"/>
          <w:r w:rsidRPr="00596759">
            <w:t>Dispersive (sodic) soils</w:t>
          </w:r>
          <w:bookmarkEnd w:id="16"/>
          <w:bookmarkEnd w:id="17"/>
        </w:p>
        <w:tbl>
          <w:tblPr>
            <w:tblW w:w="0" w:type="auto"/>
            <w:tblLook w:val="04A0" w:firstRow="1" w:lastRow="0" w:firstColumn="1" w:lastColumn="0" w:noHBand="0" w:noVBand="1"/>
          </w:tblPr>
          <w:tblGrid>
            <w:gridCol w:w="5208"/>
            <w:gridCol w:w="3847"/>
          </w:tblGrid>
          <w:tr w:rsidR="000F096D" w:rsidRPr="000F096D" w14:paraId="1CCCC4BF" w14:textId="77777777" w:rsidTr="000F096D">
            <w:tc>
              <w:tcPr>
                <w:tcW w:w="5208" w:type="dxa"/>
                <w:tcBorders>
                  <w:right w:val="single" w:sz="12" w:space="0" w:color="1C4483" w:themeColor="accent1"/>
                </w:tcBorders>
                <w:tcMar>
                  <w:left w:w="0" w:type="dxa"/>
                  <w:right w:w="227" w:type="dxa"/>
                </w:tcMar>
              </w:tcPr>
              <w:p w14:paraId="209556EE" w14:textId="77777777" w:rsidR="000F096D" w:rsidRDefault="000F096D" w:rsidP="000F096D">
                <w:pPr>
                  <w:pStyle w:val="BodyText"/>
                  <w:spacing w:before="0"/>
                </w:pPr>
                <w:r>
                  <w:t xml:space="preserve">To determine the existing dispersivity of the soils along the Project alignment, a physical test (Emerson crumb test, AS 1289.3.8.1) was undertaken at select locations along the Project alignment. </w:t>
                </w:r>
                <w:r w:rsidRPr="009D2A19">
                  <w:t xml:space="preserve">Given the available testing results, the presence of dispersive soils is known at </w:t>
                </w:r>
                <w:r>
                  <w:t xml:space="preserve">Jacksons Creek, Deep Creek, Donnybrook Road (west), Merri Creek and Kalkallo Basin. </w:t>
                </w:r>
              </w:p>
              <w:p w14:paraId="4BEBD43D" w14:textId="0B8D14EB" w:rsidR="000F096D" w:rsidRPr="000F096D" w:rsidRDefault="000F096D" w:rsidP="000F096D">
                <w:pPr>
                  <w:pStyle w:val="BodyText"/>
                  <w:spacing w:after="0"/>
                </w:pPr>
                <w:r>
                  <w:t>In addition to the locations tested, further testing is proposed to confirm other areas of the construction corridor where the potential for dispersive soils to be present is likely. In addition, regional mapping of sodic soils indicates that the Project is within an area described as containing 'dense, dispersive subsoils'</w:t>
                </w:r>
                <w:r>
                  <w:rPr>
                    <w:rStyle w:val="FootnoteReference"/>
                  </w:rPr>
                  <w:footnoteReference w:id="5"/>
                </w:r>
                <w:r>
                  <w:t xml:space="preserve"> .</w:t>
                </w:r>
              </w:p>
            </w:tc>
            <w:tc>
              <w:tcPr>
                <w:tcW w:w="3847"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left w:w="142" w:type="dxa"/>
                  <w:right w:w="142" w:type="dxa"/>
                </w:tcMar>
              </w:tcPr>
              <w:p w14:paraId="1095DE72" w14:textId="77777777" w:rsidR="000F096D" w:rsidRPr="00613065" w:rsidRDefault="000F096D" w:rsidP="000F096D">
                <w:pPr>
                  <w:pStyle w:val="CalloutHeader"/>
                  <w:rPr>
                    <w:rStyle w:val="TextBlue"/>
                    <w:rFonts w:asciiTheme="minorHAnsi" w:hAnsiTheme="minorHAnsi"/>
                    <w:iCs/>
                    <w:sz w:val="20"/>
                    <w:szCs w:val="22"/>
                  </w:rPr>
                </w:pPr>
                <w:r w:rsidRPr="00613065">
                  <w:t xml:space="preserve">What </w:t>
                </w:r>
                <w:r>
                  <w:t>are sodic soils</w:t>
                </w:r>
                <w:r w:rsidRPr="00613065">
                  <w:rPr>
                    <w:rStyle w:val="TextBlue"/>
                  </w:rPr>
                  <w:t>?</w:t>
                </w:r>
              </w:p>
              <w:p w14:paraId="6083842B" w14:textId="77777777" w:rsidR="000F096D" w:rsidRDefault="000F096D" w:rsidP="000F096D">
                <w:pPr>
                  <w:pStyle w:val="TableText"/>
                </w:pPr>
                <w:r>
                  <w:t>When there is saline water in soils, there is potential for dispersive behaviour or 'sodicity' in fine grained residual soils.</w:t>
                </w:r>
              </w:p>
              <w:p w14:paraId="30724DC6" w14:textId="77777777" w:rsidR="000F096D" w:rsidRDefault="000F096D" w:rsidP="000F096D">
                <w:pPr>
                  <w:pStyle w:val="TableText"/>
                </w:pPr>
                <w:r>
                  <w:t>This means that the exchangeable sodium amounts are higher, and thus the risk of dispersivity of the soil when exposed to fresh water may be greater, leading to ground movement and land stability impacts.</w:t>
                </w:r>
              </w:p>
              <w:p w14:paraId="313A188E" w14:textId="192C57EA" w:rsidR="000F096D" w:rsidRPr="000F096D" w:rsidRDefault="000F096D" w:rsidP="000F096D">
                <w:pPr>
                  <w:pStyle w:val="TableText"/>
                </w:pPr>
                <w:r>
                  <w:t xml:space="preserve">Dispersivity or dispersion </w:t>
                </w:r>
                <w:r w:rsidRPr="008E36BA">
                  <w:t xml:space="preserve">describes the behaviour of </w:t>
                </w:r>
                <w:r>
                  <w:t xml:space="preserve">soil </w:t>
                </w:r>
                <w:r w:rsidRPr="008E36BA">
                  <w:t xml:space="preserve">particles separating from one </w:t>
                </w:r>
                <w:r>
                  <w:t>an</w:t>
                </w:r>
                <w:r w:rsidRPr="008E36BA">
                  <w:t>othe</w:t>
                </w:r>
                <w:r>
                  <w:t>r</w:t>
                </w:r>
                <w:r w:rsidRPr="008E36BA">
                  <w:t xml:space="preserve">. Dispersion can cause soil aggregates to breakdown </w:t>
                </w:r>
                <w:r>
                  <w:t>resulting in s</w:t>
                </w:r>
                <w:r w:rsidRPr="008E36BA">
                  <w:t>tructural decline and erosion.</w:t>
                </w:r>
              </w:p>
            </w:tc>
          </w:tr>
        </w:tbl>
        <w:p w14:paraId="44E4904A" w14:textId="67B8CDF7" w:rsidR="00D97204" w:rsidRPr="00596759" w:rsidRDefault="002502B3" w:rsidP="00ED17EC">
          <w:pPr>
            <w:pStyle w:val="BodyText"/>
          </w:pPr>
          <w:r>
            <w:t xml:space="preserve">Further testing of the construction corridor prior to construction would enable targeted management of the risks associated with dispersive soils appropriate </w:t>
          </w:r>
          <w:r w:rsidR="003B137A">
            <w:t xml:space="preserve">to </w:t>
          </w:r>
          <w:r>
            <w:t>the identified dispersive hazard in different locations along the alignment</w:t>
          </w:r>
          <w:r w:rsidR="00CD2C7E">
            <w:t xml:space="preserve"> (refer to EMM GM7 for further detail)</w:t>
          </w:r>
          <w:r w:rsidR="00D97204">
            <w:t xml:space="preserve">. </w:t>
          </w:r>
        </w:p>
        <w:p w14:paraId="5A55D448" w14:textId="79300B9E" w:rsidR="001A34E7" w:rsidRPr="00596759" w:rsidRDefault="001A34E7" w:rsidP="001A34E7">
          <w:pPr>
            <w:pStyle w:val="Heading3"/>
          </w:pPr>
          <w:bookmarkStart w:id="18" w:name="_Toc71238716"/>
          <w:bookmarkStart w:id="19" w:name="_Toc72285736"/>
          <w:r w:rsidRPr="00596759">
            <w:lastRenderedPageBreak/>
            <w:t xml:space="preserve">Sites of geomorphological </w:t>
          </w:r>
          <w:r w:rsidR="00BA68EA">
            <w:t xml:space="preserve">or geological </w:t>
          </w:r>
          <w:r w:rsidRPr="00596759">
            <w:t>significance (SGGS)</w:t>
          </w:r>
          <w:bookmarkEnd w:id="18"/>
          <w:bookmarkEnd w:id="19"/>
        </w:p>
        <w:p w14:paraId="6F5E5E61" w14:textId="14EF2F68" w:rsidR="001A34E7" w:rsidRDefault="00365E4E" w:rsidP="00365E4E">
          <w:pPr>
            <w:pStyle w:val="BodyText"/>
          </w:pPr>
          <w:r>
            <w:t>SGGS</w:t>
          </w:r>
          <w:r w:rsidRPr="00365E4E">
            <w:t xml:space="preserve"> are identified on the basis that</w:t>
          </w:r>
          <w:r>
            <w:t xml:space="preserve"> </w:t>
          </w:r>
          <w:r w:rsidRPr="00365E4E">
            <w:t>they either represent a specific characteristic of the region, or that they include an outstanding,</w:t>
          </w:r>
          <w:r>
            <w:t xml:space="preserve"> </w:t>
          </w:r>
          <w:r w:rsidRPr="00365E4E">
            <w:t>rare, or possibly unique geological or geomorphological feature</w:t>
          </w:r>
          <w:r w:rsidR="00BA68EA">
            <w:rPr>
              <w:rStyle w:val="FootnoteReference"/>
            </w:rPr>
            <w:footnoteReference w:id="6"/>
          </w:r>
          <w:r w:rsidRPr="00365E4E">
            <w:t>.</w:t>
          </w:r>
          <w:r>
            <w:t xml:space="preserve"> </w:t>
          </w:r>
          <w:r w:rsidRPr="00365E4E">
            <w:t>Sites are generally selected as commissioned by the Victorian Environmental Assessment</w:t>
          </w:r>
          <w:r>
            <w:t xml:space="preserve"> </w:t>
          </w:r>
          <w:r w:rsidRPr="00365E4E">
            <w:t xml:space="preserve">Council in accordance with the Victorian </w:t>
          </w:r>
          <w:r w:rsidRPr="0073524C">
            <w:rPr>
              <w:rStyle w:val="Italics"/>
            </w:rPr>
            <w:t>Environmental Assessment Council Act 2001</w:t>
          </w:r>
          <w:r w:rsidRPr="00365E4E">
            <w:t xml:space="preserve">. A </w:t>
          </w:r>
          <w:r w:rsidR="005D5E4B">
            <w:t>P</w:t>
          </w:r>
          <w:r w:rsidRPr="00365E4E">
            <w:t>roject</w:t>
          </w:r>
          <w:r w:rsidR="005C703C">
            <w:t>-</w:t>
          </w:r>
          <w:r w:rsidRPr="00365E4E">
            <w:t xml:space="preserve">specific investigation on this matter has not been </w:t>
          </w:r>
          <w:r w:rsidR="00ED7521">
            <w:t xml:space="preserve">requested under the </w:t>
          </w:r>
          <w:r w:rsidR="00ED7521" w:rsidRPr="0073524C">
            <w:rPr>
              <w:rStyle w:val="Italics"/>
            </w:rPr>
            <w:t>Victorian Environmental Assessment Council Act 2001</w:t>
          </w:r>
          <w:r w:rsidRPr="00365E4E">
            <w:t>, however</w:t>
          </w:r>
          <w:r w:rsidR="005C703C">
            <w:t>,</w:t>
          </w:r>
          <w:r w:rsidRPr="00365E4E">
            <w:t xml:space="preserve"> existing</w:t>
          </w:r>
          <w:r>
            <w:t xml:space="preserve"> </w:t>
          </w:r>
          <w:r w:rsidRPr="00365E4E">
            <w:t xml:space="preserve">SGGS </w:t>
          </w:r>
          <w:r w:rsidR="00ED7521">
            <w:t>of rel</w:t>
          </w:r>
          <w:r w:rsidR="00A5711B">
            <w:t>eva</w:t>
          </w:r>
          <w:r w:rsidR="00ED7521">
            <w:t xml:space="preserve">nce to the Project </w:t>
          </w:r>
          <w:r w:rsidRPr="00365E4E">
            <w:t>can be identified</w:t>
          </w:r>
          <w:r w:rsidR="00BA68EA">
            <w:rPr>
              <w:rStyle w:val="FootnoteReference"/>
            </w:rPr>
            <w:footnoteReference w:id="7"/>
          </w:r>
          <w:r w:rsidRPr="00365E4E">
            <w:t>.</w:t>
          </w:r>
        </w:p>
        <w:p w14:paraId="7E45C621" w14:textId="662A007C" w:rsidR="00365E4E" w:rsidRDefault="00365E4E" w:rsidP="00365E4E">
          <w:pPr>
            <w:pStyle w:val="BodyText"/>
          </w:pPr>
          <w:r>
            <w:t>The following have been identified within the study area as a site of 'Regional Significance':</w:t>
          </w:r>
        </w:p>
        <w:p w14:paraId="7214FA48" w14:textId="4CCDC5AD" w:rsidR="00365E4E" w:rsidRDefault="00BC1941" w:rsidP="00365E4E">
          <w:pPr>
            <w:pStyle w:val="BodyBullet1"/>
          </w:pPr>
          <w:r>
            <w:t>Merri Creek Channel (</w:t>
          </w:r>
          <w:r w:rsidR="005F1C64">
            <w:t xml:space="preserve">Victorian Resources Online (VRO) </w:t>
          </w:r>
          <w:r>
            <w:t>site 35</w:t>
          </w:r>
          <w:r w:rsidR="00C32847">
            <w:t xml:space="preserve"> </w:t>
          </w:r>
          <w:r w:rsidR="000F096D">
            <w:t>–</w:t>
          </w:r>
          <w:r w:rsidR="00C32847">
            <w:t xml:space="preserve"> near KP</w:t>
          </w:r>
          <w:r w:rsidR="00F7721F">
            <w:t xml:space="preserve"> </w:t>
          </w:r>
          <w:r w:rsidR="00C32847">
            <w:t>42.</w:t>
          </w:r>
          <w:r w:rsidR="00CF3079">
            <w:t>8</w:t>
          </w:r>
          <w:r>
            <w:t>)</w:t>
          </w:r>
          <w:r w:rsidR="00C32847">
            <w:t xml:space="preserve">: </w:t>
          </w:r>
          <w:r>
            <w:t>landscape and vegetation is relatively untouched since pre-European settlement</w:t>
          </w:r>
        </w:p>
        <w:p w14:paraId="11724613" w14:textId="4F102D93" w:rsidR="00BC1941" w:rsidRDefault="00BC1941" w:rsidP="00365E4E">
          <w:pPr>
            <w:pStyle w:val="BodyBullet1"/>
          </w:pPr>
          <w:r>
            <w:t>Hayes Hill Eruption Point (VRO site 38</w:t>
          </w:r>
          <w:r w:rsidR="00C32847">
            <w:t xml:space="preserve"> </w:t>
          </w:r>
          <w:r w:rsidR="000F096D">
            <w:t>–</w:t>
          </w:r>
          <w:r w:rsidR="00C32847">
            <w:t xml:space="preserve"> near KP</w:t>
          </w:r>
          <w:r w:rsidR="00F7721F">
            <w:t xml:space="preserve"> </w:t>
          </w:r>
          <w:r w:rsidR="00C32847">
            <w:t xml:space="preserve">46): although not a major eruption centre, Hayes Hill </w:t>
          </w:r>
          <w:r w:rsidR="00745F16">
            <w:t xml:space="preserve">is approximately </w:t>
          </w:r>
          <w:r w:rsidR="00745F16" w:rsidRPr="00745F16">
            <w:t>700 m</w:t>
          </w:r>
          <w:r w:rsidR="00745F16">
            <w:t>etres</w:t>
          </w:r>
          <w:r w:rsidR="00745F16" w:rsidRPr="00745F16">
            <w:t xml:space="preserve"> north of 1140 Donnybrook Road</w:t>
          </w:r>
          <w:r w:rsidR="00745F16">
            <w:t>, and</w:t>
          </w:r>
          <w:r w:rsidR="00745F16" w:rsidRPr="00745F16">
            <w:t xml:space="preserve"> </w:t>
          </w:r>
          <w:r w:rsidR="00C32847">
            <w:t xml:space="preserve">is a significant </w:t>
          </w:r>
          <w:r w:rsidR="000669E5">
            <w:t>site as the likely source of lava that determined long-term landform development along the Merri and Darebin Creeks and the Yarra River</w:t>
          </w:r>
        </w:p>
        <w:p w14:paraId="009B51E1" w14:textId="248FAF43" w:rsidR="000669E5" w:rsidRDefault="000669E5" w:rsidP="00365E4E">
          <w:pPr>
            <w:pStyle w:val="BodyBullet1"/>
          </w:pPr>
          <w:r>
            <w:t xml:space="preserve">Jacksons Creek High Level Cut-off (VRO site Ko6 </w:t>
          </w:r>
          <w:r w:rsidR="000F096D">
            <w:t>–</w:t>
          </w:r>
          <w:r>
            <w:t xml:space="preserve"> near KP</w:t>
          </w:r>
          <w:r w:rsidR="00F7721F">
            <w:t xml:space="preserve"> </w:t>
          </w:r>
          <w:r>
            <w:t>1</w:t>
          </w:r>
          <w:r w:rsidR="00CF3079">
            <w:t>3.7</w:t>
          </w:r>
          <w:r>
            <w:t xml:space="preserve">): </w:t>
          </w:r>
          <w:r w:rsidR="00745F16">
            <w:t xml:space="preserve">is approximately 1 kilometre north-east of the Project, and </w:t>
          </w:r>
          <w:r>
            <w:t xml:space="preserve">presents the best example of a high </w:t>
          </w:r>
          <w:r w:rsidR="0078395F">
            <w:t xml:space="preserve">level </w:t>
          </w:r>
          <w:r>
            <w:t>cut-off in the area</w:t>
          </w:r>
          <w:r w:rsidR="00A57E6B">
            <w:t xml:space="preserve"> (geological term for a site of geomorphological or geological significance)</w:t>
          </w:r>
        </w:p>
        <w:p w14:paraId="60A6E7ED" w14:textId="2DF0A8C9" w:rsidR="000669E5" w:rsidRDefault="00B301B8" w:rsidP="00365E4E">
          <w:pPr>
            <w:pStyle w:val="BodyBullet1"/>
          </w:pPr>
          <w:r>
            <w:t xml:space="preserve">Deep Creek Outcrop (VRO site Ko5 </w:t>
          </w:r>
          <w:r w:rsidR="000F096D">
            <w:t>–</w:t>
          </w:r>
          <w:r>
            <w:t xml:space="preserve"> 200 m</w:t>
          </w:r>
          <w:r w:rsidR="001B308E">
            <w:t>etres</w:t>
          </w:r>
          <w:r>
            <w:t xml:space="preserve"> north of </w:t>
          </w:r>
          <w:r w:rsidR="00F7721F">
            <w:t xml:space="preserve">Deep Creek </w:t>
          </w:r>
          <w:r>
            <w:t xml:space="preserve">pipeline crossing): the confluence of Deep Creek and Emu Creek </w:t>
          </w:r>
        </w:p>
        <w:p w14:paraId="3989686B" w14:textId="222B1096" w:rsidR="00B301B8" w:rsidRDefault="00B301B8" w:rsidP="00365E4E">
          <w:pPr>
            <w:pStyle w:val="BodyBullet1"/>
          </w:pPr>
          <w:r>
            <w:t xml:space="preserve">Bald Hill Eruption Cone (VRO site 36 </w:t>
          </w:r>
          <w:r w:rsidR="000F096D">
            <w:t>–</w:t>
          </w:r>
          <w:r>
            <w:t xml:space="preserve"> at its closest point is approximately 650 m</w:t>
          </w:r>
          <w:r w:rsidR="001B308E">
            <w:t>etres</w:t>
          </w:r>
          <w:r>
            <w:t xml:space="preserve"> from the pipeline</w:t>
          </w:r>
          <w:r w:rsidR="00F7721F">
            <w:t xml:space="preserve"> near </w:t>
          </w:r>
          <w:r w:rsidR="00CF3079">
            <w:t xml:space="preserve">approximately </w:t>
          </w:r>
          <w:r w:rsidR="00F7721F">
            <w:t xml:space="preserve">KP </w:t>
          </w:r>
          <w:r w:rsidR="00B247E0">
            <w:t>3</w:t>
          </w:r>
          <w:r w:rsidR="00CF3079">
            <w:t>9</w:t>
          </w:r>
          <w:r w:rsidR="00B247E0">
            <w:t xml:space="preserve"> to KP 41</w:t>
          </w:r>
          <w:r>
            <w:t>): composite volcanic cone emplaced between the Miocene and Holocene epochs.</w:t>
          </w:r>
        </w:p>
        <w:p w14:paraId="65E742DA" w14:textId="59FF6955" w:rsidR="00D4064C" w:rsidRDefault="00B301B8" w:rsidP="00B301B8">
          <w:pPr>
            <w:pStyle w:val="BodyText"/>
          </w:pPr>
          <w:r>
            <w:t xml:space="preserve">Based on the assessment of the existing SGGS sites, the </w:t>
          </w:r>
          <w:r w:rsidR="00D34007">
            <w:t>land stability and ground movement</w:t>
          </w:r>
          <w:r>
            <w:t xml:space="preserve"> report concludes that the sites are not expected to</w:t>
          </w:r>
          <w:r w:rsidR="00994079">
            <w:t xml:space="preserve"> be affected by </w:t>
          </w:r>
          <w:r>
            <w:t xml:space="preserve">the </w:t>
          </w:r>
          <w:r w:rsidR="00F7721F">
            <w:t xml:space="preserve">design or </w:t>
          </w:r>
          <w:r>
            <w:t xml:space="preserve">construction </w:t>
          </w:r>
          <w:r w:rsidR="00F7721F">
            <w:t>methodology for</w:t>
          </w:r>
          <w:r>
            <w:t xml:space="preserve"> the Project.</w:t>
          </w:r>
        </w:p>
        <w:p w14:paraId="61DF113B" w14:textId="29DF0967" w:rsidR="00D16842" w:rsidRDefault="004A2C40" w:rsidP="00D16842">
          <w:pPr>
            <w:pStyle w:val="Heading3"/>
          </w:pPr>
          <w:bookmarkStart w:id="20" w:name="_Toc71238717"/>
          <w:bookmarkStart w:id="21" w:name="_Toc72285737"/>
          <w:bookmarkStart w:id="22" w:name="_Ref57305704"/>
          <w:r>
            <w:t>Local existing conditions</w:t>
          </w:r>
          <w:bookmarkEnd w:id="20"/>
          <w:bookmarkEnd w:id="21"/>
          <w:r>
            <w:t xml:space="preserve"> </w:t>
          </w:r>
          <w:bookmarkEnd w:id="22"/>
        </w:p>
        <w:p w14:paraId="155B7174" w14:textId="34CFC6B8" w:rsidR="00FE76D8" w:rsidRDefault="0072701E" w:rsidP="0072701E">
          <w:pPr>
            <w:pStyle w:val="BodyText"/>
          </w:pPr>
          <w:r>
            <w:t>The d</w:t>
          </w:r>
          <w:r w:rsidRPr="00F56B66">
            <w:t>escriptions of exi</w:t>
          </w:r>
          <w:r w:rsidR="008A2916">
            <w:t>s</w:t>
          </w:r>
          <w:r w:rsidRPr="00F56B66">
            <w:t xml:space="preserve">ting conditions along </w:t>
          </w:r>
          <w:r>
            <w:t>the alignment has been undertake</w:t>
          </w:r>
          <w:r w:rsidR="008F7146">
            <w:t xml:space="preserve">n based on </w:t>
          </w:r>
          <w:r w:rsidR="008F7146" w:rsidRPr="008F7146">
            <w:t xml:space="preserve">46 land stability and ground movement </w:t>
          </w:r>
          <w:r w:rsidR="008F7146">
            <w:t>r</w:t>
          </w:r>
          <w:r w:rsidR="008F7146" w:rsidRPr="008F7146">
            <w:t>eaches</w:t>
          </w:r>
          <w:r w:rsidR="008F7146">
            <w:t>. The reaches were determined</w:t>
          </w:r>
          <w:r w:rsidR="008F7146" w:rsidRPr="008F7146">
            <w:t xml:space="preserve"> to delineate changes in geology and/or construction methodology</w:t>
          </w:r>
          <w:r w:rsidR="008F7146">
            <w:t xml:space="preserve"> and to indicate where land stability </w:t>
          </w:r>
          <w:r w:rsidR="008F7146" w:rsidRPr="008F7146">
            <w:t>and ground movement risks may arise.</w:t>
          </w:r>
          <w:r w:rsidR="008F7146">
            <w:t xml:space="preserve"> </w:t>
          </w:r>
          <w:r w:rsidR="004A2C40">
            <w:t xml:space="preserve">The location of the reaches </w:t>
          </w:r>
          <w:r w:rsidR="00AB3DDF">
            <w:t xml:space="preserve">is </w:t>
          </w:r>
          <w:r w:rsidR="004A2C40">
            <w:t>illustrated in</w:t>
          </w:r>
          <w:r w:rsidR="00FE6933">
            <w:t xml:space="preserve"> </w:t>
          </w:r>
          <w:r w:rsidR="00FE6933">
            <w:fldChar w:fldCharType="begin"/>
          </w:r>
          <w:r w:rsidR="00FE6933">
            <w:instrText xml:space="preserve"> REF _Ref57380792 \h </w:instrText>
          </w:r>
          <w:r w:rsidR="00FE6933">
            <w:fldChar w:fldCharType="separate"/>
          </w:r>
          <w:r w:rsidR="001B7E10">
            <w:t>Figure </w:t>
          </w:r>
          <w:r w:rsidR="001B7E10">
            <w:rPr>
              <w:noProof/>
            </w:rPr>
            <w:t>9</w:t>
          </w:r>
          <w:r w:rsidR="001B7E10">
            <w:noBreakHyphen/>
          </w:r>
          <w:r w:rsidR="001B7E10">
            <w:rPr>
              <w:noProof/>
            </w:rPr>
            <w:t>1</w:t>
          </w:r>
          <w:r w:rsidR="00FE6933">
            <w:fldChar w:fldCharType="end"/>
          </w:r>
          <w:r w:rsidR="004A2C40">
            <w:t xml:space="preserve">. </w:t>
          </w:r>
        </w:p>
        <w:p w14:paraId="03F22737" w14:textId="77777777" w:rsidR="00745F16" w:rsidRDefault="008F7146" w:rsidP="0073524C">
          <w:pPr>
            <w:pStyle w:val="BodyText"/>
            <w:rPr>
              <w:rStyle w:val="Italics"/>
            </w:rPr>
          </w:pPr>
          <w:r>
            <w:t xml:space="preserve">For </w:t>
          </w:r>
          <w:r w:rsidR="00FE76D8">
            <w:t>a detailed description of the lo</w:t>
          </w:r>
          <w:r w:rsidR="004A2C40">
            <w:t xml:space="preserve">cal </w:t>
          </w:r>
          <w:r>
            <w:t xml:space="preserve">existing conditions </w:t>
          </w:r>
          <w:r w:rsidR="00FE76D8">
            <w:t>at</w:t>
          </w:r>
          <w:r>
            <w:t xml:space="preserve"> </w:t>
          </w:r>
          <w:r w:rsidR="00AB3DDF">
            <w:t>each</w:t>
          </w:r>
          <w:r>
            <w:t xml:space="preserve"> </w:t>
          </w:r>
          <w:r w:rsidR="00FE76D8">
            <w:t xml:space="preserve">of the </w:t>
          </w:r>
          <w:r>
            <w:t>reaches</w:t>
          </w:r>
          <w:r w:rsidR="004A2C40">
            <w:t xml:space="preserve"> </w:t>
          </w:r>
          <w:r w:rsidR="00FE76D8">
            <w:t xml:space="preserve">along the alignment </w:t>
          </w:r>
          <w:r w:rsidR="004A2C40">
            <w:t xml:space="preserve">including the </w:t>
          </w:r>
          <w:r w:rsidR="00FE76D8">
            <w:t xml:space="preserve">construction methodology, </w:t>
          </w:r>
          <w:r w:rsidR="004A2C40">
            <w:t>geology</w:t>
          </w:r>
          <w:r w:rsidR="00FE76D8">
            <w:t xml:space="preserve">, </w:t>
          </w:r>
          <w:r w:rsidR="004A2C40">
            <w:t>hydrogeology</w:t>
          </w:r>
          <w:r w:rsidR="00FE76D8">
            <w:t xml:space="preserve"> and existing assets</w:t>
          </w:r>
          <w:r>
            <w:t>, refer to Section 6.5 of Technical report D</w:t>
          </w:r>
          <w:r w:rsidRPr="0073524C">
            <w:rPr>
              <w:rStyle w:val="Italics"/>
            </w:rPr>
            <w:t xml:space="preserve"> Land stability and ground movement</w:t>
          </w:r>
          <w:r>
            <w:rPr>
              <w:rStyle w:val="Italics"/>
            </w:rPr>
            <w:t>.</w:t>
          </w:r>
          <w:r w:rsidR="00FE76D8">
            <w:rPr>
              <w:rStyle w:val="Italics"/>
            </w:rPr>
            <w:t xml:space="preserve"> </w:t>
          </w:r>
        </w:p>
        <w:p w14:paraId="3DCEC257" w14:textId="106DCEE5" w:rsidR="00FE76D8" w:rsidRPr="00FE76D8" w:rsidRDefault="008A2916" w:rsidP="0073524C">
          <w:pPr>
            <w:pStyle w:val="BodyText"/>
            <w:rPr>
              <w:rStyle w:val="Bold"/>
              <w:b w:val="0"/>
            </w:rPr>
          </w:pPr>
          <w:r>
            <w:lastRenderedPageBreak/>
            <w:t xml:space="preserve">The following locations were identified as being subject to greater ground movement risk from boring due to their location within granular soil. For further detail on the impact assessment of these crossings, refer to Section </w:t>
          </w:r>
          <w:r>
            <w:fldChar w:fldCharType="begin"/>
          </w:r>
          <w:r>
            <w:instrText xml:space="preserve"> REF _Ref58416671 \r \h </w:instrText>
          </w:r>
          <w:r>
            <w:fldChar w:fldCharType="separate"/>
          </w:r>
          <w:r w:rsidR="001B7E10">
            <w:t>9.5.2</w:t>
          </w:r>
          <w:r>
            <w:fldChar w:fldCharType="end"/>
          </w:r>
          <w:r w:rsidR="00753EF7">
            <w:t>.</w:t>
          </w:r>
          <w:r>
            <w:t xml:space="preserve"> </w:t>
          </w:r>
        </w:p>
        <w:p w14:paraId="4223478E" w14:textId="0CBD3C71" w:rsidR="00FE76D8" w:rsidRDefault="00FE76D8" w:rsidP="00FE76D8">
          <w:pPr>
            <w:pStyle w:val="BodyBullet1"/>
          </w:pPr>
          <w:r w:rsidRPr="00CF0B1A">
            <w:rPr>
              <w:rStyle w:val="Bold"/>
            </w:rPr>
            <w:t>Holden Road</w:t>
          </w:r>
          <w:r w:rsidR="00D43773">
            <w:rPr>
              <w:rStyle w:val="Bold"/>
            </w:rPr>
            <w:t xml:space="preserve"> (KP 6.</w:t>
          </w:r>
          <w:r w:rsidR="00624994">
            <w:rPr>
              <w:rStyle w:val="Bold"/>
            </w:rPr>
            <w:t xml:space="preserve">34 </w:t>
          </w:r>
          <w:r w:rsidR="00D43773">
            <w:rPr>
              <w:rStyle w:val="Bold"/>
            </w:rPr>
            <w:t>to 6.</w:t>
          </w:r>
          <w:r w:rsidR="00624994">
            <w:rPr>
              <w:rStyle w:val="Bold"/>
            </w:rPr>
            <w:t>50</w:t>
          </w:r>
          <w:r w:rsidR="00D43773">
            <w:rPr>
              <w:rStyle w:val="Bold"/>
            </w:rPr>
            <w:t>)</w:t>
          </w:r>
          <w:r w:rsidRPr="00CF0B1A">
            <w:rPr>
              <w:rStyle w:val="Bold"/>
            </w:rPr>
            <w:t xml:space="preserve">: </w:t>
          </w:r>
          <w:r>
            <w:t>horizontal boring is proposed beneath Holden Road, which contains the following sensitive receptors:</w:t>
          </w:r>
        </w:p>
        <w:p w14:paraId="5E7CFC02" w14:textId="034F22AB" w:rsidR="00FE76D8" w:rsidRPr="00CF0B1A" w:rsidRDefault="00FE76D8" w:rsidP="00FE76D8">
          <w:pPr>
            <w:pStyle w:val="BodyBullet2"/>
          </w:pPr>
          <w:r w:rsidRPr="00CF0B1A">
            <w:t>Deer Park to Sunbury APA gas transmission pipeline parallel to WORM, a steel pipe of</w:t>
          </w:r>
          <w:r>
            <w:t xml:space="preserve"> </w:t>
          </w:r>
          <w:r w:rsidRPr="00CF0B1A">
            <w:t>0.15</w:t>
          </w:r>
          <w:r w:rsidR="000F096D">
            <w:t> </w:t>
          </w:r>
          <w:r w:rsidR="009E147F">
            <w:t xml:space="preserve">metres </w:t>
          </w:r>
          <w:r w:rsidRPr="00CF0B1A">
            <w:t>diameter. Lateral offset between the two pipelines is approximately 7.5</w:t>
          </w:r>
          <w:r w:rsidR="009E147F">
            <w:t xml:space="preserve"> metres </w:t>
          </w:r>
          <w:r w:rsidRPr="00CF0B1A">
            <w:t>at the</w:t>
          </w:r>
          <w:r>
            <w:t xml:space="preserve"> </w:t>
          </w:r>
          <w:r w:rsidRPr="00CF0B1A">
            <w:t>crossing</w:t>
          </w:r>
        </w:p>
        <w:p w14:paraId="7BDCC85E" w14:textId="1C57146A" w:rsidR="00FE76D8" w:rsidRDefault="00FE76D8" w:rsidP="00FE76D8">
          <w:pPr>
            <w:pStyle w:val="BodyBullet2"/>
          </w:pPr>
          <w:r w:rsidRPr="00CF0B1A">
            <w:t>VHI listed cobbled stone road (VHI number H7822</w:t>
          </w:r>
          <w:r w:rsidR="000F096D">
            <w:t>–</w:t>
          </w:r>
          <w:r w:rsidRPr="00CF0B1A">
            <w:t>2283)</w:t>
          </w:r>
        </w:p>
        <w:p w14:paraId="5FFFB0B6" w14:textId="40B3529B" w:rsidR="00FE76D8" w:rsidRDefault="00FE76D8" w:rsidP="00FE76D8">
          <w:pPr>
            <w:pStyle w:val="BodyBullet2"/>
          </w:pPr>
          <w:r w:rsidRPr="00CF0B1A">
            <w:t>Optical fibre cable owned by NextGen runs parallel to WORM with a lateral offset of 6 m</w:t>
          </w:r>
          <w:r w:rsidR="00BB6093">
            <w:t>etres</w:t>
          </w:r>
          <w:r w:rsidRPr="00CF0B1A">
            <w:t>.</w:t>
          </w:r>
        </w:p>
        <w:p w14:paraId="6F2B2BFA" w14:textId="048DCF44" w:rsidR="00FE76D8" w:rsidRDefault="00FE76D8" w:rsidP="00FE76D8">
          <w:pPr>
            <w:pStyle w:val="BodyBullet1"/>
          </w:pPr>
          <w:r w:rsidRPr="000C70A7">
            <w:rPr>
              <w:rStyle w:val="Bold"/>
            </w:rPr>
            <w:t>Bulla-Diggers Rest Road</w:t>
          </w:r>
          <w:r w:rsidR="00D43773">
            <w:rPr>
              <w:rStyle w:val="Bold"/>
            </w:rPr>
            <w:t xml:space="preserve"> (KP 11.</w:t>
          </w:r>
          <w:r w:rsidR="00624994">
            <w:rPr>
              <w:rStyle w:val="Bold"/>
            </w:rPr>
            <w:t>11</w:t>
          </w:r>
          <w:r w:rsidR="00D43773">
            <w:rPr>
              <w:rStyle w:val="Bold"/>
            </w:rPr>
            <w:t xml:space="preserve"> to 11.</w:t>
          </w:r>
          <w:r w:rsidR="00624994">
            <w:rPr>
              <w:rStyle w:val="Bold"/>
            </w:rPr>
            <w:t>18</w:t>
          </w:r>
          <w:r w:rsidR="00D43773">
            <w:rPr>
              <w:rStyle w:val="Bold"/>
            </w:rPr>
            <w:t>)</w:t>
          </w:r>
          <w:r w:rsidRPr="000C70A7">
            <w:rPr>
              <w:rStyle w:val="Bold"/>
            </w:rPr>
            <w:t>:</w:t>
          </w:r>
          <w:r>
            <w:t xml:space="preserve"> horizontal boring is proposed beneath Bulla-Diggers Rest Road, which contains the following sensitive receptors:</w:t>
          </w:r>
        </w:p>
        <w:p w14:paraId="66430B4E" w14:textId="0B92B1FA" w:rsidR="00FE76D8" w:rsidRPr="00CF0B1A" w:rsidRDefault="00FE76D8" w:rsidP="00FE76D8">
          <w:pPr>
            <w:pStyle w:val="BodyBullet2"/>
          </w:pPr>
          <w:r w:rsidRPr="00CF0B1A">
            <w:t>Direct buried copper communication wire owned by Telstra at a depth of 1.2</w:t>
          </w:r>
          <w:r w:rsidR="009E147F">
            <w:t xml:space="preserve"> metres </w:t>
          </w:r>
          <w:r w:rsidRPr="00CF0B1A">
            <w:t>below</w:t>
          </w:r>
          <w:r>
            <w:t xml:space="preserve"> </w:t>
          </w:r>
          <w:r w:rsidRPr="00CF0B1A">
            <w:t>ground level</w:t>
          </w:r>
        </w:p>
        <w:p w14:paraId="3515A859" w14:textId="15C2798C" w:rsidR="00FE76D8" w:rsidRPr="00CF0B1A" w:rsidRDefault="00FE76D8" w:rsidP="00FE76D8">
          <w:pPr>
            <w:pStyle w:val="BodyBullet2"/>
          </w:pPr>
          <w:r w:rsidRPr="00CF0B1A">
            <w:t>100</w:t>
          </w:r>
          <w:r>
            <w:t xml:space="preserve"> mm diameter</w:t>
          </w:r>
          <w:r w:rsidRPr="00CF0B1A">
            <w:t xml:space="preserve"> PVC water pipeline owned by Western Water at a depth of 1.2</w:t>
          </w:r>
          <w:r w:rsidR="009E147F">
            <w:t xml:space="preserve"> metres </w:t>
          </w:r>
          <w:r w:rsidRPr="00CF0B1A">
            <w:t>below ground</w:t>
          </w:r>
          <w:r>
            <w:t xml:space="preserve"> </w:t>
          </w:r>
          <w:r w:rsidRPr="00CF0B1A">
            <w:t>surface</w:t>
          </w:r>
        </w:p>
        <w:p w14:paraId="1AE81F39" w14:textId="60BDAC66" w:rsidR="00FE76D8" w:rsidRPr="00CF0B1A" w:rsidRDefault="00FE76D8" w:rsidP="00FE76D8">
          <w:pPr>
            <w:pStyle w:val="BodyBullet2"/>
          </w:pPr>
          <w:r w:rsidRPr="00CF0B1A">
            <w:t>Direct buried copper communication wire owned by Telstra at a depth of 0.2</w:t>
          </w:r>
          <w:r w:rsidR="009E147F">
            <w:t xml:space="preserve"> metres </w:t>
          </w:r>
          <w:r w:rsidRPr="00CF0B1A">
            <w:t>below</w:t>
          </w:r>
          <w:r>
            <w:t xml:space="preserve"> </w:t>
          </w:r>
          <w:r w:rsidRPr="00CF0B1A">
            <w:t>ground level</w:t>
          </w:r>
        </w:p>
        <w:p w14:paraId="56028CB9" w14:textId="77777777" w:rsidR="00FE76D8" w:rsidRDefault="00FE76D8" w:rsidP="00FE76D8">
          <w:pPr>
            <w:pStyle w:val="BodyBullet2"/>
          </w:pPr>
          <w:r w:rsidRPr="00CF0B1A">
            <w:t>Concrete drainage culvert underneath the private driveway on the north side of the road.</w:t>
          </w:r>
        </w:p>
        <w:p w14:paraId="3ADD65D5" w14:textId="187084D1" w:rsidR="00FE76D8" w:rsidRDefault="00FE76D8" w:rsidP="00FE76D8">
          <w:pPr>
            <w:pStyle w:val="BodyBullet1"/>
          </w:pPr>
          <w:r w:rsidRPr="001612B3">
            <w:rPr>
              <w:rStyle w:val="Bold"/>
            </w:rPr>
            <w:t>Mickleham Road</w:t>
          </w:r>
          <w:r w:rsidR="00D43773">
            <w:rPr>
              <w:rStyle w:val="Bold"/>
            </w:rPr>
            <w:t xml:space="preserve"> (KP 2</w:t>
          </w:r>
          <w:r w:rsidR="000159B2">
            <w:rPr>
              <w:rStyle w:val="Bold"/>
            </w:rPr>
            <w:t>7</w:t>
          </w:r>
          <w:r w:rsidR="00D43773">
            <w:rPr>
              <w:rStyle w:val="Bold"/>
            </w:rPr>
            <w:t>.</w:t>
          </w:r>
          <w:r w:rsidR="000159B2">
            <w:rPr>
              <w:rStyle w:val="Bold"/>
            </w:rPr>
            <w:t xml:space="preserve">95 </w:t>
          </w:r>
          <w:r w:rsidR="00D43773">
            <w:rPr>
              <w:rStyle w:val="Bold"/>
            </w:rPr>
            <w:t>to 28.</w:t>
          </w:r>
          <w:r w:rsidR="000159B2">
            <w:rPr>
              <w:rStyle w:val="Bold"/>
            </w:rPr>
            <w:t>06</w:t>
          </w:r>
          <w:r w:rsidR="00D43773">
            <w:rPr>
              <w:rStyle w:val="Bold"/>
            </w:rPr>
            <w:t>)</w:t>
          </w:r>
          <w:r w:rsidRPr="001612B3">
            <w:rPr>
              <w:rStyle w:val="Bold"/>
            </w:rPr>
            <w:t xml:space="preserve">: </w:t>
          </w:r>
          <w:r>
            <w:t>horizontal boring is proposed beneath Mickleham Road, which contains the following sensitive receptors:</w:t>
          </w:r>
        </w:p>
        <w:p w14:paraId="5A9860F0" w14:textId="2FA40DA2" w:rsidR="00FE76D8" w:rsidRPr="00BA4F4B" w:rsidRDefault="00FE76D8" w:rsidP="00FE76D8">
          <w:pPr>
            <w:pStyle w:val="BodyBullet2"/>
          </w:pPr>
          <w:r w:rsidRPr="00BA4F4B">
            <w:t>Concrete drainage culvert approximately 12</w:t>
          </w:r>
          <w:r w:rsidR="009E147F">
            <w:t xml:space="preserve"> metres </w:t>
          </w:r>
          <w:r w:rsidRPr="00BA4F4B">
            <w:t>north of the crossing</w:t>
          </w:r>
        </w:p>
        <w:p w14:paraId="22CBB8BF" w14:textId="048E826C" w:rsidR="00FE76D8" w:rsidRPr="00BA4F4B" w:rsidRDefault="00FE76D8" w:rsidP="00FE76D8">
          <w:pPr>
            <w:pStyle w:val="BodyBullet2"/>
          </w:pPr>
          <w:r w:rsidRPr="00BA4F4B">
            <w:t>Communication wire owned by Telstra within a 50</w:t>
          </w:r>
          <w:r>
            <w:t xml:space="preserve"> </w:t>
          </w:r>
          <w:r w:rsidR="009E147F">
            <w:t>millimetre</w:t>
          </w:r>
          <w:r>
            <w:t xml:space="preserve"> diameter</w:t>
          </w:r>
          <w:r w:rsidRPr="00BA4F4B">
            <w:t xml:space="preserve"> PVC ca</w:t>
          </w:r>
          <w:r>
            <w:t>sing at a depth of 0.55</w:t>
          </w:r>
          <w:r w:rsidR="009E147F">
            <w:t xml:space="preserve"> metres </w:t>
          </w:r>
          <w:r w:rsidRPr="00BA4F4B">
            <w:t>below ground surface</w:t>
          </w:r>
        </w:p>
        <w:p w14:paraId="7C7B3DE4" w14:textId="1E631CCF" w:rsidR="00FE76D8" w:rsidRPr="00BA4F4B" w:rsidRDefault="00FE76D8" w:rsidP="00FE76D8">
          <w:pPr>
            <w:pStyle w:val="BodyBullet2"/>
          </w:pPr>
          <w:r w:rsidRPr="00BA4F4B">
            <w:t>Direct buried communication wire owned by Telstra a</w:t>
          </w:r>
          <w:r>
            <w:t>t a depth of 1.2</w:t>
          </w:r>
          <w:r w:rsidR="009E147F">
            <w:t xml:space="preserve"> metres </w:t>
          </w:r>
          <w:r>
            <w:t>below ground</w:t>
          </w:r>
          <w:r w:rsidR="000F096D">
            <w:t> </w:t>
          </w:r>
          <w:r w:rsidRPr="00BA4F4B">
            <w:t>surface</w:t>
          </w:r>
        </w:p>
        <w:p w14:paraId="1F02511C" w14:textId="03DFBD03" w:rsidR="00FE76D8" w:rsidRPr="00BA4F4B" w:rsidRDefault="00FE76D8" w:rsidP="00FE76D8">
          <w:pPr>
            <w:pStyle w:val="BodyBullet2"/>
          </w:pPr>
          <w:r w:rsidRPr="00BA4F4B">
            <w:t xml:space="preserve">Direct buried optical fibre cable owned by Optus </w:t>
          </w:r>
          <w:r>
            <w:t>at a depth of 1.2</w:t>
          </w:r>
          <w:r w:rsidR="009E147F">
            <w:t xml:space="preserve"> metres </w:t>
          </w:r>
          <w:r w:rsidRPr="00BA4F4B">
            <w:t>below ground surface</w:t>
          </w:r>
        </w:p>
        <w:p w14:paraId="36EE6D9F" w14:textId="15F4D31E" w:rsidR="00FE76D8" w:rsidRDefault="00FE76D8" w:rsidP="00FE76D8">
          <w:pPr>
            <w:pStyle w:val="BodyBullet2"/>
          </w:pPr>
          <w:r w:rsidRPr="00BA4F4B">
            <w:t>High voltage overhead power line with nearest power pole approximately 12</w:t>
          </w:r>
          <w:r w:rsidR="009E147F">
            <w:t xml:space="preserve"> metres </w:t>
          </w:r>
          <w:r w:rsidRPr="00BA4F4B">
            <w:t>north</w:t>
          </w:r>
          <w:r>
            <w:t xml:space="preserve"> of </w:t>
          </w:r>
          <w:r w:rsidRPr="00BA4F4B">
            <w:t>the crossing</w:t>
          </w:r>
          <w:r w:rsidR="00C86642">
            <w:t xml:space="preserve"> o</w:t>
          </w:r>
          <w:r w:rsidRPr="00BA4F4B">
            <w:t>wned by Jemena.</w:t>
          </w:r>
        </w:p>
        <w:p w14:paraId="10AE26DE" w14:textId="77777777" w:rsidR="00F3312F" w:rsidRPr="00596759" w:rsidRDefault="00F3312F" w:rsidP="00B31B71">
          <w:pPr>
            <w:pStyle w:val="Heading2"/>
          </w:pPr>
          <w:bookmarkStart w:id="23" w:name="_Toc71238718"/>
          <w:bookmarkStart w:id="24" w:name="_Toc72285738"/>
          <w:r w:rsidRPr="00596759">
            <w:t>Risk assessment</w:t>
          </w:r>
          <w:bookmarkEnd w:id="23"/>
          <w:bookmarkEnd w:id="24"/>
        </w:p>
        <w:p w14:paraId="18647111" w14:textId="78A4361D" w:rsidR="00D53AD3" w:rsidRDefault="00231DD9" w:rsidP="00F3312F">
          <w:pPr>
            <w:pStyle w:val="BodyText"/>
          </w:pPr>
          <w:r w:rsidRPr="00596759">
            <w:t xml:space="preserve">The risk assessment identified the risks associated with </w:t>
          </w:r>
          <w:r w:rsidR="00D34007">
            <w:t>land stability and ground movement</w:t>
          </w:r>
          <w:r w:rsidR="00F02285" w:rsidRPr="00596759">
            <w:t xml:space="preserve"> </w:t>
          </w:r>
          <w:r w:rsidRPr="00596759">
            <w:t>as a result of the Project's construction and operation in accordance with the method described in Chapter</w:t>
          </w:r>
          <w:r w:rsidR="000F096D">
            <w:t> </w:t>
          </w:r>
          <w:r w:rsidRPr="00596759">
            <w:t xml:space="preserve">5 </w:t>
          </w:r>
          <w:r w:rsidRPr="00D53AD3">
            <w:rPr>
              <w:rStyle w:val="Italics"/>
            </w:rPr>
            <w:t>Evaluation and assessment framework</w:t>
          </w:r>
          <w:r w:rsidRPr="00596759">
            <w:t xml:space="preserve">. </w:t>
          </w:r>
        </w:p>
        <w:p w14:paraId="0DF54D51" w14:textId="16247096" w:rsidR="00F3312F" w:rsidRPr="00596759" w:rsidRDefault="00955655" w:rsidP="00F3312F">
          <w:pPr>
            <w:pStyle w:val="BodyText"/>
          </w:pPr>
          <w:r>
            <w:t xml:space="preserve">To determine the key risks associated with </w:t>
          </w:r>
          <w:r w:rsidR="00D34007">
            <w:t>land stability and ground movement</w:t>
          </w:r>
          <w:r>
            <w:t xml:space="preserve">, the key sources of movement </w:t>
          </w:r>
          <w:r w:rsidR="004E5229">
            <w:t>including</w:t>
          </w:r>
          <w:r>
            <w:t xml:space="preserve"> trenchless crossings, open trench excavations and construction drawdown</w:t>
          </w:r>
          <w:r w:rsidR="004E5229">
            <w:t>, were assessed</w:t>
          </w:r>
          <w:r>
            <w:t xml:space="preserve"> alongside the potential land stability risks including slope stability, trench stability and erosion. </w:t>
          </w:r>
          <w:r w:rsidR="008420DB">
            <w:fldChar w:fldCharType="begin"/>
          </w:r>
          <w:r w:rsidR="008420DB">
            <w:instrText xml:space="preserve"> REF _Ref54687563 \h </w:instrText>
          </w:r>
          <w:r w:rsidR="008420DB">
            <w:fldChar w:fldCharType="separate"/>
          </w:r>
          <w:r w:rsidR="001B7E10">
            <w:t>Table </w:t>
          </w:r>
          <w:r w:rsidR="001B7E10">
            <w:rPr>
              <w:noProof/>
            </w:rPr>
            <w:t>9</w:t>
          </w:r>
          <w:r w:rsidR="001B7E10">
            <w:noBreakHyphen/>
          </w:r>
          <w:r w:rsidR="001B7E10">
            <w:rPr>
              <w:noProof/>
            </w:rPr>
            <w:t>1</w:t>
          </w:r>
          <w:r w:rsidR="008420DB">
            <w:fldChar w:fldCharType="end"/>
          </w:r>
          <w:r w:rsidR="004E5229">
            <w:t xml:space="preserve"> </w:t>
          </w:r>
          <w:r w:rsidR="00B42810">
            <w:t xml:space="preserve">presents a summary of the nine construction risks and two operation risks identified and assessed as part of the </w:t>
          </w:r>
          <w:r w:rsidR="00D34007">
            <w:t>land stability and ground movement</w:t>
          </w:r>
          <w:r w:rsidR="00B42810">
            <w:t xml:space="preserve"> assessment</w:t>
          </w:r>
          <w:r w:rsidR="004E5229">
            <w:t>.</w:t>
          </w:r>
          <w:r w:rsidR="00BF1293">
            <w:t xml:space="preserve"> These risks provide a framework for the impact assessment discussed in </w:t>
          </w:r>
          <w:r w:rsidR="00732D62">
            <w:t>Section</w:t>
          </w:r>
          <w:r w:rsidR="00BF1293">
            <w:t xml:space="preserve">s </w:t>
          </w:r>
          <w:r w:rsidR="000F096D">
            <w:fldChar w:fldCharType="begin"/>
          </w:r>
          <w:r w:rsidR="000F096D">
            <w:instrText xml:space="preserve"> REF _Ref71237445 \r \h </w:instrText>
          </w:r>
          <w:r w:rsidR="000F096D">
            <w:fldChar w:fldCharType="separate"/>
          </w:r>
          <w:r w:rsidR="001B7E10">
            <w:t>9.5</w:t>
          </w:r>
          <w:r w:rsidR="000F096D">
            <w:fldChar w:fldCharType="end"/>
          </w:r>
          <w:r w:rsidR="00BF1293">
            <w:t xml:space="preserve"> and </w:t>
          </w:r>
          <w:r w:rsidR="00BF1293">
            <w:fldChar w:fldCharType="begin"/>
          </w:r>
          <w:r w:rsidR="00BF1293">
            <w:instrText xml:space="preserve"> REF _Ref62830141 \r \h </w:instrText>
          </w:r>
          <w:r w:rsidR="00BF1293">
            <w:fldChar w:fldCharType="separate"/>
          </w:r>
          <w:r w:rsidR="001B7E10">
            <w:t>9.6</w:t>
          </w:r>
          <w:r w:rsidR="00BF1293">
            <w:fldChar w:fldCharType="end"/>
          </w:r>
          <w:r w:rsidR="00BF1293">
            <w:t>.</w:t>
          </w:r>
        </w:p>
        <w:p w14:paraId="771D777A" w14:textId="53D2993A" w:rsidR="004E5229" w:rsidRDefault="004E5229" w:rsidP="004E5229">
          <w:pPr>
            <w:pStyle w:val="Caption"/>
          </w:pPr>
          <w:bookmarkStart w:id="25" w:name="_Ref54687563"/>
          <w:r>
            <w:lastRenderedPageBreak/>
            <w:t>Table</w:t>
          </w:r>
          <w:r w:rsidR="000F096D">
            <w:t> </w:t>
          </w:r>
          <w:fldSimple w:instr=" STYLEREF 1 \s ">
            <w:r w:rsidR="001B7E10">
              <w:rPr>
                <w:noProof/>
              </w:rPr>
              <w:t>9</w:t>
            </w:r>
          </w:fldSimple>
          <w:r w:rsidR="00056AA8">
            <w:noBreakHyphen/>
          </w:r>
          <w:fldSimple w:instr=" SEQ Table \* ARABIC \s 1 ">
            <w:r w:rsidR="001B7E10">
              <w:rPr>
                <w:noProof/>
              </w:rPr>
              <w:t>1</w:t>
            </w:r>
          </w:fldSimple>
          <w:bookmarkEnd w:id="25"/>
          <w:r>
            <w:tab/>
            <w:t xml:space="preserve">Risk assessment for </w:t>
          </w:r>
          <w:r w:rsidR="00D34007">
            <w:t>land stability and ground movement</w:t>
          </w:r>
        </w:p>
        <w:tbl>
          <w:tblPr>
            <w:tblStyle w:val="MainTableStyle"/>
            <w:tblW w:w="0" w:type="auto"/>
            <w:tblLayout w:type="fixed"/>
            <w:tblCellMar>
              <w:left w:w="85" w:type="dxa"/>
              <w:right w:w="85" w:type="dxa"/>
            </w:tblCellMar>
            <w:tblLook w:val="0420" w:firstRow="1" w:lastRow="0" w:firstColumn="0" w:lastColumn="0" w:noHBand="0" w:noVBand="1"/>
          </w:tblPr>
          <w:tblGrid>
            <w:gridCol w:w="681"/>
            <w:gridCol w:w="883"/>
            <w:gridCol w:w="1550"/>
            <w:gridCol w:w="2523"/>
            <w:gridCol w:w="977"/>
            <w:gridCol w:w="1486"/>
            <w:gridCol w:w="960"/>
          </w:tblGrid>
          <w:tr w:rsidR="00FB6A1E" w:rsidRPr="00596759" w14:paraId="6DA1FCAB" w14:textId="77777777" w:rsidTr="00FB6A1E">
            <w:trPr>
              <w:cnfStyle w:val="100000000000" w:firstRow="1" w:lastRow="0" w:firstColumn="0" w:lastColumn="0" w:oddVBand="0" w:evenVBand="0" w:oddHBand="0" w:evenHBand="0" w:firstRowFirstColumn="0" w:firstRowLastColumn="0" w:lastRowFirstColumn="0" w:lastRowLastColumn="0"/>
            </w:trPr>
            <w:tc>
              <w:tcPr>
                <w:tcW w:w="681" w:type="dxa"/>
              </w:tcPr>
              <w:p w14:paraId="7C91D21C" w14:textId="2CE44376" w:rsidR="00231DD9" w:rsidRPr="00596759" w:rsidRDefault="00231DD9" w:rsidP="007E662A">
                <w:pPr>
                  <w:pStyle w:val="TableText"/>
                </w:pPr>
                <w:r w:rsidRPr="00596759">
                  <w:t>Risk ID</w:t>
                </w:r>
              </w:p>
            </w:tc>
            <w:tc>
              <w:tcPr>
                <w:tcW w:w="883" w:type="dxa"/>
              </w:tcPr>
              <w:p w14:paraId="01366AD8" w14:textId="5AF8C1EA" w:rsidR="00231DD9" w:rsidRPr="00596759" w:rsidRDefault="00231DD9" w:rsidP="007E662A">
                <w:pPr>
                  <w:pStyle w:val="TableText"/>
                </w:pPr>
                <w:r w:rsidRPr="00596759">
                  <w:t>Works area</w:t>
                </w:r>
              </w:p>
            </w:tc>
            <w:tc>
              <w:tcPr>
                <w:tcW w:w="1550" w:type="dxa"/>
              </w:tcPr>
              <w:p w14:paraId="1FAD9EE3" w14:textId="7BE48A2D" w:rsidR="00231DD9" w:rsidRPr="00596759" w:rsidRDefault="00231DD9" w:rsidP="007E662A">
                <w:pPr>
                  <w:pStyle w:val="TableText"/>
                </w:pPr>
                <w:r w:rsidRPr="00596759">
                  <w:t>Risk pathway</w:t>
                </w:r>
              </w:p>
            </w:tc>
            <w:tc>
              <w:tcPr>
                <w:tcW w:w="2523" w:type="dxa"/>
              </w:tcPr>
              <w:p w14:paraId="62B529B4" w14:textId="1D271E07" w:rsidR="00231DD9" w:rsidRPr="00596759" w:rsidRDefault="00231DD9" w:rsidP="007E662A">
                <w:pPr>
                  <w:pStyle w:val="TableText"/>
                </w:pPr>
                <w:r w:rsidRPr="00596759">
                  <w:t>Initial mitigation measures</w:t>
                </w:r>
              </w:p>
            </w:tc>
            <w:tc>
              <w:tcPr>
                <w:tcW w:w="977" w:type="dxa"/>
              </w:tcPr>
              <w:p w14:paraId="5B0DCF6B" w14:textId="76BBB1F4" w:rsidR="00231DD9" w:rsidRPr="00596759" w:rsidRDefault="00231DD9" w:rsidP="007E662A">
                <w:pPr>
                  <w:pStyle w:val="TableText"/>
                </w:pPr>
                <w:r w:rsidRPr="00596759">
                  <w:t>Initial risk rating</w:t>
                </w:r>
              </w:p>
            </w:tc>
            <w:tc>
              <w:tcPr>
                <w:tcW w:w="1486" w:type="dxa"/>
              </w:tcPr>
              <w:p w14:paraId="3BDB291E" w14:textId="3849DB65" w:rsidR="00231DD9" w:rsidRPr="00596759" w:rsidRDefault="00231DD9" w:rsidP="007E662A">
                <w:pPr>
                  <w:pStyle w:val="TableText"/>
                </w:pPr>
                <w:r w:rsidRPr="00596759">
                  <w:t>Additional mitigation measures</w:t>
                </w:r>
              </w:p>
            </w:tc>
            <w:tc>
              <w:tcPr>
                <w:tcW w:w="960" w:type="dxa"/>
              </w:tcPr>
              <w:p w14:paraId="61C5374B" w14:textId="5E9C2814" w:rsidR="00231DD9" w:rsidRPr="00596759" w:rsidRDefault="00231DD9" w:rsidP="00FB6A1E">
                <w:pPr>
                  <w:pStyle w:val="TableText"/>
                  <w:ind w:right="-57"/>
                </w:pPr>
                <w:r w:rsidRPr="00596759">
                  <w:t>Residual risk rating</w:t>
                </w:r>
              </w:p>
            </w:tc>
          </w:tr>
          <w:tr w:rsidR="00B241ED" w:rsidRPr="00D23CA9" w14:paraId="03A43DC4" w14:textId="77777777" w:rsidTr="000F096D">
            <w:trPr>
              <w:cantSplit/>
            </w:trPr>
            <w:tc>
              <w:tcPr>
                <w:tcW w:w="9060" w:type="dxa"/>
                <w:gridSpan w:val="7"/>
                <w:shd w:val="clear" w:color="auto" w:fill="E7E9EA" w:themeFill="text2" w:themeFillTint="1A"/>
              </w:tcPr>
              <w:p w14:paraId="5A0EC4E4" w14:textId="0AA08401" w:rsidR="00B241ED" w:rsidRPr="00D23CA9" w:rsidRDefault="00B241ED" w:rsidP="00FB6A1E">
                <w:pPr>
                  <w:pStyle w:val="TableText"/>
                  <w:ind w:right="-57"/>
                  <w:rPr>
                    <w:rStyle w:val="TextBlue"/>
                  </w:rPr>
                </w:pPr>
                <w:r w:rsidRPr="00D23CA9">
                  <w:rPr>
                    <w:rStyle w:val="TextBlue"/>
                  </w:rPr>
                  <w:t>Construction</w:t>
                </w:r>
              </w:p>
            </w:tc>
          </w:tr>
          <w:tr w:rsidR="00FB6A1E" w:rsidRPr="00596759" w14:paraId="0AE53F63" w14:textId="77777777" w:rsidTr="00FB6A1E">
            <w:trPr>
              <w:cantSplit/>
            </w:trPr>
            <w:tc>
              <w:tcPr>
                <w:tcW w:w="681" w:type="dxa"/>
              </w:tcPr>
              <w:p w14:paraId="7A6726DA" w14:textId="70CF8664" w:rsidR="00231DD9" w:rsidRPr="00596759" w:rsidRDefault="00260760" w:rsidP="007E662A">
                <w:pPr>
                  <w:pStyle w:val="TableText"/>
                </w:pPr>
                <w:r w:rsidRPr="00596759">
                  <w:t>GM1</w:t>
                </w:r>
              </w:p>
            </w:tc>
            <w:tc>
              <w:tcPr>
                <w:tcW w:w="883" w:type="dxa"/>
              </w:tcPr>
              <w:p w14:paraId="624A676A" w14:textId="7BF5B433" w:rsidR="00231DD9" w:rsidRPr="00596759" w:rsidRDefault="00596759" w:rsidP="007E662A">
                <w:pPr>
                  <w:pStyle w:val="TableText"/>
                </w:pPr>
                <w:r w:rsidRPr="00596759">
                  <w:t>Pipeline</w:t>
                </w:r>
              </w:p>
            </w:tc>
            <w:tc>
              <w:tcPr>
                <w:tcW w:w="1550" w:type="dxa"/>
              </w:tcPr>
              <w:p w14:paraId="5B6E2ED7" w14:textId="3D35A6E2" w:rsidR="00231DD9" w:rsidRPr="00596759" w:rsidRDefault="00887784" w:rsidP="007E662A">
                <w:pPr>
                  <w:pStyle w:val="TableText"/>
                </w:pPr>
                <w:r w:rsidRPr="00887784">
                  <w:t>Open trench excavations in unstable ground (granular material)</w:t>
                </w:r>
                <w:r w:rsidR="00ED7521">
                  <w:t xml:space="preserve"> causing </w:t>
                </w:r>
                <w:r w:rsidR="00961236">
                  <w:t xml:space="preserve">instability and </w:t>
                </w:r>
                <w:r w:rsidR="00ED7521">
                  <w:t>wall collapse</w:t>
                </w:r>
                <w:r w:rsidR="00B1136F">
                  <w:t xml:space="preserve"> resulting in disturbance to nearby land and native vegetation</w:t>
                </w:r>
                <w:r w:rsidR="00FB6A1E">
                  <w:t>.</w:t>
                </w:r>
              </w:p>
            </w:tc>
            <w:tc>
              <w:tcPr>
                <w:tcW w:w="2523" w:type="dxa"/>
              </w:tcPr>
              <w:p w14:paraId="0916DCED" w14:textId="0BD07F18" w:rsidR="005B49FC" w:rsidRDefault="00AE4D85" w:rsidP="005B49FC">
                <w:pPr>
                  <w:pStyle w:val="TableText"/>
                </w:pPr>
                <w:r>
                  <w:t xml:space="preserve">EMM GM1 </w:t>
                </w:r>
                <w:r w:rsidR="000F096D">
                  <w:t>–</w:t>
                </w:r>
                <w:r w:rsidR="004B1319">
                  <w:t xml:space="preserve"> </w:t>
                </w:r>
                <w:r w:rsidR="00893519" w:rsidRPr="00893519">
                  <w:t>All third party services would be identified and proved prior to construction and asset owners</w:t>
                </w:r>
                <w:r w:rsidR="00964D2A">
                  <w:t>'</w:t>
                </w:r>
                <w:r w:rsidR="00893519" w:rsidRPr="00893519">
                  <w:t xml:space="preserve"> vertical and horizontal clearance requirements will be agreed</w:t>
                </w:r>
                <w:r w:rsidR="00964D2A">
                  <w:t>.</w:t>
                </w:r>
              </w:p>
              <w:p w14:paraId="6E1AF58A" w14:textId="584A4C55" w:rsidR="00231DD9" w:rsidRDefault="00AE4D85" w:rsidP="00AF3C6B">
                <w:pPr>
                  <w:pStyle w:val="TableText"/>
                </w:pPr>
                <w:r>
                  <w:t>EMM GM2</w:t>
                </w:r>
                <w:r w:rsidR="004B1319">
                  <w:t xml:space="preserve"> </w:t>
                </w:r>
                <w:r w:rsidR="000F096D">
                  <w:t>–</w:t>
                </w:r>
                <w:r w:rsidR="004B1319">
                  <w:t xml:space="preserve"> Design and construction to be informed by geotechnical and hydrogeological conditions</w:t>
                </w:r>
                <w:r w:rsidR="00964D2A">
                  <w:t>.</w:t>
                </w:r>
              </w:p>
              <w:p w14:paraId="41EEA62A" w14:textId="1E85A7D7" w:rsidR="00E74E70" w:rsidRDefault="00E74E70" w:rsidP="00E74E70">
                <w:pPr>
                  <w:pStyle w:val="TableText"/>
                </w:pPr>
                <w:r>
                  <w:t xml:space="preserve">EMM SW3 </w:t>
                </w:r>
                <w:r w:rsidR="000F096D">
                  <w:t>–</w:t>
                </w:r>
                <w:r>
                  <w:t xml:space="preserve"> </w:t>
                </w:r>
                <w:r w:rsidRPr="00E74E70">
                  <w:t xml:space="preserve">Develop appropriate </w:t>
                </w:r>
                <w:r>
                  <w:t>s</w:t>
                </w:r>
                <w:r w:rsidRPr="00E74E70">
                  <w:t xml:space="preserve">ite </w:t>
                </w:r>
                <w:r>
                  <w:t>r</w:t>
                </w:r>
                <w:r w:rsidRPr="00E74E70">
                  <w:t xml:space="preserve">ehabilitation measures as part of the </w:t>
                </w:r>
                <w:r w:rsidR="00315B0F">
                  <w:t xml:space="preserve">final </w:t>
                </w:r>
                <w:r w:rsidRPr="00E74E70">
                  <w:t>CEMP for disturbance caused by open trench construction</w:t>
                </w:r>
                <w:r w:rsidR="00964D2A">
                  <w:t>.</w:t>
                </w:r>
              </w:p>
              <w:p w14:paraId="2D07C613" w14:textId="30E2FB87" w:rsidR="00E74E70" w:rsidRPr="00596759" w:rsidRDefault="00E74E70" w:rsidP="00E74E70">
                <w:pPr>
                  <w:pStyle w:val="TableText"/>
                </w:pPr>
                <w:r>
                  <w:t xml:space="preserve">EMM SW4 </w:t>
                </w:r>
                <w:r w:rsidR="000F096D">
                  <w:t>–</w:t>
                </w:r>
                <w:r>
                  <w:t xml:space="preserve"> </w:t>
                </w:r>
                <w:r w:rsidRPr="00E74E70">
                  <w:t>Develop appropriate control measures as part of the</w:t>
                </w:r>
                <w:r w:rsidR="00315B0F">
                  <w:t xml:space="preserve"> final</w:t>
                </w:r>
                <w:r w:rsidRPr="00E74E70">
                  <w:t xml:space="preserve"> CEMP for open trench</w:t>
                </w:r>
                <w:r w:rsidR="00C52904">
                  <w:t xml:space="preserve"> </w:t>
                </w:r>
                <w:r w:rsidRPr="00E74E70">
                  <w:t>construction</w:t>
                </w:r>
              </w:p>
            </w:tc>
            <w:tc>
              <w:tcPr>
                <w:tcW w:w="977" w:type="dxa"/>
                <w:shd w:val="clear" w:color="auto" w:fill="FFFF00"/>
              </w:tcPr>
              <w:p w14:paraId="1E4683D2" w14:textId="26889AC9" w:rsidR="00231DD9" w:rsidRPr="00596759" w:rsidRDefault="00887784" w:rsidP="007E662A">
                <w:pPr>
                  <w:pStyle w:val="TableText"/>
                </w:pPr>
                <w:r>
                  <w:t>Medium</w:t>
                </w:r>
              </w:p>
            </w:tc>
            <w:tc>
              <w:tcPr>
                <w:tcW w:w="1486" w:type="dxa"/>
              </w:tcPr>
              <w:p w14:paraId="7FFB7F33" w14:textId="4B777490" w:rsidR="00231DD9" w:rsidRDefault="00AE4D85" w:rsidP="00AF3C6B">
                <w:pPr>
                  <w:pStyle w:val="TableText"/>
                </w:pPr>
                <w:r>
                  <w:t>EMM GM3</w:t>
                </w:r>
                <w:r w:rsidR="004B1319">
                  <w:t xml:space="preserve"> </w:t>
                </w:r>
                <w:r w:rsidR="000F096D">
                  <w:t>–</w:t>
                </w:r>
                <w:r w:rsidR="004B1319">
                  <w:t xml:space="preserve"> </w:t>
                </w:r>
                <w:r w:rsidR="00947C65">
                  <w:t>Management of trench stability: support and duration</w:t>
                </w:r>
                <w:r w:rsidR="00964D2A">
                  <w:t>.</w:t>
                </w:r>
              </w:p>
              <w:p w14:paraId="123BDC9E" w14:textId="6F250B4A" w:rsidR="00D110C8" w:rsidRPr="00596759" w:rsidRDefault="00D110C8" w:rsidP="00AF3C6B">
                <w:pPr>
                  <w:pStyle w:val="TableText"/>
                </w:pPr>
                <w:r w:rsidRPr="00D110C8">
                  <w:t xml:space="preserve">EMM GM7 </w:t>
                </w:r>
                <w:r w:rsidR="000F096D">
                  <w:t>–</w:t>
                </w:r>
                <w:r w:rsidRPr="00D110C8">
                  <w:t xml:space="preserve"> Preparation and implementation of </w:t>
                </w:r>
                <w:r w:rsidR="004A1A06">
                  <w:t>sodic soil management measures</w:t>
                </w:r>
              </w:p>
            </w:tc>
            <w:tc>
              <w:tcPr>
                <w:tcW w:w="960" w:type="dxa"/>
                <w:shd w:val="clear" w:color="auto" w:fill="00B0F0"/>
              </w:tcPr>
              <w:p w14:paraId="1D8B5E43" w14:textId="187CFB37" w:rsidR="00231DD9" w:rsidRPr="00596759" w:rsidRDefault="00887784" w:rsidP="00FB6A1E">
                <w:pPr>
                  <w:pStyle w:val="TableText"/>
                  <w:ind w:right="-57"/>
                </w:pPr>
                <w:r>
                  <w:t>Negligible</w:t>
                </w:r>
              </w:p>
            </w:tc>
          </w:tr>
          <w:tr w:rsidR="00FB6A1E" w:rsidRPr="00596759" w14:paraId="43150113" w14:textId="77777777" w:rsidTr="00FB6A1E">
            <w:trPr>
              <w:cantSplit/>
            </w:trPr>
            <w:tc>
              <w:tcPr>
                <w:tcW w:w="681" w:type="dxa"/>
              </w:tcPr>
              <w:p w14:paraId="17BD6B05" w14:textId="02AF9648" w:rsidR="00231DD9" w:rsidRPr="00596759" w:rsidRDefault="00912EA3" w:rsidP="007E662A">
                <w:pPr>
                  <w:pStyle w:val="TableText"/>
                </w:pPr>
                <w:r>
                  <w:t>GM</w:t>
                </w:r>
                <w:r w:rsidR="0000370A">
                  <w:t>2</w:t>
                </w:r>
              </w:p>
            </w:tc>
            <w:tc>
              <w:tcPr>
                <w:tcW w:w="883" w:type="dxa"/>
              </w:tcPr>
              <w:p w14:paraId="58BF5F2E" w14:textId="27220374" w:rsidR="00231DD9" w:rsidRPr="00596759" w:rsidRDefault="00912EA3" w:rsidP="007E662A">
                <w:pPr>
                  <w:pStyle w:val="TableText"/>
                </w:pPr>
                <w:r>
                  <w:t>Pipeline</w:t>
                </w:r>
              </w:p>
            </w:tc>
            <w:tc>
              <w:tcPr>
                <w:tcW w:w="1550" w:type="dxa"/>
              </w:tcPr>
              <w:p w14:paraId="40B342AD" w14:textId="198360FC" w:rsidR="00231DD9" w:rsidRPr="00596759" w:rsidRDefault="00912EA3" w:rsidP="00912EA3">
                <w:pPr>
                  <w:pStyle w:val="TableText"/>
                </w:pPr>
                <w:r w:rsidRPr="00912EA3">
                  <w:t>Open trench excavations in stable ground (cohesive material)</w:t>
                </w:r>
                <w:r w:rsidR="00ED7521">
                  <w:t xml:space="preserve"> causing ground movements</w:t>
                </w:r>
                <w:r w:rsidR="00B1136F">
                  <w:t xml:space="preserve"> subjecting nearby sensitive receptors to unacceptable strains</w:t>
                </w:r>
                <w:r w:rsidR="00FB6A1E">
                  <w:t>.</w:t>
                </w:r>
              </w:p>
            </w:tc>
            <w:tc>
              <w:tcPr>
                <w:tcW w:w="2523" w:type="dxa"/>
              </w:tcPr>
              <w:p w14:paraId="516504D1" w14:textId="791E0E14" w:rsidR="00E5052D" w:rsidRPr="00E5052D" w:rsidRDefault="00E5052D" w:rsidP="00E5052D">
                <w:pPr>
                  <w:pStyle w:val="TableText"/>
                </w:pPr>
                <w:r w:rsidRPr="00E5052D">
                  <w:t>EMM GM</w:t>
                </w:r>
                <w:r w:rsidR="00E418E4">
                  <w:t xml:space="preserve">1 </w:t>
                </w:r>
                <w:r w:rsidR="000F096D">
                  <w:t>–</w:t>
                </w:r>
                <w:r w:rsidR="00E418E4">
                  <w:t xml:space="preserve"> </w:t>
                </w:r>
                <w:r w:rsidR="00893519" w:rsidRPr="00893519">
                  <w:t>All third party services would be identified and proved prior to construction and asset owners</w:t>
                </w:r>
                <w:r w:rsidR="00964D2A">
                  <w:t>'</w:t>
                </w:r>
                <w:r w:rsidR="00893519" w:rsidRPr="00893519">
                  <w:t xml:space="preserve"> vertical and horizontal clearance requirements will be agreed</w:t>
                </w:r>
                <w:r w:rsidR="00964D2A">
                  <w:t>.</w:t>
                </w:r>
              </w:p>
              <w:p w14:paraId="3811ADF5" w14:textId="507359F0" w:rsidR="00231DD9" w:rsidRPr="00596759" w:rsidRDefault="00E5052D" w:rsidP="00AF3C6B">
                <w:pPr>
                  <w:pStyle w:val="TableText"/>
                </w:pPr>
                <w:r w:rsidRPr="00E5052D">
                  <w:t xml:space="preserve">EMM GM2 </w:t>
                </w:r>
                <w:r w:rsidR="000F096D">
                  <w:t>–</w:t>
                </w:r>
                <w:r w:rsidR="00E418E4" w:rsidRPr="00E418E4">
                  <w:t xml:space="preserve"> Design and construction to be informed by geotechnical and hydrogeological conditions</w:t>
                </w:r>
              </w:p>
            </w:tc>
            <w:tc>
              <w:tcPr>
                <w:tcW w:w="977" w:type="dxa"/>
                <w:shd w:val="clear" w:color="auto" w:fill="00B0F0"/>
              </w:tcPr>
              <w:p w14:paraId="194B51F2" w14:textId="02CF45A5" w:rsidR="00231DD9" w:rsidRPr="00596759" w:rsidRDefault="00E5052D" w:rsidP="007E662A">
                <w:pPr>
                  <w:pStyle w:val="TableText"/>
                </w:pPr>
                <w:r>
                  <w:t>Negligible</w:t>
                </w:r>
              </w:p>
            </w:tc>
            <w:tc>
              <w:tcPr>
                <w:tcW w:w="1486" w:type="dxa"/>
              </w:tcPr>
              <w:p w14:paraId="79935E64" w14:textId="6365593C" w:rsidR="00231DD9" w:rsidRPr="00596759" w:rsidRDefault="00E5052D" w:rsidP="00E5052D">
                <w:pPr>
                  <w:pStyle w:val="TableText"/>
                  <w:numPr>
                    <w:ilvl w:val="0"/>
                    <w:numId w:val="0"/>
                  </w:numPr>
                </w:pPr>
                <w:r>
                  <w:t>No additional mitigation required</w:t>
                </w:r>
              </w:p>
            </w:tc>
            <w:tc>
              <w:tcPr>
                <w:tcW w:w="960" w:type="dxa"/>
                <w:shd w:val="clear" w:color="auto" w:fill="00B0F0"/>
              </w:tcPr>
              <w:p w14:paraId="25992C59" w14:textId="2209BCEC" w:rsidR="00231DD9" w:rsidRPr="00596759" w:rsidRDefault="00E5052D" w:rsidP="00FB6A1E">
                <w:pPr>
                  <w:pStyle w:val="TableText"/>
                  <w:numPr>
                    <w:ilvl w:val="0"/>
                    <w:numId w:val="0"/>
                  </w:numPr>
                  <w:ind w:right="-57"/>
                </w:pPr>
                <w:r>
                  <w:t>Negligible</w:t>
                </w:r>
              </w:p>
            </w:tc>
          </w:tr>
          <w:tr w:rsidR="00FB6A1E" w:rsidRPr="00596759" w14:paraId="0C1E28F8" w14:textId="77777777" w:rsidTr="00FB6A1E">
            <w:trPr>
              <w:cantSplit/>
            </w:trPr>
            <w:tc>
              <w:tcPr>
                <w:tcW w:w="681" w:type="dxa"/>
              </w:tcPr>
              <w:p w14:paraId="17D7069B" w14:textId="1AEAC172" w:rsidR="0000370A" w:rsidRPr="0000370A" w:rsidRDefault="0000370A" w:rsidP="0000370A">
                <w:pPr>
                  <w:pStyle w:val="TableText"/>
                </w:pPr>
                <w:r w:rsidRPr="0000370A">
                  <w:t>GM3</w:t>
                </w:r>
              </w:p>
            </w:tc>
            <w:tc>
              <w:tcPr>
                <w:tcW w:w="883" w:type="dxa"/>
              </w:tcPr>
              <w:p w14:paraId="2F251BDC" w14:textId="2C56A7FE" w:rsidR="0000370A" w:rsidRPr="0000370A" w:rsidRDefault="0000370A" w:rsidP="0000370A">
                <w:pPr>
                  <w:pStyle w:val="TableText"/>
                </w:pPr>
                <w:r w:rsidRPr="0000370A">
                  <w:t>Pipeline</w:t>
                </w:r>
              </w:p>
            </w:tc>
            <w:tc>
              <w:tcPr>
                <w:tcW w:w="1550" w:type="dxa"/>
              </w:tcPr>
              <w:p w14:paraId="3DAA9F90" w14:textId="58878FDB" w:rsidR="0000370A" w:rsidRPr="0000370A" w:rsidRDefault="0000370A" w:rsidP="0000370A">
                <w:pPr>
                  <w:pStyle w:val="TableText"/>
                </w:pPr>
                <w:r w:rsidRPr="0000370A">
                  <w:t>Construction dewatering in compressible soils</w:t>
                </w:r>
                <w:r w:rsidR="00555C1B">
                  <w:t xml:space="preserve"> causing consolidation settlement</w:t>
                </w:r>
                <w:r w:rsidR="007D46F7">
                  <w:t>, subjecting nearby assets and features to unacceptable strains</w:t>
                </w:r>
                <w:r w:rsidR="00FB6A1E">
                  <w:t>.</w:t>
                </w:r>
              </w:p>
            </w:tc>
            <w:tc>
              <w:tcPr>
                <w:tcW w:w="2523" w:type="dxa"/>
              </w:tcPr>
              <w:p w14:paraId="3B563C54" w14:textId="6FEDD3AA" w:rsidR="0000370A" w:rsidRPr="0000370A" w:rsidRDefault="0000370A" w:rsidP="0000370A">
                <w:pPr>
                  <w:pStyle w:val="TableText"/>
                </w:pPr>
                <w:r w:rsidRPr="0000370A">
                  <w:t xml:space="preserve">EMM GM1 </w:t>
                </w:r>
                <w:r w:rsidR="000F096D">
                  <w:t>–</w:t>
                </w:r>
                <w:r w:rsidR="00E418E4">
                  <w:t xml:space="preserve"> </w:t>
                </w:r>
                <w:r w:rsidR="00893519" w:rsidRPr="00893519">
                  <w:t>All third party services would be identified and proved prior to construction and asset owners</w:t>
                </w:r>
                <w:r w:rsidR="00964D2A">
                  <w:t>'</w:t>
                </w:r>
                <w:r w:rsidR="00893519" w:rsidRPr="00893519">
                  <w:t xml:space="preserve"> vertical and horizontal clearance requirements will be agreed</w:t>
                </w:r>
                <w:r w:rsidR="00964D2A">
                  <w:t>.</w:t>
                </w:r>
              </w:p>
              <w:p w14:paraId="55B82C94" w14:textId="720C349D" w:rsidR="0000370A" w:rsidRPr="0000370A" w:rsidRDefault="0000370A" w:rsidP="00AF3C6B">
                <w:pPr>
                  <w:pStyle w:val="TableText"/>
                </w:pPr>
                <w:r w:rsidRPr="0000370A">
                  <w:t xml:space="preserve">EMM GM2 </w:t>
                </w:r>
                <w:r w:rsidR="000F096D">
                  <w:t>–</w:t>
                </w:r>
                <w:r w:rsidR="00E418E4" w:rsidRPr="00E418E4">
                  <w:t xml:space="preserve"> Design and construction to be informed by geotechnical and hydrogeological conditions</w:t>
                </w:r>
              </w:p>
            </w:tc>
            <w:tc>
              <w:tcPr>
                <w:tcW w:w="977" w:type="dxa"/>
                <w:shd w:val="clear" w:color="auto" w:fill="00B0F0"/>
              </w:tcPr>
              <w:p w14:paraId="15931EBB" w14:textId="0E44C185" w:rsidR="0000370A" w:rsidRPr="0000370A" w:rsidRDefault="0000370A" w:rsidP="0000370A">
                <w:pPr>
                  <w:pStyle w:val="TableText"/>
                </w:pPr>
                <w:r w:rsidRPr="0000370A">
                  <w:t>Negligible</w:t>
                </w:r>
              </w:p>
            </w:tc>
            <w:tc>
              <w:tcPr>
                <w:tcW w:w="1486" w:type="dxa"/>
              </w:tcPr>
              <w:p w14:paraId="480EB42A" w14:textId="74708E01" w:rsidR="0000370A" w:rsidRPr="0000370A" w:rsidRDefault="0000370A" w:rsidP="0000370A">
                <w:pPr>
                  <w:pStyle w:val="TableText"/>
                </w:pPr>
                <w:r w:rsidRPr="0000370A">
                  <w:t>No additional mitigation required</w:t>
                </w:r>
              </w:p>
            </w:tc>
            <w:tc>
              <w:tcPr>
                <w:tcW w:w="960" w:type="dxa"/>
                <w:shd w:val="clear" w:color="auto" w:fill="00B0F0"/>
              </w:tcPr>
              <w:p w14:paraId="77228CFD" w14:textId="246D949B" w:rsidR="0000370A" w:rsidRPr="0000370A" w:rsidRDefault="0000370A" w:rsidP="00FB6A1E">
                <w:pPr>
                  <w:pStyle w:val="TableText"/>
                  <w:ind w:right="-57"/>
                </w:pPr>
                <w:r w:rsidRPr="0000370A">
                  <w:t>Negligible</w:t>
                </w:r>
              </w:p>
            </w:tc>
          </w:tr>
          <w:tr w:rsidR="00FB6A1E" w:rsidRPr="00596759" w14:paraId="310E0F55" w14:textId="77777777" w:rsidTr="00FB6A1E">
            <w:trPr>
              <w:cantSplit/>
            </w:trPr>
            <w:tc>
              <w:tcPr>
                <w:tcW w:w="681" w:type="dxa"/>
              </w:tcPr>
              <w:p w14:paraId="491C46B5" w14:textId="42EEFD36" w:rsidR="0000370A" w:rsidRPr="0000370A" w:rsidRDefault="0000370A" w:rsidP="0000370A">
                <w:pPr>
                  <w:pStyle w:val="TableText"/>
                </w:pPr>
                <w:r w:rsidRPr="0000370A">
                  <w:lastRenderedPageBreak/>
                  <w:t>GM4</w:t>
                </w:r>
              </w:p>
            </w:tc>
            <w:tc>
              <w:tcPr>
                <w:tcW w:w="883" w:type="dxa"/>
              </w:tcPr>
              <w:p w14:paraId="5CD17B99" w14:textId="1E2348FD" w:rsidR="0000370A" w:rsidRPr="0000370A" w:rsidRDefault="0000370A" w:rsidP="0000370A">
                <w:pPr>
                  <w:pStyle w:val="TableText"/>
                </w:pPr>
                <w:r w:rsidRPr="0000370A">
                  <w:t>Pipeline</w:t>
                </w:r>
              </w:p>
            </w:tc>
            <w:tc>
              <w:tcPr>
                <w:tcW w:w="1550" w:type="dxa"/>
              </w:tcPr>
              <w:p w14:paraId="6B7F815C" w14:textId="09F1A802" w:rsidR="0000370A" w:rsidRPr="0000370A" w:rsidRDefault="0000370A" w:rsidP="004F044E">
                <w:pPr>
                  <w:pStyle w:val="TableText"/>
                </w:pPr>
                <w:r w:rsidRPr="0000370A">
                  <w:t xml:space="preserve">Construction dewatering in </w:t>
                </w:r>
                <w:r w:rsidR="004F044E">
                  <w:t>dispersive</w:t>
                </w:r>
                <w:r w:rsidRPr="0000370A">
                  <w:t xml:space="preserve"> soils</w:t>
                </w:r>
                <w:r w:rsidR="00555C1B">
                  <w:t xml:space="preserve"> </w:t>
                </w:r>
                <w:r w:rsidR="00964D2A">
                  <w:t>causing</w:t>
                </w:r>
                <w:r w:rsidR="00555C1B">
                  <w:t xml:space="preserve"> erosion and land disturbance</w:t>
                </w:r>
                <w:r w:rsidR="00FB6A1E">
                  <w:t>.</w:t>
                </w:r>
              </w:p>
            </w:tc>
            <w:tc>
              <w:tcPr>
                <w:tcW w:w="2523" w:type="dxa"/>
              </w:tcPr>
              <w:p w14:paraId="29598904" w14:textId="3057E9FF" w:rsidR="0000370A" w:rsidRPr="0000370A" w:rsidRDefault="0000370A" w:rsidP="0000370A">
                <w:pPr>
                  <w:pStyle w:val="TableText"/>
                </w:pPr>
                <w:r w:rsidRPr="0000370A">
                  <w:t xml:space="preserve">EMM GM1 </w:t>
                </w:r>
                <w:r w:rsidR="000F096D">
                  <w:t>–</w:t>
                </w:r>
                <w:r w:rsidR="00E418E4">
                  <w:t xml:space="preserve"> </w:t>
                </w:r>
                <w:r w:rsidR="00893519" w:rsidRPr="00893519">
                  <w:t>All third party services would be identified and proved prior to construction and asset owners</w:t>
                </w:r>
                <w:r w:rsidR="00964D2A">
                  <w:t>'</w:t>
                </w:r>
                <w:r w:rsidR="00893519" w:rsidRPr="00893519">
                  <w:t xml:space="preserve"> vertical and horizontal clearance requirements will be agreed</w:t>
                </w:r>
                <w:r w:rsidR="00964D2A">
                  <w:t>.</w:t>
                </w:r>
              </w:p>
              <w:p w14:paraId="78570DDF" w14:textId="4EA14CDA" w:rsidR="0000370A" w:rsidRPr="0000370A" w:rsidRDefault="0000370A" w:rsidP="0000370A">
                <w:pPr>
                  <w:pStyle w:val="TableText"/>
                </w:pPr>
                <w:r w:rsidRPr="0000370A">
                  <w:t xml:space="preserve">EMM GM2 </w:t>
                </w:r>
                <w:r w:rsidR="000F096D">
                  <w:t>–</w:t>
                </w:r>
                <w:r w:rsidR="00E418E4" w:rsidRPr="00E418E4">
                  <w:t xml:space="preserve"> Design and construction to be informed by geotechnical and hydrogeological conditions</w:t>
                </w:r>
                <w:r w:rsidR="00964D2A">
                  <w:t>.</w:t>
                </w:r>
              </w:p>
              <w:p w14:paraId="15928C07" w14:textId="2F68C457" w:rsidR="0000370A" w:rsidRPr="0000370A" w:rsidRDefault="0000370A" w:rsidP="00AF3C6B">
                <w:pPr>
                  <w:pStyle w:val="TableText"/>
                </w:pPr>
                <w:r w:rsidRPr="0000370A">
                  <w:t>EMM GM4</w:t>
                </w:r>
                <w:r w:rsidR="00C50B24">
                  <w:t xml:space="preserve"> </w:t>
                </w:r>
                <w:r w:rsidR="000F096D">
                  <w:t>–</w:t>
                </w:r>
                <w:r w:rsidR="00C50B24">
                  <w:t xml:space="preserve"> </w:t>
                </w:r>
                <w:r w:rsidR="00947C65">
                  <w:t xml:space="preserve">Management of trench </w:t>
                </w:r>
                <w:r w:rsidR="00C50B24">
                  <w:t>erosion, consolidation and swelling</w:t>
                </w:r>
                <w:r w:rsidR="00FB6A1E">
                  <w:t>.</w:t>
                </w:r>
              </w:p>
            </w:tc>
            <w:tc>
              <w:tcPr>
                <w:tcW w:w="977" w:type="dxa"/>
                <w:shd w:val="clear" w:color="auto" w:fill="00B0F0"/>
              </w:tcPr>
              <w:p w14:paraId="3212A7B5" w14:textId="7C6B5859" w:rsidR="0000370A" w:rsidRPr="0000370A" w:rsidRDefault="0000370A" w:rsidP="0000370A">
                <w:pPr>
                  <w:pStyle w:val="TableText"/>
                </w:pPr>
                <w:r w:rsidRPr="0000370A">
                  <w:t>Negligible</w:t>
                </w:r>
              </w:p>
            </w:tc>
            <w:tc>
              <w:tcPr>
                <w:tcW w:w="1486" w:type="dxa"/>
              </w:tcPr>
              <w:p w14:paraId="10B8A951" w14:textId="2C3C00C9" w:rsidR="0000370A" w:rsidRPr="0000370A" w:rsidRDefault="0000370A" w:rsidP="0000370A">
                <w:pPr>
                  <w:pStyle w:val="TableText"/>
                </w:pPr>
                <w:r w:rsidRPr="0000370A">
                  <w:t>No additional mitigation required</w:t>
                </w:r>
                <w:r w:rsidR="00FB6A1E">
                  <w:t>.</w:t>
                </w:r>
              </w:p>
            </w:tc>
            <w:tc>
              <w:tcPr>
                <w:tcW w:w="960" w:type="dxa"/>
                <w:shd w:val="clear" w:color="auto" w:fill="00B0F0"/>
              </w:tcPr>
              <w:p w14:paraId="174444BF" w14:textId="7F7EEA49" w:rsidR="0000370A" w:rsidRPr="0000370A" w:rsidRDefault="0000370A" w:rsidP="00FB6A1E">
                <w:pPr>
                  <w:pStyle w:val="TableText"/>
                  <w:ind w:right="-57"/>
                </w:pPr>
                <w:r w:rsidRPr="0000370A">
                  <w:t>Negligible</w:t>
                </w:r>
              </w:p>
            </w:tc>
          </w:tr>
          <w:tr w:rsidR="00FB6A1E" w:rsidRPr="00596759" w14:paraId="7765F013" w14:textId="77777777" w:rsidTr="00FB6A1E">
            <w:trPr>
              <w:cantSplit/>
            </w:trPr>
            <w:tc>
              <w:tcPr>
                <w:tcW w:w="681" w:type="dxa"/>
              </w:tcPr>
              <w:p w14:paraId="60D1D6DE" w14:textId="5FE4E07C" w:rsidR="0000370A" w:rsidRPr="0000370A" w:rsidRDefault="004F044E" w:rsidP="0000370A">
                <w:pPr>
                  <w:pStyle w:val="TableText"/>
                </w:pPr>
                <w:r>
                  <w:t>GM5</w:t>
                </w:r>
              </w:p>
            </w:tc>
            <w:tc>
              <w:tcPr>
                <w:tcW w:w="883" w:type="dxa"/>
              </w:tcPr>
              <w:p w14:paraId="6D2CF00B" w14:textId="1C5EC2A0" w:rsidR="0000370A" w:rsidRPr="0000370A" w:rsidRDefault="004F044E" w:rsidP="004F044E">
                <w:pPr>
                  <w:pStyle w:val="TableText"/>
                  <w:numPr>
                    <w:ilvl w:val="0"/>
                    <w:numId w:val="0"/>
                  </w:numPr>
                </w:pPr>
                <w:r>
                  <w:t>Pipeline</w:t>
                </w:r>
              </w:p>
            </w:tc>
            <w:tc>
              <w:tcPr>
                <w:tcW w:w="1550" w:type="dxa"/>
              </w:tcPr>
              <w:p w14:paraId="7001B753" w14:textId="6DD5FC10" w:rsidR="0000370A" w:rsidRPr="0000370A" w:rsidRDefault="004F044E" w:rsidP="004F044E">
                <w:pPr>
                  <w:pStyle w:val="TableText"/>
                </w:pPr>
                <w:r w:rsidRPr="004F044E">
                  <w:t>Volume loss associated with trenchless pipe installation in soil</w:t>
                </w:r>
                <w:r w:rsidR="00555C1B">
                  <w:t xml:space="preserve"> causing unacceptable strains to nearby assets and features</w:t>
                </w:r>
                <w:r w:rsidR="00FB6A1E">
                  <w:t>.</w:t>
                </w:r>
              </w:p>
            </w:tc>
            <w:tc>
              <w:tcPr>
                <w:tcW w:w="2523" w:type="dxa"/>
              </w:tcPr>
              <w:p w14:paraId="6D1CE74D" w14:textId="033E984D" w:rsidR="004F044E" w:rsidRPr="004F044E" w:rsidRDefault="004F044E" w:rsidP="004F044E">
                <w:pPr>
                  <w:pStyle w:val="TableText"/>
                </w:pPr>
                <w:r>
                  <w:t>EMM GM1</w:t>
                </w:r>
                <w:r w:rsidRPr="004F044E">
                  <w:t xml:space="preserve"> </w:t>
                </w:r>
                <w:r w:rsidR="000F096D">
                  <w:t>–</w:t>
                </w:r>
                <w:r w:rsidR="00E418E4" w:rsidRPr="00E418E4">
                  <w:t xml:space="preserve"> </w:t>
                </w:r>
                <w:r w:rsidR="00893519" w:rsidRPr="00893519">
                  <w:t>All third party services would be identified and proved prior to construction and asset owners</w:t>
                </w:r>
                <w:r w:rsidR="00964D2A">
                  <w:t>'</w:t>
                </w:r>
                <w:r w:rsidR="00893519" w:rsidRPr="00893519">
                  <w:t xml:space="preserve"> vertical and horizontal clearance requirements will be agreed</w:t>
                </w:r>
                <w:r w:rsidR="00964D2A">
                  <w:t>.</w:t>
                </w:r>
              </w:p>
              <w:p w14:paraId="08E25808" w14:textId="3144026A" w:rsidR="004F044E" w:rsidRPr="004F044E" w:rsidRDefault="004F044E" w:rsidP="004F044E">
                <w:pPr>
                  <w:pStyle w:val="TableText"/>
                </w:pPr>
                <w:r>
                  <w:t xml:space="preserve">EMM GM2 </w:t>
                </w:r>
                <w:r w:rsidR="000F096D">
                  <w:t>–</w:t>
                </w:r>
                <w:r w:rsidR="00E418E4">
                  <w:t xml:space="preserve"> </w:t>
                </w:r>
                <w:r w:rsidR="00E418E4" w:rsidRPr="00E418E4">
                  <w:t>Design and construction to be informed by geotechnical and hydrogeological conditions</w:t>
                </w:r>
                <w:r w:rsidR="00964D2A">
                  <w:t>.</w:t>
                </w:r>
              </w:p>
              <w:p w14:paraId="0CE2E98F" w14:textId="76DD8AD3" w:rsidR="0000370A" w:rsidRPr="0000370A" w:rsidRDefault="004F044E" w:rsidP="00AF3C6B">
                <w:pPr>
                  <w:pStyle w:val="TableText"/>
                </w:pPr>
                <w:r>
                  <w:t>EMM GM5</w:t>
                </w:r>
                <w:r w:rsidR="00C50B24">
                  <w:t xml:space="preserve"> </w:t>
                </w:r>
                <w:r w:rsidR="000F096D">
                  <w:t>–</w:t>
                </w:r>
                <w:r w:rsidR="00C50B24">
                  <w:t xml:space="preserve"> Trenchless bore management</w:t>
                </w:r>
                <w:r w:rsidR="00FB6A1E">
                  <w:t>.</w:t>
                </w:r>
              </w:p>
            </w:tc>
            <w:tc>
              <w:tcPr>
                <w:tcW w:w="977" w:type="dxa"/>
                <w:shd w:val="clear" w:color="auto" w:fill="92D050"/>
              </w:tcPr>
              <w:p w14:paraId="7826D6E8" w14:textId="7D366F5E" w:rsidR="0000370A" w:rsidRPr="0000370A" w:rsidRDefault="004F044E" w:rsidP="004F044E">
                <w:pPr>
                  <w:pStyle w:val="TableText"/>
                </w:pPr>
                <w:r>
                  <w:t>Low</w:t>
                </w:r>
              </w:p>
            </w:tc>
            <w:tc>
              <w:tcPr>
                <w:tcW w:w="1486" w:type="dxa"/>
              </w:tcPr>
              <w:p w14:paraId="050F78D2" w14:textId="6AA57D14" w:rsidR="0000370A" w:rsidRPr="0000370A" w:rsidRDefault="004F044E" w:rsidP="004F044E">
                <w:pPr>
                  <w:pStyle w:val="TableText"/>
                  <w:numPr>
                    <w:ilvl w:val="0"/>
                    <w:numId w:val="0"/>
                  </w:numPr>
                </w:pPr>
                <w:r w:rsidRPr="004F044E">
                  <w:t>No additional mitigation required</w:t>
                </w:r>
                <w:r w:rsidR="00FB6A1E">
                  <w:t>.</w:t>
                </w:r>
              </w:p>
            </w:tc>
            <w:tc>
              <w:tcPr>
                <w:tcW w:w="960" w:type="dxa"/>
                <w:shd w:val="clear" w:color="auto" w:fill="92D050"/>
              </w:tcPr>
              <w:p w14:paraId="3D9AD18D" w14:textId="658098CB" w:rsidR="0000370A" w:rsidRPr="0000370A" w:rsidRDefault="004F044E" w:rsidP="00FB6A1E">
                <w:pPr>
                  <w:pStyle w:val="TableText"/>
                  <w:ind w:right="-57"/>
                </w:pPr>
                <w:r>
                  <w:t>Low</w:t>
                </w:r>
              </w:p>
            </w:tc>
          </w:tr>
          <w:tr w:rsidR="00FB6A1E" w:rsidRPr="00596759" w14:paraId="02953747" w14:textId="77777777" w:rsidTr="00FB6A1E">
            <w:trPr>
              <w:cantSplit/>
            </w:trPr>
            <w:tc>
              <w:tcPr>
                <w:tcW w:w="681" w:type="dxa"/>
              </w:tcPr>
              <w:p w14:paraId="79BD0F15" w14:textId="5759F0BE" w:rsidR="0000370A" w:rsidRPr="0000370A" w:rsidRDefault="00D0065B" w:rsidP="0000370A">
                <w:pPr>
                  <w:pStyle w:val="TableText"/>
                </w:pPr>
                <w:r>
                  <w:t>GM6</w:t>
                </w:r>
              </w:p>
            </w:tc>
            <w:tc>
              <w:tcPr>
                <w:tcW w:w="883" w:type="dxa"/>
              </w:tcPr>
              <w:p w14:paraId="64F890BD" w14:textId="2F0D8B26" w:rsidR="0000370A" w:rsidRPr="0000370A" w:rsidRDefault="00D0065B" w:rsidP="00D0065B">
                <w:pPr>
                  <w:pStyle w:val="TableText"/>
                  <w:numPr>
                    <w:ilvl w:val="0"/>
                    <w:numId w:val="0"/>
                  </w:numPr>
                </w:pPr>
                <w:r>
                  <w:t>Pipeline</w:t>
                </w:r>
              </w:p>
            </w:tc>
            <w:tc>
              <w:tcPr>
                <w:tcW w:w="1550" w:type="dxa"/>
              </w:tcPr>
              <w:p w14:paraId="2ED58318" w14:textId="1A040803" w:rsidR="0000370A" w:rsidRPr="0000370A" w:rsidRDefault="00D0065B" w:rsidP="00D0065B">
                <w:pPr>
                  <w:pStyle w:val="TableText"/>
                  <w:numPr>
                    <w:ilvl w:val="0"/>
                    <w:numId w:val="0"/>
                  </w:numPr>
                </w:pPr>
                <w:r>
                  <w:t>Trenchless pipe installation encountering unexpected poor ground conditions at crossings with insufficient geotechnical data</w:t>
                </w:r>
                <w:r w:rsidR="00D359A6">
                  <w:t xml:space="preserve"> causing unanticipated asset damage </w:t>
                </w:r>
                <w:r w:rsidR="00E21361">
                  <w:t xml:space="preserve">or </w:t>
                </w:r>
                <w:r w:rsidR="00D51A32">
                  <w:t>horizontal directional drilling (</w:t>
                </w:r>
                <w:r w:rsidR="00E21361">
                  <w:t>HDD</w:t>
                </w:r>
                <w:r w:rsidR="00D51A32">
                  <w:t>)</w:t>
                </w:r>
                <w:r w:rsidR="00E21361">
                  <w:t xml:space="preserve"> 'blow out' </w:t>
                </w:r>
                <w:r w:rsidR="00D359A6">
                  <w:t>during construction</w:t>
                </w:r>
                <w:r w:rsidR="00FB6A1E">
                  <w:t>.</w:t>
                </w:r>
              </w:p>
            </w:tc>
            <w:tc>
              <w:tcPr>
                <w:tcW w:w="2523" w:type="dxa"/>
              </w:tcPr>
              <w:p w14:paraId="6DF44721" w14:textId="04038F3A" w:rsidR="00D0065B" w:rsidRPr="00D0065B" w:rsidRDefault="00D0065B" w:rsidP="00D0065B">
                <w:pPr>
                  <w:pStyle w:val="TableText"/>
                </w:pPr>
                <w:r w:rsidRPr="00D0065B">
                  <w:t xml:space="preserve">EMM GM1 </w:t>
                </w:r>
                <w:r w:rsidR="000F096D">
                  <w:t>–</w:t>
                </w:r>
                <w:r w:rsidR="00E418E4" w:rsidRPr="00E418E4">
                  <w:t xml:space="preserve"> </w:t>
                </w:r>
                <w:r w:rsidR="00893519" w:rsidRPr="00893519">
                  <w:t>All third party services would be identified and proved prior to construction and asset owners</w:t>
                </w:r>
                <w:r w:rsidR="00964D2A">
                  <w:t>'</w:t>
                </w:r>
                <w:r w:rsidR="00893519" w:rsidRPr="00893519">
                  <w:t xml:space="preserve"> vertical and horizontal clearance requirements will be agreed</w:t>
                </w:r>
                <w:r w:rsidR="00964D2A">
                  <w:t>.</w:t>
                </w:r>
              </w:p>
              <w:p w14:paraId="501300CA" w14:textId="333D8FE9" w:rsidR="0000370A" w:rsidRPr="0000370A" w:rsidRDefault="00D0065B" w:rsidP="00AF3C6B">
                <w:pPr>
                  <w:pStyle w:val="TableText"/>
                </w:pPr>
                <w:r w:rsidRPr="00D0065B">
                  <w:t xml:space="preserve">EMM GM5 </w:t>
                </w:r>
                <w:r w:rsidR="000F096D">
                  <w:t>–</w:t>
                </w:r>
                <w:r w:rsidR="00C50B24" w:rsidRPr="00C50B24">
                  <w:t xml:space="preserve"> Trenchless bore management</w:t>
                </w:r>
                <w:r w:rsidR="00FB6A1E">
                  <w:t>.</w:t>
                </w:r>
              </w:p>
            </w:tc>
            <w:tc>
              <w:tcPr>
                <w:tcW w:w="977" w:type="dxa"/>
                <w:shd w:val="clear" w:color="auto" w:fill="FFFF00"/>
              </w:tcPr>
              <w:p w14:paraId="041233C2" w14:textId="30A9475B" w:rsidR="0000370A" w:rsidRPr="0000370A" w:rsidRDefault="00D0065B" w:rsidP="0000370A">
                <w:pPr>
                  <w:pStyle w:val="TableText"/>
                </w:pPr>
                <w:r>
                  <w:t>Medium</w:t>
                </w:r>
              </w:p>
            </w:tc>
            <w:tc>
              <w:tcPr>
                <w:tcW w:w="1486" w:type="dxa"/>
              </w:tcPr>
              <w:p w14:paraId="49583BF1" w14:textId="7E734DC3" w:rsidR="0000370A" w:rsidRPr="0000370A" w:rsidRDefault="00D0065B" w:rsidP="00AF3C6B">
                <w:pPr>
                  <w:pStyle w:val="TableText"/>
                  <w:numPr>
                    <w:ilvl w:val="0"/>
                    <w:numId w:val="0"/>
                  </w:numPr>
                </w:pPr>
                <w:r>
                  <w:t>EMM GM6</w:t>
                </w:r>
                <w:r w:rsidR="00C50B24">
                  <w:t xml:space="preserve"> </w:t>
                </w:r>
                <w:r w:rsidR="000F096D">
                  <w:t>–</w:t>
                </w:r>
                <w:r w:rsidR="00C50B24">
                  <w:t xml:space="preserve"> Confirmation of ground risk</w:t>
                </w:r>
                <w:r w:rsidR="00FB6A1E">
                  <w:t>.</w:t>
                </w:r>
              </w:p>
            </w:tc>
            <w:tc>
              <w:tcPr>
                <w:tcW w:w="960" w:type="dxa"/>
                <w:shd w:val="clear" w:color="auto" w:fill="92D050"/>
              </w:tcPr>
              <w:p w14:paraId="59007BAB" w14:textId="48A7CC53" w:rsidR="0000370A" w:rsidRPr="0000370A" w:rsidRDefault="00D0065B" w:rsidP="00FB6A1E">
                <w:pPr>
                  <w:pStyle w:val="TableText"/>
                  <w:numPr>
                    <w:ilvl w:val="0"/>
                    <w:numId w:val="0"/>
                  </w:numPr>
                  <w:ind w:right="-57"/>
                </w:pPr>
                <w:r>
                  <w:t>Low</w:t>
                </w:r>
              </w:p>
            </w:tc>
          </w:tr>
          <w:tr w:rsidR="00FB6A1E" w:rsidRPr="00596759" w14:paraId="735EDA8D" w14:textId="77777777" w:rsidTr="00FB6A1E">
            <w:trPr>
              <w:cantSplit/>
            </w:trPr>
            <w:tc>
              <w:tcPr>
                <w:tcW w:w="681" w:type="dxa"/>
              </w:tcPr>
              <w:p w14:paraId="1EEC19AE" w14:textId="3A505C88" w:rsidR="00D0065B" w:rsidRPr="00D0065B" w:rsidRDefault="00351FD0" w:rsidP="00D0065B">
                <w:pPr>
                  <w:pStyle w:val="TableText"/>
                </w:pPr>
                <w:r>
                  <w:t>GM7</w:t>
                </w:r>
              </w:p>
            </w:tc>
            <w:tc>
              <w:tcPr>
                <w:tcW w:w="883" w:type="dxa"/>
              </w:tcPr>
              <w:p w14:paraId="62A1EA4C" w14:textId="076C67A7" w:rsidR="00D0065B" w:rsidRPr="00D0065B" w:rsidRDefault="00D0065B" w:rsidP="00D0065B">
                <w:pPr>
                  <w:pStyle w:val="TableText"/>
                </w:pPr>
                <w:r w:rsidRPr="00D0065B">
                  <w:t>Pipeline</w:t>
                </w:r>
              </w:p>
            </w:tc>
            <w:tc>
              <w:tcPr>
                <w:tcW w:w="1550" w:type="dxa"/>
              </w:tcPr>
              <w:p w14:paraId="78A64763" w14:textId="017CA969" w:rsidR="00D0065B" w:rsidRPr="00D0065B" w:rsidRDefault="00D0065B" w:rsidP="00D0065B">
                <w:pPr>
                  <w:pStyle w:val="TableText"/>
                </w:pPr>
                <w:r w:rsidRPr="00D0065B">
                  <w:t>Pipeline construction in proximity to existing slopes</w:t>
                </w:r>
                <w:r w:rsidR="00D359A6">
                  <w:t xml:space="preserve"> causing ground movements, erosion and potential slope instability</w:t>
                </w:r>
                <w:r w:rsidR="00FB6A1E">
                  <w:t>.</w:t>
                </w:r>
              </w:p>
            </w:tc>
            <w:tc>
              <w:tcPr>
                <w:tcW w:w="2523" w:type="dxa"/>
              </w:tcPr>
              <w:p w14:paraId="1E0DA2BE" w14:textId="36E5EDCF" w:rsidR="00D0065B" w:rsidRPr="00D0065B" w:rsidRDefault="00D0065B" w:rsidP="00AF3C6B">
                <w:pPr>
                  <w:pStyle w:val="TableText"/>
                </w:pPr>
                <w:r w:rsidRPr="00D0065B">
                  <w:t xml:space="preserve">EMM GM4 </w:t>
                </w:r>
                <w:r w:rsidR="000F096D">
                  <w:t>–</w:t>
                </w:r>
                <w:r w:rsidR="00C50B24" w:rsidRPr="00C50B24">
                  <w:t xml:space="preserve"> </w:t>
                </w:r>
                <w:r w:rsidR="004257A3">
                  <w:t>Management of trench erosion, consolidation and swelling</w:t>
                </w:r>
                <w:r w:rsidR="00FB6A1E">
                  <w:t>.</w:t>
                </w:r>
              </w:p>
            </w:tc>
            <w:tc>
              <w:tcPr>
                <w:tcW w:w="977" w:type="dxa"/>
                <w:shd w:val="clear" w:color="auto" w:fill="FFFF00"/>
              </w:tcPr>
              <w:p w14:paraId="0C291D95" w14:textId="43B89B32" w:rsidR="00D0065B" w:rsidRPr="00D0065B" w:rsidRDefault="009A66C9" w:rsidP="00D0065B">
                <w:pPr>
                  <w:pStyle w:val="TableText"/>
                </w:pPr>
                <w:r>
                  <w:t>Medium</w:t>
                </w:r>
              </w:p>
            </w:tc>
            <w:tc>
              <w:tcPr>
                <w:tcW w:w="1486" w:type="dxa"/>
              </w:tcPr>
              <w:p w14:paraId="5127811D" w14:textId="6AA4F835" w:rsidR="00D0065B" w:rsidRDefault="009A66C9" w:rsidP="00AF3C6B">
                <w:pPr>
                  <w:pStyle w:val="TableText"/>
                  <w:numPr>
                    <w:ilvl w:val="0"/>
                    <w:numId w:val="0"/>
                  </w:numPr>
                </w:pPr>
                <w:r>
                  <w:t xml:space="preserve">EMM GM3 </w:t>
                </w:r>
                <w:r w:rsidR="000F096D">
                  <w:t>–</w:t>
                </w:r>
                <w:r w:rsidR="00C50B24">
                  <w:t xml:space="preserve"> </w:t>
                </w:r>
                <w:r w:rsidR="00947C65">
                  <w:t>M</w:t>
                </w:r>
                <w:r w:rsidR="00947C65" w:rsidRPr="00947C65">
                  <w:t>anagement of trench stability: support and duration</w:t>
                </w:r>
                <w:r w:rsidR="00964D2A">
                  <w:t>.</w:t>
                </w:r>
              </w:p>
              <w:p w14:paraId="20608657" w14:textId="3F37859C" w:rsidR="00D110C8" w:rsidRPr="00D0065B" w:rsidRDefault="00D110C8" w:rsidP="00AF3C6B">
                <w:pPr>
                  <w:pStyle w:val="TableText"/>
                  <w:numPr>
                    <w:ilvl w:val="0"/>
                    <w:numId w:val="0"/>
                  </w:numPr>
                </w:pPr>
                <w:r w:rsidRPr="00D110C8">
                  <w:t xml:space="preserve">EMM GM7 </w:t>
                </w:r>
                <w:r w:rsidR="000F096D">
                  <w:t>–</w:t>
                </w:r>
                <w:r w:rsidRPr="00D110C8">
                  <w:t xml:space="preserve"> Preparation and implementation of </w:t>
                </w:r>
                <w:r w:rsidR="004A1A06">
                  <w:t>sodic soil management measures</w:t>
                </w:r>
                <w:r w:rsidR="00FB6A1E">
                  <w:t>.</w:t>
                </w:r>
              </w:p>
            </w:tc>
            <w:tc>
              <w:tcPr>
                <w:tcW w:w="960" w:type="dxa"/>
                <w:shd w:val="clear" w:color="auto" w:fill="92D050"/>
              </w:tcPr>
              <w:p w14:paraId="320E8DB3" w14:textId="34A74166" w:rsidR="00D0065B" w:rsidRPr="00D0065B" w:rsidRDefault="000B69C1" w:rsidP="00FB6A1E">
                <w:pPr>
                  <w:pStyle w:val="TableText"/>
                  <w:ind w:right="-57"/>
                </w:pPr>
                <w:r>
                  <w:t>Low</w:t>
                </w:r>
              </w:p>
            </w:tc>
          </w:tr>
          <w:tr w:rsidR="00FB6A1E" w:rsidRPr="00596759" w14:paraId="1DED4862" w14:textId="77777777" w:rsidTr="00FB6A1E">
            <w:trPr>
              <w:cantSplit/>
            </w:trPr>
            <w:tc>
              <w:tcPr>
                <w:tcW w:w="681" w:type="dxa"/>
              </w:tcPr>
              <w:p w14:paraId="4D518FA0" w14:textId="4A6472EC" w:rsidR="00541E4D" w:rsidRPr="00541E4D" w:rsidRDefault="00541E4D" w:rsidP="00541E4D">
                <w:pPr>
                  <w:pStyle w:val="TableText"/>
                </w:pPr>
                <w:r>
                  <w:lastRenderedPageBreak/>
                  <w:t>GM8</w:t>
                </w:r>
              </w:p>
            </w:tc>
            <w:tc>
              <w:tcPr>
                <w:tcW w:w="883" w:type="dxa"/>
              </w:tcPr>
              <w:p w14:paraId="4CFFC324" w14:textId="2AEFC9C7" w:rsidR="00541E4D" w:rsidRPr="00541E4D" w:rsidRDefault="00541E4D" w:rsidP="00541E4D">
                <w:pPr>
                  <w:pStyle w:val="TableText"/>
                  <w:numPr>
                    <w:ilvl w:val="0"/>
                    <w:numId w:val="0"/>
                  </w:numPr>
                </w:pPr>
                <w:r>
                  <w:t>Pipeline</w:t>
                </w:r>
              </w:p>
            </w:tc>
            <w:tc>
              <w:tcPr>
                <w:tcW w:w="1550" w:type="dxa"/>
              </w:tcPr>
              <w:p w14:paraId="0AEE2A00" w14:textId="350F6C4A" w:rsidR="00541E4D" w:rsidRPr="00541E4D" w:rsidRDefault="00541E4D" w:rsidP="00541E4D">
                <w:pPr>
                  <w:pStyle w:val="TableText"/>
                </w:pPr>
                <w:r w:rsidRPr="00541E4D">
                  <w:t>Trench excavations through waterways and wetland areas</w:t>
                </w:r>
                <w:r w:rsidR="00D359A6">
                  <w:t xml:space="preserve"> resulting in land disturbance as a result of increased erosion effects</w:t>
                </w:r>
                <w:r w:rsidR="00FB6A1E">
                  <w:t>.</w:t>
                </w:r>
              </w:p>
            </w:tc>
            <w:tc>
              <w:tcPr>
                <w:tcW w:w="2523" w:type="dxa"/>
              </w:tcPr>
              <w:p w14:paraId="651FD8C6" w14:textId="7B490D58" w:rsidR="00541E4D" w:rsidRPr="00541E4D" w:rsidRDefault="00541E4D" w:rsidP="00541E4D">
                <w:pPr>
                  <w:pStyle w:val="TableText"/>
                </w:pPr>
                <w:r w:rsidRPr="00541E4D">
                  <w:t xml:space="preserve">EMM GM1 </w:t>
                </w:r>
                <w:r w:rsidR="000F096D">
                  <w:t>–</w:t>
                </w:r>
                <w:r w:rsidR="00E418E4" w:rsidRPr="00E418E4">
                  <w:t xml:space="preserve"> </w:t>
                </w:r>
                <w:r w:rsidR="00893519" w:rsidRPr="00893519">
                  <w:t>All third party services would be identified and proved prior to construction and asset owners</w:t>
                </w:r>
                <w:r w:rsidR="00964D2A">
                  <w:t>'</w:t>
                </w:r>
                <w:r w:rsidR="00893519" w:rsidRPr="00893519">
                  <w:t xml:space="preserve"> vertical and horizontal clearance requirements will be agreed</w:t>
                </w:r>
                <w:r w:rsidR="00964D2A">
                  <w:t>.</w:t>
                </w:r>
              </w:p>
              <w:p w14:paraId="11CC1BBE" w14:textId="600E05F6" w:rsidR="00541E4D" w:rsidRPr="00541E4D" w:rsidRDefault="00541E4D" w:rsidP="00541E4D">
                <w:pPr>
                  <w:pStyle w:val="TableText"/>
                </w:pPr>
                <w:r w:rsidRPr="00541E4D">
                  <w:t xml:space="preserve">EMM GM2 </w:t>
                </w:r>
                <w:r w:rsidR="000F096D">
                  <w:t>–</w:t>
                </w:r>
                <w:r w:rsidR="00E418E4">
                  <w:t xml:space="preserve"> </w:t>
                </w:r>
                <w:r w:rsidR="00E418E4" w:rsidRPr="00E418E4">
                  <w:t>Design and construction to be informed by geotechnical and hydrogeological conditions</w:t>
                </w:r>
                <w:r w:rsidR="00964D2A">
                  <w:t>.</w:t>
                </w:r>
              </w:p>
              <w:p w14:paraId="6DCE0762" w14:textId="7B28AB31" w:rsidR="00541E4D" w:rsidRPr="00541E4D" w:rsidRDefault="00541E4D" w:rsidP="00AF3C6B">
                <w:pPr>
                  <w:pStyle w:val="TableText"/>
                </w:pPr>
                <w:r w:rsidRPr="00541E4D">
                  <w:t xml:space="preserve">EMM GM4 </w:t>
                </w:r>
                <w:r w:rsidR="000F096D">
                  <w:t>–</w:t>
                </w:r>
                <w:r w:rsidR="00C50B24" w:rsidRPr="00C50B24">
                  <w:t xml:space="preserve"> </w:t>
                </w:r>
                <w:r w:rsidR="00947C65">
                  <w:t>Management of t</w:t>
                </w:r>
                <w:r w:rsidR="00C50B24" w:rsidRPr="00C50B24">
                  <w:t>rench erosion, consolidation and swelling</w:t>
                </w:r>
                <w:r w:rsidR="00FB6A1E">
                  <w:t>.</w:t>
                </w:r>
              </w:p>
            </w:tc>
            <w:tc>
              <w:tcPr>
                <w:tcW w:w="977" w:type="dxa"/>
                <w:shd w:val="clear" w:color="auto" w:fill="92D050"/>
              </w:tcPr>
              <w:p w14:paraId="13FE1C16" w14:textId="23409FC2" w:rsidR="00541E4D" w:rsidRPr="00541E4D" w:rsidRDefault="00541E4D" w:rsidP="00541E4D">
                <w:pPr>
                  <w:pStyle w:val="TableText"/>
                </w:pPr>
                <w:r w:rsidRPr="00541E4D">
                  <w:t>Low</w:t>
                </w:r>
              </w:p>
            </w:tc>
            <w:tc>
              <w:tcPr>
                <w:tcW w:w="1486" w:type="dxa"/>
              </w:tcPr>
              <w:p w14:paraId="1688379C" w14:textId="5ABF4DAA" w:rsidR="00541E4D" w:rsidRPr="00541E4D" w:rsidRDefault="00541E4D" w:rsidP="00541E4D">
                <w:pPr>
                  <w:pStyle w:val="TableText"/>
                </w:pPr>
                <w:r w:rsidRPr="00541E4D">
                  <w:t>No additional mitigation required</w:t>
                </w:r>
                <w:r w:rsidR="00FB6A1E">
                  <w:t>.</w:t>
                </w:r>
              </w:p>
            </w:tc>
            <w:tc>
              <w:tcPr>
                <w:tcW w:w="960" w:type="dxa"/>
                <w:shd w:val="clear" w:color="auto" w:fill="92D050"/>
              </w:tcPr>
              <w:p w14:paraId="02CA1752" w14:textId="4BD9E2D8" w:rsidR="00541E4D" w:rsidRPr="00541E4D" w:rsidRDefault="00541E4D" w:rsidP="00FB6A1E">
                <w:pPr>
                  <w:pStyle w:val="TableText"/>
                  <w:ind w:right="-57"/>
                </w:pPr>
                <w:r w:rsidRPr="00541E4D">
                  <w:t>Low</w:t>
                </w:r>
              </w:p>
            </w:tc>
          </w:tr>
          <w:tr w:rsidR="00FB6A1E" w:rsidRPr="00596759" w14:paraId="3A1653D6" w14:textId="77777777" w:rsidTr="00FB6A1E">
            <w:trPr>
              <w:cantSplit/>
            </w:trPr>
            <w:tc>
              <w:tcPr>
                <w:tcW w:w="681" w:type="dxa"/>
              </w:tcPr>
              <w:p w14:paraId="712C010B" w14:textId="38483885" w:rsidR="00016BEB" w:rsidRPr="00016BEB" w:rsidRDefault="00016BEB" w:rsidP="00016BEB">
                <w:pPr>
                  <w:pStyle w:val="TableText"/>
                </w:pPr>
                <w:r w:rsidRPr="00016BEB">
                  <w:t>GM9</w:t>
                </w:r>
              </w:p>
            </w:tc>
            <w:tc>
              <w:tcPr>
                <w:tcW w:w="883" w:type="dxa"/>
              </w:tcPr>
              <w:p w14:paraId="4030E860" w14:textId="67474613" w:rsidR="00016BEB" w:rsidRPr="00016BEB" w:rsidRDefault="00016BEB" w:rsidP="00016BEB">
                <w:pPr>
                  <w:pStyle w:val="TableText"/>
                </w:pPr>
                <w:r w:rsidRPr="00016BEB">
                  <w:t>Pipeline</w:t>
                </w:r>
              </w:p>
            </w:tc>
            <w:tc>
              <w:tcPr>
                <w:tcW w:w="1550" w:type="dxa"/>
              </w:tcPr>
              <w:p w14:paraId="2F4F7B93" w14:textId="1335CF2A" w:rsidR="00016BEB" w:rsidRPr="00016BEB" w:rsidRDefault="00016BEB" w:rsidP="00016BEB">
                <w:pPr>
                  <w:pStyle w:val="TableText"/>
                </w:pPr>
                <w:r w:rsidRPr="00016BEB">
                  <w:t>Pipeline construction near sites of Special Geological or Geomorphological Significance</w:t>
                </w:r>
                <w:r w:rsidR="00D359A6">
                  <w:t xml:space="preserve"> causing ground movement and land disturbance</w:t>
                </w:r>
                <w:r w:rsidR="00FB6A1E">
                  <w:t>.</w:t>
                </w:r>
              </w:p>
            </w:tc>
            <w:tc>
              <w:tcPr>
                <w:tcW w:w="2523" w:type="dxa"/>
              </w:tcPr>
              <w:p w14:paraId="6A7CA0D3" w14:textId="1F066D21" w:rsidR="00016BEB" w:rsidRPr="00016BEB" w:rsidRDefault="00016BEB" w:rsidP="00016BEB">
                <w:pPr>
                  <w:pStyle w:val="TableText"/>
                </w:pPr>
                <w:r w:rsidRPr="00016BEB">
                  <w:t xml:space="preserve">EMM GM2 </w:t>
                </w:r>
                <w:r w:rsidR="000F096D">
                  <w:t>–</w:t>
                </w:r>
                <w:r w:rsidR="00E418E4" w:rsidRPr="00E418E4">
                  <w:t xml:space="preserve"> Design and construction to be informed by geotechnical and hydrogeological conditions</w:t>
                </w:r>
                <w:r w:rsidR="00964D2A">
                  <w:t>.</w:t>
                </w:r>
              </w:p>
              <w:p w14:paraId="174481EF" w14:textId="63841C77" w:rsidR="00016BEB" w:rsidRPr="00016BEB" w:rsidRDefault="00016BEB" w:rsidP="00AF3C6B">
                <w:pPr>
                  <w:pStyle w:val="TableText"/>
                </w:pPr>
                <w:r w:rsidRPr="00016BEB">
                  <w:t>EMM GM4</w:t>
                </w:r>
                <w:r w:rsidR="00C50B24">
                  <w:t xml:space="preserve"> </w:t>
                </w:r>
                <w:r w:rsidR="000F096D">
                  <w:t>–</w:t>
                </w:r>
                <w:r w:rsidR="00C50B24" w:rsidRPr="00C50B24">
                  <w:t xml:space="preserve"> </w:t>
                </w:r>
                <w:r w:rsidR="00947C65">
                  <w:t>Management of t</w:t>
                </w:r>
                <w:r w:rsidR="00C50B24" w:rsidRPr="00C50B24">
                  <w:t>rench erosion, consolidation and swelling</w:t>
                </w:r>
                <w:r w:rsidR="00FB6A1E">
                  <w:t>.</w:t>
                </w:r>
              </w:p>
            </w:tc>
            <w:tc>
              <w:tcPr>
                <w:tcW w:w="977" w:type="dxa"/>
                <w:shd w:val="clear" w:color="auto" w:fill="00B0F0"/>
              </w:tcPr>
              <w:p w14:paraId="3A3964E6" w14:textId="35FB2E43" w:rsidR="00016BEB" w:rsidRPr="00016BEB" w:rsidRDefault="00016BEB" w:rsidP="00016BEB">
                <w:pPr>
                  <w:pStyle w:val="TableText"/>
                </w:pPr>
                <w:r w:rsidRPr="00016BEB">
                  <w:t>Negligible</w:t>
                </w:r>
              </w:p>
            </w:tc>
            <w:tc>
              <w:tcPr>
                <w:tcW w:w="1486" w:type="dxa"/>
              </w:tcPr>
              <w:p w14:paraId="46E09270" w14:textId="60D0162C" w:rsidR="00016BEB" w:rsidRPr="00016BEB" w:rsidRDefault="00016BEB" w:rsidP="00016BEB">
                <w:pPr>
                  <w:pStyle w:val="TableText"/>
                </w:pPr>
                <w:r w:rsidRPr="00016BEB">
                  <w:t>No additional mitigation required</w:t>
                </w:r>
                <w:r w:rsidR="00FB6A1E">
                  <w:t>.</w:t>
                </w:r>
              </w:p>
            </w:tc>
            <w:tc>
              <w:tcPr>
                <w:tcW w:w="960" w:type="dxa"/>
                <w:shd w:val="clear" w:color="auto" w:fill="00B0F0"/>
              </w:tcPr>
              <w:p w14:paraId="305EA615" w14:textId="65A9CF9F" w:rsidR="00016BEB" w:rsidRPr="00016BEB" w:rsidRDefault="00016BEB" w:rsidP="00FB6A1E">
                <w:pPr>
                  <w:pStyle w:val="TableText"/>
                  <w:ind w:right="-57"/>
                </w:pPr>
                <w:r w:rsidRPr="00016BEB">
                  <w:t>Negligible</w:t>
                </w:r>
              </w:p>
            </w:tc>
          </w:tr>
          <w:tr w:rsidR="00016BEB" w:rsidRPr="00D23CA9" w14:paraId="0843CC92" w14:textId="77777777" w:rsidTr="000F096D">
            <w:trPr>
              <w:cantSplit/>
            </w:trPr>
            <w:tc>
              <w:tcPr>
                <w:tcW w:w="9060" w:type="dxa"/>
                <w:gridSpan w:val="7"/>
                <w:shd w:val="clear" w:color="auto" w:fill="E7E9EA" w:themeFill="text2" w:themeFillTint="1A"/>
              </w:tcPr>
              <w:p w14:paraId="089AD7D3" w14:textId="780A70B3" w:rsidR="00016BEB" w:rsidRPr="00D23CA9" w:rsidRDefault="00016BEB" w:rsidP="00FB6A1E">
                <w:pPr>
                  <w:pStyle w:val="TableText"/>
                  <w:ind w:right="-57"/>
                  <w:rPr>
                    <w:rStyle w:val="TextBlue"/>
                  </w:rPr>
                </w:pPr>
                <w:r w:rsidRPr="00D23CA9">
                  <w:rPr>
                    <w:rStyle w:val="TextBlue"/>
                  </w:rPr>
                  <w:t>Operation</w:t>
                </w:r>
              </w:p>
            </w:tc>
          </w:tr>
          <w:tr w:rsidR="00FB6A1E" w:rsidRPr="00596759" w14:paraId="25989C9E" w14:textId="77777777" w:rsidTr="00FB6A1E">
            <w:trPr>
              <w:cantSplit/>
            </w:trPr>
            <w:tc>
              <w:tcPr>
                <w:tcW w:w="681" w:type="dxa"/>
              </w:tcPr>
              <w:p w14:paraId="2C0BB83C" w14:textId="665EA85C" w:rsidR="00FD6274" w:rsidRPr="00FD6274" w:rsidRDefault="00FD6274" w:rsidP="00FD6274">
                <w:pPr>
                  <w:pStyle w:val="TableText"/>
                </w:pPr>
                <w:r w:rsidRPr="00FD6274">
                  <w:t>GM10</w:t>
                </w:r>
              </w:p>
            </w:tc>
            <w:tc>
              <w:tcPr>
                <w:tcW w:w="883" w:type="dxa"/>
              </w:tcPr>
              <w:p w14:paraId="58A79C4E" w14:textId="5409937E" w:rsidR="00FD6274" w:rsidRPr="00FD6274" w:rsidRDefault="00FD6274" w:rsidP="00FD6274">
                <w:pPr>
                  <w:pStyle w:val="TableText"/>
                </w:pPr>
                <w:r w:rsidRPr="00FD6274">
                  <w:t>Pipeline</w:t>
                </w:r>
              </w:p>
            </w:tc>
            <w:tc>
              <w:tcPr>
                <w:tcW w:w="1550" w:type="dxa"/>
              </w:tcPr>
              <w:p w14:paraId="31243341" w14:textId="7609DDDD" w:rsidR="00FD6274" w:rsidRPr="00FD6274" w:rsidRDefault="00FD6274" w:rsidP="00FD6274">
                <w:pPr>
                  <w:pStyle w:val="TableText"/>
                </w:pPr>
                <w:r w:rsidRPr="00FD6274">
                  <w:t>Pipeline acts as a long term drain in compressible soils</w:t>
                </w:r>
                <w:r w:rsidR="00D359A6">
                  <w:t xml:space="preserve"> causing consolidation </w:t>
                </w:r>
                <w:r w:rsidR="007D46F7">
                  <w:t>subjecting proximal assets and features to unacceptable ground strains</w:t>
                </w:r>
                <w:r w:rsidR="00FB6A1E">
                  <w:t>.</w:t>
                </w:r>
              </w:p>
            </w:tc>
            <w:tc>
              <w:tcPr>
                <w:tcW w:w="2523" w:type="dxa"/>
              </w:tcPr>
              <w:p w14:paraId="54CF1310" w14:textId="478F48BD" w:rsidR="00FD6274" w:rsidRPr="00FD6274" w:rsidRDefault="00FD6274" w:rsidP="00AF3C6B">
                <w:pPr>
                  <w:pStyle w:val="TableText"/>
                </w:pPr>
                <w:r w:rsidRPr="00FD6274">
                  <w:t xml:space="preserve">EMM GM4 </w:t>
                </w:r>
                <w:r w:rsidR="000F096D">
                  <w:t>–</w:t>
                </w:r>
                <w:r w:rsidR="00C50B24" w:rsidRPr="00C50B24">
                  <w:t xml:space="preserve"> </w:t>
                </w:r>
                <w:r w:rsidR="00947C65">
                  <w:t>Management of t</w:t>
                </w:r>
                <w:r w:rsidR="00C50B24" w:rsidRPr="00C50B24">
                  <w:t>rench erosion, consolidation and swelling</w:t>
                </w:r>
                <w:r w:rsidR="00FB6A1E">
                  <w:t>.</w:t>
                </w:r>
              </w:p>
            </w:tc>
            <w:tc>
              <w:tcPr>
                <w:tcW w:w="977" w:type="dxa"/>
                <w:shd w:val="clear" w:color="auto" w:fill="00B0F0"/>
              </w:tcPr>
              <w:p w14:paraId="271B2D79" w14:textId="3FEDF154" w:rsidR="00FD6274" w:rsidRPr="00FD6274" w:rsidRDefault="00FD6274" w:rsidP="00FD6274">
                <w:pPr>
                  <w:pStyle w:val="TableText"/>
                </w:pPr>
                <w:r w:rsidRPr="00FD6274">
                  <w:t>Negligible</w:t>
                </w:r>
              </w:p>
            </w:tc>
            <w:tc>
              <w:tcPr>
                <w:tcW w:w="1486" w:type="dxa"/>
              </w:tcPr>
              <w:p w14:paraId="58AC3A92" w14:textId="046CFDA6" w:rsidR="00FD6274" w:rsidRPr="00FD6274" w:rsidRDefault="00FD6274" w:rsidP="00FD6274">
                <w:pPr>
                  <w:pStyle w:val="TableText"/>
                </w:pPr>
                <w:r w:rsidRPr="00FD6274">
                  <w:t>No additional mitigation required</w:t>
                </w:r>
                <w:r w:rsidR="00FB6A1E">
                  <w:t>.</w:t>
                </w:r>
              </w:p>
            </w:tc>
            <w:tc>
              <w:tcPr>
                <w:tcW w:w="960" w:type="dxa"/>
                <w:shd w:val="clear" w:color="auto" w:fill="00B0F0"/>
              </w:tcPr>
              <w:p w14:paraId="624FD50B" w14:textId="63F13229" w:rsidR="00FD6274" w:rsidRPr="00FD6274" w:rsidRDefault="00FD6274" w:rsidP="00FB6A1E">
                <w:pPr>
                  <w:pStyle w:val="TableText"/>
                  <w:ind w:right="-57"/>
                </w:pPr>
                <w:r w:rsidRPr="00FD6274">
                  <w:t>Negligible</w:t>
                </w:r>
              </w:p>
            </w:tc>
          </w:tr>
          <w:tr w:rsidR="00FB6A1E" w:rsidRPr="00596759" w14:paraId="7FDF9F3F" w14:textId="77777777" w:rsidTr="00FB6A1E">
            <w:trPr>
              <w:cantSplit/>
            </w:trPr>
            <w:tc>
              <w:tcPr>
                <w:tcW w:w="681" w:type="dxa"/>
              </w:tcPr>
              <w:p w14:paraId="6ABD2A18" w14:textId="1A84B9FE" w:rsidR="00FD6274" w:rsidRPr="00FD6274" w:rsidRDefault="00FD6274" w:rsidP="00FD6274">
                <w:pPr>
                  <w:pStyle w:val="TableText"/>
                </w:pPr>
                <w:r w:rsidRPr="00FD6274">
                  <w:t>GM11</w:t>
                </w:r>
              </w:p>
            </w:tc>
            <w:tc>
              <w:tcPr>
                <w:tcW w:w="883" w:type="dxa"/>
              </w:tcPr>
              <w:p w14:paraId="7604CC9B" w14:textId="043FC8D3" w:rsidR="00FD6274" w:rsidRPr="00FD6274" w:rsidRDefault="00FD6274" w:rsidP="00FD6274">
                <w:pPr>
                  <w:pStyle w:val="TableText"/>
                </w:pPr>
                <w:r w:rsidRPr="00FD6274">
                  <w:t>Pipeline</w:t>
                </w:r>
              </w:p>
            </w:tc>
            <w:tc>
              <w:tcPr>
                <w:tcW w:w="1550" w:type="dxa"/>
              </w:tcPr>
              <w:p w14:paraId="312A5A1C" w14:textId="6EDF7F9F" w:rsidR="00FD6274" w:rsidRPr="00FD6274" w:rsidRDefault="00FD6274" w:rsidP="00FD6274">
                <w:pPr>
                  <w:pStyle w:val="TableText"/>
                </w:pPr>
                <w:r w:rsidRPr="00FD6274">
                  <w:t>Permanent ground</w:t>
                </w:r>
                <w:r w:rsidR="007D46F7">
                  <w:t xml:space="preserve"> </w:t>
                </w:r>
                <w:r w:rsidR="00286BA8">
                  <w:t>and</w:t>
                </w:r>
                <w:r w:rsidRPr="00FD6274">
                  <w:t xml:space="preserve"> surface water flow changes as a result of excavations</w:t>
                </w:r>
                <w:r w:rsidR="00D359A6">
                  <w:t xml:space="preserve"> causing ongoing erosion</w:t>
                </w:r>
                <w:r w:rsidR="00FB6A1E">
                  <w:t>.</w:t>
                </w:r>
              </w:p>
            </w:tc>
            <w:tc>
              <w:tcPr>
                <w:tcW w:w="2523" w:type="dxa"/>
              </w:tcPr>
              <w:p w14:paraId="40CFAB21" w14:textId="1FE1ED37" w:rsidR="00FD6274" w:rsidRPr="00FD6274" w:rsidRDefault="00FD6274" w:rsidP="00AF3C6B">
                <w:pPr>
                  <w:pStyle w:val="TableText"/>
                </w:pPr>
                <w:r w:rsidRPr="00FD6274">
                  <w:t>EMM GM4</w:t>
                </w:r>
                <w:r w:rsidR="00C50B24">
                  <w:t xml:space="preserve"> </w:t>
                </w:r>
                <w:r w:rsidR="000F096D">
                  <w:t>–</w:t>
                </w:r>
                <w:r w:rsidR="00C50B24" w:rsidRPr="00C50B24">
                  <w:t xml:space="preserve"> </w:t>
                </w:r>
                <w:r w:rsidR="00947C65">
                  <w:t>Management of t</w:t>
                </w:r>
                <w:r w:rsidR="00C50B24" w:rsidRPr="00C50B24">
                  <w:t>rench erosion, consolidation and swelling</w:t>
                </w:r>
                <w:r w:rsidR="00FB6A1E">
                  <w:t>.</w:t>
                </w:r>
              </w:p>
            </w:tc>
            <w:tc>
              <w:tcPr>
                <w:tcW w:w="977" w:type="dxa"/>
                <w:shd w:val="clear" w:color="auto" w:fill="FFFF00"/>
              </w:tcPr>
              <w:p w14:paraId="79E4EB59" w14:textId="0340093B" w:rsidR="00FD6274" w:rsidRPr="00FD6274" w:rsidRDefault="00326774" w:rsidP="00FD6274">
                <w:pPr>
                  <w:pStyle w:val="TableText"/>
                </w:pPr>
                <w:r>
                  <w:t>Medium</w:t>
                </w:r>
              </w:p>
            </w:tc>
            <w:tc>
              <w:tcPr>
                <w:tcW w:w="1486" w:type="dxa"/>
              </w:tcPr>
              <w:p w14:paraId="5E25B7C8" w14:textId="53601322" w:rsidR="00FD6274" w:rsidRPr="00FD6274" w:rsidRDefault="002A69F9" w:rsidP="00FD6274">
                <w:pPr>
                  <w:pStyle w:val="TableText"/>
                </w:pPr>
                <w:r>
                  <w:t>EMM GM7</w:t>
                </w:r>
                <w:r w:rsidR="00C50B24">
                  <w:t xml:space="preserve"> </w:t>
                </w:r>
                <w:r w:rsidR="000F096D">
                  <w:t>–</w:t>
                </w:r>
                <w:r w:rsidR="00C50B24">
                  <w:t xml:space="preserve"> Preparation and implementation of </w:t>
                </w:r>
                <w:r w:rsidR="004A1A06">
                  <w:t>sodic soil management measures</w:t>
                </w:r>
                <w:r w:rsidR="00FB6A1E">
                  <w:t>.</w:t>
                </w:r>
              </w:p>
            </w:tc>
            <w:tc>
              <w:tcPr>
                <w:tcW w:w="960" w:type="dxa"/>
                <w:shd w:val="clear" w:color="auto" w:fill="92D050"/>
              </w:tcPr>
              <w:p w14:paraId="680856A2" w14:textId="02AF4F60" w:rsidR="00FD6274" w:rsidRPr="00FD6274" w:rsidRDefault="00FD6274" w:rsidP="00FB6A1E">
                <w:pPr>
                  <w:pStyle w:val="TableText"/>
                  <w:ind w:right="-57"/>
                </w:pPr>
                <w:r w:rsidRPr="00FD6274">
                  <w:t>Low</w:t>
                </w:r>
              </w:p>
            </w:tc>
          </w:tr>
        </w:tbl>
        <w:p w14:paraId="0971BE53" w14:textId="1EE4F943" w:rsidR="00554C66" w:rsidRDefault="00554C66" w:rsidP="000F096D">
          <w:pPr>
            <w:pStyle w:val="Source"/>
          </w:pPr>
          <w:bookmarkStart w:id="26" w:name="_Ref62830137"/>
          <w:r>
            <w:t xml:space="preserve">Note: refer to </w:t>
          </w:r>
          <w:r>
            <w:fldChar w:fldCharType="begin"/>
          </w:r>
          <w:r>
            <w:instrText xml:space="preserve"> REF _Ref58502047 \h </w:instrText>
          </w:r>
          <w:r>
            <w:fldChar w:fldCharType="separate"/>
          </w:r>
          <w:r w:rsidR="001B7E10">
            <w:t>Table </w:t>
          </w:r>
          <w:r w:rsidR="001B7E10">
            <w:rPr>
              <w:noProof/>
            </w:rPr>
            <w:t>9</w:t>
          </w:r>
          <w:r w:rsidR="001B7E10">
            <w:noBreakHyphen/>
          </w:r>
          <w:r w:rsidR="001B7E10">
            <w:rPr>
              <w:noProof/>
            </w:rPr>
            <w:t>3</w:t>
          </w:r>
          <w:r>
            <w:fldChar w:fldCharType="end"/>
          </w:r>
          <w:r>
            <w:t xml:space="preserve"> for the full list of environmental management measures.</w:t>
          </w:r>
        </w:p>
        <w:p w14:paraId="7F60D5C8" w14:textId="1F012193" w:rsidR="00B31B71" w:rsidRPr="00596759" w:rsidRDefault="00B31B71" w:rsidP="00FB6A1E">
          <w:pPr>
            <w:pStyle w:val="Heading2"/>
            <w:pageBreakBefore/>
          </w:pPr>
          <w:bookmarkStart w:id="27" w:name="_Ref71237445"/>
          <w:bookmarkStart w:id="28" w:name="_Toc71238719"/>
          <w:bookmarkStart w:id="29" w:name="_Toc72285739"/>
          <w:r w:rsidRPr="00596759">
            <w:lastRenderedPageBreak/>
            <w:t>Construction impact assessment</w:t>
          </w:r>
          <w:bookmarkEnd w:id="26"/>
          <w:bookmarkEnd w:id="27"/>
          <w:bookmarkEnd w:id="28"/>
          <w:bookmarkEnd w:id="29"/>
        </w:p>
        <w:p w14:paraId="59618A9F" w14:textId="45B04793" w:rsidR="00B31B71" w:rsidRPr="00596759" w:rsidRDefault="00B31B71" w:rsidP="00B31B71">
          <w:pPr>
            <w:pStyle w:val="BodyText"/>
          </w:pPr>
          <w:r w:rsidRPr="00596759">
            <w:t>This section presents a discussion of the construction impacts associated w</w:t>
          </w:r>
          <w:r w:rsidR="001E3AB3">
            <w:t xml:space="preserve">ith the Project in relation to </w:t>
          </w:r>
          <w:r w:rsidR="00D34007">
            <w:t>land stability and ground movement</w:t>
          </w:r>
          <w:r w:rsidR="001E3AB3">
            <w:t xml:space="preserve"> </w:t>
          </w:r>
          <w:r w:rsidRPr="00596759">
            <w:t xml:space="preserve">and are grouped according to </w:t>
          </w:r>
          <w:r w:rsidR="001E3AB3">
            <w:t>four</w:t>
          </w:r>
          <w:r w:rsidRPr="00596759">
            <w:t xml:space="preserve"> main themes</w:t>
          </w:r>
          <w:r w:rsidR="00B413C6">
            <w:t xml:space="preserve"> drawn from the </w:t>
          </w:r>
          <w:r w:rsidR="00D74303">
            <w:t xml:space="preserve">higher </w:t>
          </w:r>
          <w:r w:rsidR="00B413C6">
            <w:t>risk pathways</w:t>
          </w:r>
          <w:r w:rsidRPr="00596759">
            <w:t>:</w:t>
          </w:r>
        </w:p>
        <w:p w14:paraId="2ABB9DE3" w14:textId="6313DE38" w:rsidR="00B31B71" w:rsidRDefault="001E3AB3" w:rsidP="00B31B71">
          <w:pPr>
            <w:pStyle w:val="BodyBullet1"/>
          </w:pPr>
          <w:r>
            <w:t>Open trench excavations in unstable ground</w:t>
          </w:r>
        </w:p>
        <w:p w14:paraId="0C40F21F" w14:textId="4198FCDE" w:rsidR="001E3AB3" w:rsidRDefault="001E3AB3" w:rsidP="00B31B71">
          <w:pPr>
            <w:pStyle w:val="BodyBullet1"/>
          </w:pPr>
          <w:r>
            <w:t>Volume loss arising from trenchless crossings in soil</w:t>
          </w:r>
        </w:p>
        <w:p w14:paraId="14B59CD9" w14:textId="60226738" w:rsidR="001E3AB3" w:rsidRPr="00596759" w:rsidRDefault="001E3AB3" w:rsidP="00B31B71">
          <w:pPr>
            <w:pStyle w:val="BodyBullet1"/>
          </w:pPr>
          <w:r>
            <w:t>Trenchless pipe installation encountering poor ground</w:t>
          </w:r>
          <w:r w:rsidR="00C05BDE">
            <w:t xml:space="preserve"> conditions</w:t>
          </w:r>
        </w:p>
        <w:p w14:paraId="4C69829A" w14:textId="4D8D9607" w:rsidR="00B31B71" w:rsidRPr="00596759" w:rsidRDefault="001E3AB3" w:rsidP="00B31B71">
          <w:pPr>
            <w:pStyle w:val="BodyBullet1"/>
          </w:pPr>
          <w:r>
            <w:t>Pipeline installation i</w:t>
          </w:r>
          <w:r w:rsidR="00AF1BCA">
            <w:t>n proximity to existing slopes.</w:t>
          </w:r>
        </w:p>
        <w:p w14:paraId="3AA0D72F" w14:textId="36C8A648" w:rsidR="00B31B71" w:rsidRPr="00596759" w:rsidRDefault="00B31B71" w:rsidP="00B31B71">
          <w:pPr>
            <w:pStyle w:val="BodyText"/>
          </w:pPr>
          <w:r w:rsidRPr="00596759">
            <w:t>The potential for impacts associated with these main themes are discussed in the following sections.</w:t>
          </w:r>
        </w:p>
        <w:p w14:paraId="503F8B20" w14:textId="7E3DAC7F" w:rsidR="00F3312F" w:rsidRDefault="007E56DA" w:rsidP="00F3312F">
          <w:pPr>
            <w:pStyle w:val="Heading3"/>
          </w:pPr>
          <w:bookmarkStart w:id="30" w:name="_Ref58504625"/>
          <w:bookmarkStart w:id="31" w:name="_Toc71238720"/>
          <w:bookmarkStart w:id="32" w:name="_Toc72285740"/>
          <w:r>
            <w:t>O</w:t>
          </w:r>
          <w:r w:rsidRPr="007E56DA">
            <w:t>pen trench excavations in unstable ground</w:t>
          </w:r>
          <w:bookmarkEnd w:id="30"/>
          <w:bookmarkEnd w:id="31"/>
          <w:bookmarkEnd w:id="32"/>
        </w:p>
        <w:p w14:paraId="55DA887C" w14:textId="00532D5E" w:rsidR="00BB4C14" w:rsidRDefault="00017699" w:rsidP="00BB4C14">
          <w:pPr>
            <w:pStyle w:val="BodyText"/>
          </w:pPr>
          <w:r>
            <w:t xml:space="preserve">Excavation of deep trenches during construction </w:t>
          </w:r>
          <w:r w:rsidR="00DD05CC">
            <w:t>can result in</w:t>
          </w:r>
          <w:r>
            <w:t xml:space="preserve"> wall </w:t>
          </w:r>
          <w:r w:rsidR="00DD05CC">
            <w:t>in</w:t>
          </w:r>
          <w:r>
            <w:t xml:space="preserve">stability. </w:t>
          </w:r>
          <w:r w:rsidR="005F4720">
            <w:t xml:space="preserve">Without any mitigation measures, wall </w:t>
          </w:r>
          <w:r w:rsidR="00BB4C14">
            <w:t xml:space="preserve">collapse </w:t>
          </w:r>
          <w:r w:rsidR="00BB4C14" w:rsidRPr="00BB4C14">
            <w:t>could result in a large amount of land disturbance to a localised area near the</w:t>
          </w:r>
          <w:r w:rsidR="00BB4C14">
            <w:t xml:space="preserve"> </w:t>
          </w:r>
          <w:r w:rsidR="00BB4C14" w:rsidRPr="00BB4C14">
            <w:t>trench. The degree of disturbance could have considerable effects on nearby sensitive</w:t>
          </w:r>
          <w:r w:rsidR="00BB4C14">
            <w:t xml:space="preserve"> </w:t>
          </w:r>
          <w:r w:rsidR="00BB4C14" w:rsidRPr="00BB4C14">
            <w:t>receptors including natural landforms and native flora and fauna as well as compromising</w:t>
          </w:r>
          <w:r w:rsidR="00BB4C14">
            <w:t xml:space="preserve"> </w:t>
          </w:r>
          <w:r w:rsidR="00BB4C14" w:rsidRPr="00BB4C14">
            <w:t>agricultural functionality</w:t>
          </w:r>
          <w:r w:rsidR="00BB4C14">
            <w:t xml:space="preserve"> and potential impacts </w:t>
          </w:r>
          <w:r w:rsidR="00F66BBA">
            <w:t xml:space="preserve">on </w:t>
          </w:r>
          <w:r w:rsidR="00BB4C14">
            <w:t>areas of cultural sensitivity</w:t>
          </w:r>
          <w:r w:rsidR="00BB4C14" w:rsidRPr="00BB4C14">
            <w:t>.</w:t>
          </w:r>
        </w:p>
        <w:p w14:paraId="1F0F7235" w14:textId="28D5D5F7" w:rsidR="007E56DA" w:rsidRDefault="00017699" w:rsidP="007E56DA">
          <w:pPr>
            <w:pStyle w:val="BodyText"/>
          </w:pPr>
          <w:r>
            <w:t xml:space="preserve">With a typical excavation depth of approximately </w:t>
          </w:r>
          <w:r w:rsidR="00D22CB1">
            <w:t>2</w:t>
          </w:r>
          <w:r>
            <w:t xml:space="preserve"> metres, the trench excavations required for the Project are slightly deeper than what would traditionally be classified as a shallow trench</w:t>
          </w:r>
          <w:r w:rsidR="00D22CB1">
            <w:t xml:space="preserve"> (less than 1.2 metres)</w:t>
          </w:r>
          <w:r>
            <w:t>. If the trench is not supported through trench shield</w:t>
          </w:r>
          <w:r w:rsidR="00A139B3">
            <w:t>s</w:t>
          </w:r>
          <w:r>
            <w:t xml:space="preserve">, struts or anchors, the trench stability will depend on the strength of the material through which the trench is excavated. </w:t>
          </w:r>
        </w:p>
        <w:p w14:paraId="41BEFD15" w14:textId="3B3D7C5A" w:rsidR="00BB4C14" w:rsidRDefault="00CA0557" w:rsidP="007E56DA">
          <w:pPr>
            <w:pStyle w:val="BodyText"/>
          </w:pPr>
          <w:r>
            <w:t xml:space="preserve">The </w:t>
          </w:r>
          <w:r w:rsidR="00BB4C14">
            <w:t xml:space="preserve">particle size distribution testing </w:t>
          </w:r>
          <w:r>
            <w:t xml:space="preserve">undertaken as part of the existing conditions assessment </w:t>
          </w:r>
          <w:r w:rsidR="00BB4C14">
            <w:t>indicates the following in relation to the strength of the materials across the alignment:</w:t>
          </w:r>
        </w:p>
        <w:p w14:paraId="055EAC25" w14:textId="166FE4CC" w:rsidR="00BB4C14" w:rsidRDefault="00BB4C14" w:rsidP="00687E0D">
          <w:pPr>
            <w:pStyle w:val="BodyBullet1"/>
          </w:pPr>
          <w:r w:rsidRPr="002149E5">
            <w:rPr>
              <w:rStyle w:val="Bold"/>
            </w:rPr>
            <w:t xml:space="preserve">Fine grained (cohesive) soil: </w:t>
          </w:r>
          <w:r>
            <w:t>approximately 90 percent of the soil samples tested comprise fine grained, cohesive materials as the primary component</w:t>
          </w:r>
          <w:r w:rsidR="002149E5">
            <w:t xml:space="preserve">. The majority of the </w:t>
          </w:r>
          <w:r w:rsidR="00C52904">
            <w:t xml:space="preserve">open </w:t>
          </w:r>
          <w:r w:rsidR="002149E5">
            <w:t>trench</w:t>
          </w:r>
          <w:r w:rsidR="00C52904">
            <w:t xml:space="preserve"> construction</w:t>
          </w:r>
          <w:r w:rsidR="002149E5">
            <w:t xml:space="preserve"> is expected to </w:t>
          </w:r>
          <w:r w:rsidR="002149E5" w:rsidRPr="002149E5">
            <w:t>be excavated through clays or silts of residual</w:t>
          </w:r>
          <w:r w:rsidR="002149E5">
            <w:t xml:space="preserve"> </w:t>
          </w:r>
          <w:r w:rsidR="002149E5" w:rsidRPr="002149E5">
            <w:t>basalt, which may remain temporarily stable up to a limiting height depending on the undrained</w:t>
          </w:r>
          <w:r w:rsidR="002149E5">
            <w:t xml:space="preserve"> </w:t>
          </w:r>
          <w:r w:rsidR="002149E5" w:rsidRPr="002149E5">
            <w:t>shear strength of the</w:t>
          </w:r>
          <w:r w:rsidR="00FB6A1E">
            <w:t> </w:t>
          </w:r>
          <w:r w:rsidR="002149E5" w:rsidRPr="002149E5">
            <w:t>soil</w:t>
          </w:r>
          <w:r w:rsidR="002149E5">
            <w:t>.</w:t>
          </w:r>
        </w:p>
        <w:p w14:paraId="4565BAC8" w14:textId="7E58C9FE" w:rsidR="00BB4C14" w:rsidRDefault="00BB4C14" w:rsidP="00687E0D">
          <w:pPr>
            <w:pStyle w:val="BodyBullet1"/>
          </w:pPr>
          <w:r w:rsidRPr="002149E5">
            <w:rPr>
              <w:rStyle w:val="Bold"/>
            </w:rPr>
            <w:t xml:space="preserve">Granular material: </w:t>
          </w:r>
          <w:r>
            <w:t xml:space="preserve">the remaining 10 percent </w:t>
          </w:r>
          <w:r w:rsidR="001976FE">
            <w:t xml:space="preserve">of the soil samples tested </w:t>
          </w:r>
          <w:r>
            <w:t xml:space="preserve">comprise granular material as the primary component. </w:t>
          </w:r>
          <w:r w:rsidR="002149E5" w:rsidRPr="002149E5">
            <w:t>Vertical cuts cannot be sustained in granular soils (</w:t>
          </w:r>
          <w:r w:rsidR="008F3C3C">
            <w:t>ie</w:t>
          </w:r>
          <w:r w:rsidR="002149E5" w:rsidRPr="002149E5">
            <w:t xml:space="preserve"> sand or gravel) under drained conditions,</w:t>
          </w:r>
          <w:r w:rsidR="002149E5">
            <w:t xml:space="preserve"> </w:t>
          </w:r>
          <w:r w:rsidR="002149E5" w:rsidRPr="002149E5">
            <w:t>as a drained-cohesionless soil will always fail when the slope angle is greater than the angle of</w:t>
          </w:r>
          <w:r w:rsidR="002149E5">
            <w:t xml:space="preserve"> </w:t>
          </w:r>
          <w:r w:rsidR="002149E5" w:rsidRPr="002149E5">
            <w:t>friction of the soil</w:t>
          </w:r>
          <w:r w:rsidR="00A96D0B">
            <w:t xml:space="preserve"> (soil strength parameter)</w:t>
          </w:r>
          <w:r w:rsidR="002149E5" w:rsidRPr="002149E5">
            <w:t>. Failure could occur even if only a portion of the trench depth is excavated</w:t>
          </w:r>
          <w:r w:rsidR="002149E5">
            <w:t xml:space="preserve"> </w:t>
          </w:r>
          <w:r w:rsidR="002149E5" w:rsidRPr="002149E5">
            <w:t>through these unfavourable conditions</w:t>
          </w:r>
          <w:r w:rsidR="002149E5">
            <w:t>.</w:t>
          </w:r>
        </w:p>
        <w:p w14:paraId="5FC5779F" w14:textId="3AFEEE9A" w:rsidR="00BB4C14" w:rsidRDefault="00CA0557" w:rsidP="00BB4C14">
          <w:pPr>
            <w:pStyle w:val="BodyText"/>
          </w:pPr>
          <w:r>
            <w:t>In addition to strength of the materials</w:t>
          </w:r>
          <w:r w:rsidR="00BB4C14">
            <w:t>, i</w:t>
          </w:r>
          <w:r w:rsidR="001976FE">
            <w:t>nternal erosion effects</w:t>
          </w:r>
          <w:r w:rsidR="00BB4C14" w:rsidRPr="00BB4C14">
            <w:t xml:space="preserve"> for granular soils or adverse reactions associated with</w:t>
          </w:r>
          <w:r w:rsidR="00BB4C14">
            <w:t xml:space="preserve"> </w:t>
          </w:r>
          <w:r w:rsidR="00BB4C14" w:rsidRPr="00BB4C14">
            <w:t xml:space="preserve">dispersive behaviour in fine grained (cohesive) soils may reduce </w:t>
          </w:r>
          <w:r w:rsidR="001976FE">
            <w:t xml:space="preserve">the </w:t>
          </w:r>
          <w:r w:rsidR="00BB4C14" w:rsidRPr="00BB4C14">
            <w:t>stability of the trench wall.</w:t>
          </w:r>
          <w:r w:rsidR="00BB4C14">
            <w:t xml:space="preserve"> </w:t>
          </w:r>
          <w:r w:rsidR="00BB4C14" w:rsidRPr="00BB4C14">
            <w:t>The rate at which this instability may occur may be increased during periods of elevated</w:t>
          </w:r>
          <w:r w:rsidR="00BB4C14">
            <w:t xml:space="preserve"> </w:t>
          </w:r>
          <w:r w:rsidR="00BB4C14" w:rsidRPr="00BB4C14">
            <w:t>antecedent rainfall</w:t>
          </w:r>
          <w:r w:rsidR="00E21361">
            <w:t xml:space="preserve"> due to saturated conditions</w:t>
          </w:r>
          <w:r w:rsidR="00BB4C14" w:rsidRPr="00BB4C14">
            <w:t xml:space="preserve">. </w:t>
          </w:r>
          <w:r w:rsidR="004C22BC">
            <w:t>E</w:t>
          </w:r>
          <w:r w:rsidR="004C22BC" w:rsidRPr="001976FE">
            <w:t xml:space="preserve">rosion and reduction in trench wall stability over time may lead to wall </w:t>
          </w:r>
          <w:r w:rsidR="00FB339D">
            <w:t>instability</w:t>
          </w:r>
          <w:r w:rsidR="00FB339D" w:rsidRPr="001976FE">
            <w:t xml:space="preserve"> </w:t>
          </w:r>
          <w:r w:rsidR="004C22BC" w:rsidRPr="001976FE">
            <w:t>if</w:t>
          </w:r>
          <w:r w:rsidR="004C22BC">
            <w:t xml:space="preserve"> </w:t>
          </w:r>
          <w:r w:rsidR="004C22BC" w:rsidRPr="001976FE">
            <w:t>the trench is left open for significant periods.</w:t>
          </w:r>
          <w:r w:rsidR="004C22BC">
            <w:t xml:space="preserve"> </w:t>
          </w:r>
        </w:p>
        <w:p w14:paraId="1223B7C3" w14:textId="611452B3" w:rsidR="001976FE" w:rsidRPr="001976FE" w:rsidRDefault="001976FE" w:rsidP="001976FE">
          <w:pPr>
            <w:pStyle w:val="BodyText"/>
          </w:pPr>
          <w:r>
            <w:lastRenderedPageBreak/>
            <w:t xml:space="preserve">Although the majority of trench excavation </w:t>
          </w:r>
          <w:r w:rsidRPr="001976FE">
            <w:t xml:space="preserve">through fine grained clays or silts </w:t>
          </w:r>
          <w:r w:rsidR="00B2447B">
            <w:t>are</w:t>
          </w:r>
          <w:r w:rsidRPr="001976FE">
            <w:t xml:space="preserve"> expected to be</w:t>
          </w:r>
          <w:r>
            <w:t xml:space="preserve"> </w:t>
          </w:r>
          <w:r w:rsidRPr="001976FE">
            <w:t>stable, the potential for unfavourable conditions, such as encountering granular soils, require</w:t>
          </w:r>
          <w:r w:rsidR="00F14879">
            <w:t>s</w:t>
          </w:r>
          <w:r>
            <w:t xml:space="preserve"> </w:t>
          </w:r>
          <w:r w:rsidRPr="001976FE">
            <w:t xml:space="preserve">management to reduce potential impacts </w:t>
          </w:r>
          <w:r w:rsidR="00F66BBA">
            <w:t>on</w:t>
          </w:r>
          <w:r w:rsidR="00F66BBA" w:rsidRPr="001976FE">
            <w:t xml:space="preserve"> </w:t>
          </w:r>
          <w:r w:rsidRPr="001976FE">
            <w:t>nearby land. There is insufficient geotechnical</w:t>
          </w:r>
          <w:r>
            <w:t xml:space="preserve"> </w:t>
          </w:r>
          <w:r w:rsidRPr="001976FE">
            <w:t>information to determine specific locations where granular soils may be encountered</w:t>
          </w:r>
          <w:r w:rsidR="00B2447B">
            <w:t xml:space="preserve"> along the alignment</w:t>
          </w:r>
          <w:r w:rsidR="00CA0557">
            <w:t>.</w:t>
          </w:r>
          <w:r w:rsidR="002B5314">
            <w:t xml:space="preserve"> </w:t>
          </w:r>
          <w:r w:rsidR="002B5314" w:rsidRPr="002B5314">
            <w:t>It is considered that there is potential for granular soils to be encountered at any location along the alignmen</w:t>
          </w:r>
          <w:r w:rsidR="002B5314">
            <w:t xml:space="preserve">t. </w:t>
          </w:r>
        </w:p>
        <w:p w14:paraId="57FFAF31" w14:textId="5059541E" w:rsidR="001976FE" w:rsidRPr="001976FE" w:rsidRDefault="00D34007" w:rsidP="001976FE">
          <w:pPr>
            <w:pStyle w:val="BodyText"/>
          </w:pPr>
          <w:r>
            <w:t>Land stability and ground movement</w:t>
          </w:r>
          <w:r w:rsidR="004C22BC">
            <w:t xml:space="preserve"> management measures are described in EMM GM3</w:t>
          </w:r>
          <w:r w:rsidR="00A96D0B">
            <w:t>,</w:t>
          </w:r>
          <w:r w:rsidR="004C22BC">
            <w:t xml:space="preserve"> GM4 </w:t>
          </w:r>
          <w:r w:rsidR="00A96D0B">
            <w:t xml:space="preserve">and GM7 </w:t>
          </w:r>
          <w:r w:rsidR="004C22BC">
            <w:t xml:space="preserve">and would broadly include the following requirements for </w:t>
          </w:r>
          <w:r w:rsidR="001976FE" w:rsidRPr="001976FE">
            <w:t>all trench excavations:</w:t>
          </w:r>
        </w:p>
        <w:p w14:paraId="06F0DBF2" w14:textId="6D555774" w:rsidR="001976FE" w:rsidRDefault="001976FE" w:rsidP="001976FE">
          <w:pPr>
            <w:pStyle w:val="BodyBullet1"/>
          </w:pPr>
          <w:r w:rsidRPr="001976FE">
            <w:t xml:space="preserve">Trench excavation </w:t>
          </w:r>
          <w:r w:rsidR="00030250">
            <w:t xml:space="preserve">works would be conducted in accordance with the requirements of the Safe Work Australia Code of Practice: Excavation Work (2018) </w:t>
          </w:r>
          <w:r w:rsidR="001070C7">
            <w:t xml:space="preserve">and WorkSafe Victoria Compliance Code: Excavation (2019) </w:t>
          </w:r>
          <w:r w:rsidR="00030250">
            <w:t xml:space="preserve">to minimise the risk of trench wall collapse </w:t>
          </w:r>
        </w:p>
        <w:p w14:paraId="002435E6" w14:textId="61A85FC7" w:rsidR="00030250" w:rsidRDefault="001353B9" w:rsidP="001976FE">
          <w:pPr>
            <w:pStyle w:val="BodyBullet1"/>
          </w:pPr>
          <w:r>
            <w:t>The</w:t>
          </w:r>
          <w:r w:rsidRPr="001353B9">
            <w:t xml:space="preserve"> time that trenches and bell holes remain open </w:t>
          </w:r>
          <w:r>
            <w:t>would</w:t>
          </w:r>
          <w:r w:rsidRPr="001353B9">
            <w:t xml:space="preserve"> be minimised as far as reasonably</w:t>
          </w:r>
          <w:r w:rsidR="00FB6A1E">
            <w:t> </w:t>
          </w:r>
          <w:r w:rsidRPr="001353B9">
            <w:t>practicable</w:t>
          </w:r>
        </w:p>
        <w:p w14:paraId="488357D4" w14:textId="20A57A2A" w:rsidR="00030250" w:rsidRDefault="00030250" w:rsidP="001976FE">
          <w:pPr>
            <w:pStyle w:val="BodyBullet1"/>
          </w:pPr>
          <w:r>
            <w:t>Implementation of erosion and sediment control measures including the use of trench breakers installed at regular intervals along the trench ex</w:t>
          </w:r>
          <w:r w:rsidR="00AB6B49">
            <w:t>cavation</w:t>
          </w:r>
        </w:p>
        <w:p w14:paraId="0743A2B3" w14:textId="1F672525" w:rsidR="00030250" w:rsidRDefault="00030250" w:rsidP="00687E0D">
          <w:pPr>
            <w:pStyle w:val="BodyBullet1"/>
          </w:pPr>
          <w:r>
            <w:t>Compaction of the trench backfill</w:t>
          </w:r>
          <w:r w:rsidR="00395B3F">
            <w:t xml:space="preserve"> </w:t>
          </w:r>
          <w:r w:rsidR="00395B3F" w:rsidRPr="00395B3F">
            <w:t>as per APA’s</w:t>
          </w:r>
          <w:r w:rsidR="00395B3F">
            <w:t xml:space="preserve"> </w:t>
          </w:r>
          <w:r w:rsidR="00395B3F" w:rsidRPr="00395B3F">
            <w:t xml:space="preserve">performance </w:t>
          </w:r>
          <w:r w:rsidR="007B6A28">
            <w:t>requirement</w:t>
          </w:r>
          <w:r w:rsidR="00395B3F" w:rsidRPr="00395B3F">
            <w:t xml:space="preserve"> and/or contractor’s</w:t>
          </w:r>
          <w:r w:rsidR="00395B3F">
            <w:t xml:space="preserve"> </w:t>
          </w:r>
          <w:r w:rsidR="00395B3F" w:rsidRPr="00395B3F">
            <w:t xml:space="preserve">construction </w:t>
          </w:r>
          <w:r w:rsidR="007B6A28">
            <w:t>requirements</w:t>
          </w:r>
        </w:p>
        <w:p w14:paraId="22C1A64D" w14:textId="1C54D088" w:rsidR="00030250" w:rsidRDefault="00030250" w:rsidP="001976FE">
          <w:pPr>
            <w:pStyle w:val="BodyBullet1"/>
          </w:pPr>
          <w:r>
            <w:t xml:space="preserve">Inclusion of </w:t>
          </w:r>
          <w:r w:rsidR="004A1A06">
            <w:t>sodic soil management measures</w:t>
          </w:r>
          <w:r>
            <w:t xml:space="preserve"> within the </w:t>
          </w:r>
          <w:r w:rsidR="00315B0F">
            <w:t xml:space="preserve">final </w:t>
          </w:r>
          <w:r>
            <w:t>CEMP</w:t>
          </w:r>
        </w:p>
        <w:p w14:paraId="75FCB906" w14:textId="0A1BE03B" w:rsidR="00030250" w:rsidRDefault="00030250" w:rsidP="001976FE">
          <w:pPr>
            <w:pStyle w:val="BodyBullet1"/>
          </w:pPr>
          <w:r>
            <w:t>Routine inspection and monitoring of the construction corridor in accordance with International Erosion Control Associated (IECA) Best Practice Erosion and Sediment Control (2008)</w:t>
          </w:r>
          <w:r w:rsidR="00AB6B49">
            <w:t>.</w:t>
          </w:r>
        </w:p>
        <w:p w14:paraId="6A75FB77" w14:textId="437C88F6" w:rsidR="00A96D0B" w:rsidRDefault="009C20A6" w:rsidP="00EE1261">
          <w:pPr>
            <w:pStyle w:val="BodyText"/>
          </w:pPr>
          <w:r>
            <w:t xml:space="preserve">The above EMMs seek to achieve avoidance of the impact according to the mitigation hierarchy by reducing </w:t>
          </w:r>
          <w:r w:rsidR="00EE1261" w:rsidRPr="00EE1261">
            <w:t xml:space="preserve">the likelihood of </w:t>
          </w:r>
          <w:r w:rsidR="00417C3A">
            <w:t>residual impacts</w:t>
          </w:r>
          <w:r>
            <w:t xml:space="preserve"> associated with </w:t>
          </w:r>
          <w:r w:rsidR="00EE1261" w:rsidRPr="00EE1261">
            <w:t>wall collapse</w:t>
          </w:r>
          <w:r w:rsidR="00EE1261">
            <w:t>.</w:t>
          </w:r>
          <w:r w:rsidR="009D3272">
            <w:t xml:space="preserve"> </w:t>
          </w:r>
          <w:bookmarkStart w:id="33" w:name="_Hlk68616718"/>
          <w:r w:rsidR="009D3272">
            <w:t>If avoidance is achieved, the residual impact i</w:t>
          </w:r>
          <w:r w:rsidR="008D1A07">
            <w:t>s</w:t>
          </w:r>
          <w:r w:rsidR="009D3272">
            <w:t xml:space="preserve"> not anticipated to occur.</w:t>
          </w:r>
          <w:r w:rsidR="00EE1261">
            <w:t xml:space="preserve"> </w:t>
          </w:r>
          <w:r w:rsidR="00C372A9">
            <w:t>In a worst-case scenario,</w:t>
          </w:r>
          <w:bookmarkEnd w:id="33"/>
          <w:r w:rsidR="00C372A9">
            <w:t xml:space="preserve"> i</w:t>
          </w:r>
          <w:r w:rsidR="00C372A9" w:rsidRPr="00EE1261">
            <w:t xml:space="preserve">f </w:t>
          </w:r>
          <w:r w:rsidR="00EE1261" w:rsidRPr="00EE1261">
            <w:t xml:space="preserve">wall collapse is to occur, contingency response measures will be required to minimise the duration and intensity of the impacts. These are to be detailed in the final CEMP and may include for example, </w:t>
          </w:r>
          <w:r w:rsidR="007B6A28">
            <w:t>requirement</w:t>
          </w:r>
          <w:r w:rsidR="00EE1261" w:rsidRPr="00EE1261">
            <w:t>s for temporary shoring</w:t>
          </w:r>
          <w:r w:rsidR="00AF6349">
            <w:t xml:space="preserve"> (</w:t>
          </w:r>
          <w:r w:rsidR="008F3C3C">
            <w:t>eg</w:t>
          </w:r>
          <w:r w:rsidR="00AF6349">
            <w:t xml:space="preserve"> wall support)</w:t>
          </w:r>
          <w:r w:rsidR="00EE1261" w:rsidRPr="00EE1261">
            <w:t xml:space="preserve"> and the removal, replacement, and rehabilitation of the disturbed soil.</w:t>
          </w:r>
        </w:p>
        <w:p w14:paraId="0C35BF59" w14:textId="07052E11" w:rsidR="0045778F" w:rsidRDefault="0045778F" w:rsidP="0045778F">
          <w:pPr>
            <w:pStyle w:val="Heading3"/>
          </w:pPr>
          <w:bookmarkStart w:id="34" w:name="_Ref58416671"/>
          <w:bookmarkStart w:id="35" w:name="_Toc71238721"/>
          <w:bookmarkStart w:id="36" w:name="_Toc72285741"/>
          <w:r w:rsidRPr="0015662E">
            <w:t>Volume loss arising from trenchless crossings in soil</w:t>
          </w:r>
          <w:bookmarkEnd w:id="34"/>
          <w:bookmarkEnd w:id="35"/>
          <w:bookmarkEnd w:id="36"/>
        </w:p>
        <w:tbl>
          <w:tblPr>
            <w:tblW w:w="0" w:type="auto"/>
            <w:tblLook w:val="04A0" w:firstRow="1" w:lastRow="0" w:firstColumn="1" w:lastColumn="0" w:noHBand="0" w:noVBand="1"/>
          </w:tblPr>
          <w:tblGrid>
            <w:gridCol w:w="4820"/>
            <w:gridCol w:w="4235"/>
          </w:tblGrid>
          <w:tr w:rsidR="00FB6A1E" w14:paraId="521C5F63" w14:textId="77777777" w:rsidTr="00FB6A1E">
            <w:tc>
              <w:tcPr>
                <w:tcW w:w="4820" w:type="dxa"/>
                <w:tcBorders>
                  <w:right w:val="single" w:sz="12" w:space="0" w:color="1C4483" w:themeColor="accent1"/>
                </w:tcBorders>
                <w:tcMar>
                  <w:left w:w="0" w:type="dxa"/>
                  <w:right w:w="284" w:type="dxa"/>
                </w:tcMar>
              </w:tcPr>
              <w:p w14:paraId="7485C81B" w14:textId="4963727F" w:rsidR="00FB6A1E" w:rsidRPr="001976FE" w:rsidRDefault="00FB6A1E" w:rsidP="00FB6A1E">
                <w:pPr>
                  <w:pStyle w:val="BodyText"/>
                  <w:spacing w:before="0"/>
                </w:pPr>
                <w:r>
                  <w:t>For the Project, ground conditions are expected to vary at the depth of the bo</w:t>
                </w:r>
                <w:r w:rsidRPr="0045778F">
                  <w:t xml:space="preserve">re between three main ground condition types, which have different implications on ground movement (or volume loss) </w:t>
                </w:r>
                <w:r>
                  <w:t xml:space="preserve">without mitigation, </w:t>
                </w:r>
                <w:r w:rsidRPr="0045778F">
                  <w:t xml:space="preserve">as described in </w:t>
                </w:r>
                <w:r w:rsidRPr="0045778F">
                  <w:fldChar w:fldCharType="begin"/>
                </w:r>
                <w:r w:rsidRPr="0045778F">
                  <w:instrText xml:space="preserve"> REF _Ref54795833 \h </w:instrText>
                </w:r>
                <w:r>
                  <w:instrText xml:space="preserve"> \* MERGEFORMAT </w:instrText>
                </w:r>
                <w:r w:rsidRPr="0045778F">
                  <w:fldChar w:fldCharType="separate"/>
                </w:r>
                <w:r w:rsidR="001B7E10">
                  <w:t xml:space="preserve">Table </w:t>
                </w:r>
                <w:r w:rsidR="001B7E10">
                  <w:rPr>
                    <w:noProof/>
                  </w:rPr>
                  <w:t>9</w:t>
                </w:r>
                <w:r w:rsidR="001B7E10">
                  <w:rPr>
                    <w:noProof/>
                  </w:rPr>
                  <w:noBreakHyphen/>
                  <w:t>2</w:t>
                </w:r>
                <w:r w:rsidRPr="0045778F">
                  <w:fldChar w:fldCharType="end"/>
                </w:r>
                <w:r>
                  <w:t>.</w:t>
                </w:r>
              </w:p>
              <w:p w14:paraId="2E4FC4B2" w14:textId="178B3E3D" w:rsidR="00FB6A1E" w:rsidRDefault="00FB6A1E" w:rsidP="00FB6A1E">
                <w:pPr>
                  <w:pStyle w:val="BodyText"/>
                  <w:spacing w:after="0"/>
                </w:pPr>
                <w:r>
                  <w:t>It is noted that t</w:t>
                </w:r>
                <w:r w:rsidRPr="00A80715">
                  <w:t>he use of drilling support</w:t>
                </w:r>
                <w:r>
                  <w:t xml:space="preserve"> </w:t>
                </w:r>
                <w:r w:rsidRPr="00A80715">
                  <w:t>fluid (for example bentonite) as a form of temporary bore support during drilling can significantly</w:t>
                </w:r>
                <w:r>
                  <w:t xml:space="preserve"> </w:t>
                </w:r>
                <w:r w:rsidRPr="00A80715">
                  <w:t>reduce the potential for high volume losses, however</w:t>
                </w:r>
                <w:r>
                  <w:t>,</w:t>
                </w:r>
                <w:r w:rsidRPr="00A80715">
                  <w:t xml:space="preserve"> movements are still possible</w:t>
                </w:r>
                <w:r>
                  <w:t>.</w:t>
                </w:r>
              </w:p>
            </w:tc>
            <w:tc>
              <w:tcPr>
                <w:tcW w:w="4235"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left w:w="142" w:type="dxa"/>
                  <w:right w:w="142" w:type="dxa"/>
                </w:tcMar>
              </w:tcPr>
              <w:p w14:paraId="433494F8" w14:textId="77777777" w:rsidR="00FB6A1E" w:rsidRPr="00613065" w:rsidRDefault="00FB6A1E" w:rsidP="00FB6A1E">
                <w:pPr>
                  <w:pStyle w:val="CalloutHeader"/>
                  <w:rPr>
                    <w:rStyle w:val="TextBlue"/>
                    <w:rFonts w:asciiTheme="minorHAnsi" w:hAnsiTheme="minorHAnsi"/>
                    <w:iCs/>
                    <w:sz w:val="20"/>
                    <w:szCs w:val="22"/>
                  </w:rPr>
                </w:pPr>
                <w:r w:rsidRPr="00613065">
                  <w:t xml:space="preserve">What </w:t>
                </w:r>
                <w:r>
                  <w:t>is volume loss</w:t>
                </w:r>
                <w:r w:rsidRPr="00613065">
                  <w:rPr>
                    <w:rStyle w:val="TextBlue"/>
                  </w:rPr>
                  <w:t>?</w:t>
                </w:r>
              </w:p>
              <w:p w14:paraId="4539B688" w14:textId="7D1EC7AA" w:rsidR="00FB6A1E" w:rsidRDefault="00FB6A1E" w:rsidP="00FB6A1E">
                <w:pPr>
                  <w:pStyle w:val="TableText"/>
                </w:pPr>
                <w:r>
                  <w:t xml:space="preserve">The process of boring causes ground movements ahead of the bore face. This means that a volume of ground slightly greater than that of the theoretical volume of the tunnel will be excavated. This is called volume loss and usually occurs around bores excavated in soft ground such as firm to stiff cohesive soils or within granular soils. </w:t>
                </w:r>
                <w:r w:rsidRPr="00F042A3">
                  <w:t xml:space="preserve">The volume loss translates into surface settlement, </w:t>
                </w:r>
                <w:r>
                  <w:t xml:space="preserve">with the maximum settlement </w:t>
                </w:r>
                <w:r w:rsidRPr="00F042A3">
                  <w:t>occurring directly above the bore centreline.</w:t>
                </w:r>
              </w:p>
            </w:tc>
          </w:tr>
        </w:tbl>
        <w:p w14:paraId="7BA93078" w14:textId="710BA7AE" w:rsidR="005C5C1B" w:rsidRDefault="005C5C1B" w:rsidP="005C5C1B">
          <w:pPr>
            <w:pStyle w:val="Caption"/>
          </w:pPr>
          <w:bookmarkStart w:id="37" w:name="_Ref54795833"/>
          <w:r>
            <w:lastRenderedPageBreak/>
            <w:t xml:space="preserve">Table </w:t>
          </w:r>
          <w:fldSimple w:instr=" STYLEREF 1 \s ">
            <w:r w:rsidR="001B7E10">
              <w:rPr>
                <w:noProof/>
              </w:rPr>
              <w:t>9</w:t>
            </w:r>
          </w:fldSimple>
          <w:r w:rsidR="00056AA8">
            <w:noBreakHyphen/>
          </w:r>
          <w:fldSimple w:instr=" SEQ Table \* ARABIC \s 1 ">
            <w:r w:rsidR="001B7E10">
              <w:rPr>
                <w:noProof/>
              </w:rPr>
              <w:t>2</w:t>
            </w:r>
          </w:fldSimple>
          <w:bookmarkEnd w:id="37"/>
          <w:r>
            <w:tab/>
            <w:t xml:space="preserve">Trenchless crossing ground conditions and potential </w:t>
          </w:r>
          <w:r w:rsidR="00A033A4">
            <w:t xml:space="preserve">pre-mitigation </w:t>
          </w:r>
          <w:r>
            <w:t>volume loss</w:t>
          </w:r>
        </w:p>
        <w:tbl>
          <w:tblPr>
            <w:tblStyle w:val="MainTableStyle"/>
            <w:tblW w:w="0" w:type="auto"/>
            <w:tblLook w:val="04A0" w:firstRow="1" w:lastRow="0" w:firstColumn="1" w:lastColumn="0" w:noHBand="0" w:noVBand="1"/>
          </w:tblPr>
          <w:tblGrid>
            <w:gridCol w:w="1705"/>
            <w:gridCol w:w="3870"/>
            <w:gridCol w:w="3485"/>
          </w:tblGrid>
          <w:tr w:rsidR="006C4BF3" w14:paraId="508D2AC0" w14:textId="77777777" w:rsidTr="00FB6A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63591936" w14:textId="1CF601E4" w:rsidR="006C4BF3" w:rsidRDefault="006C4BF3" w:rsidP="005C5C1B">
                <w:pPr>
                  <w:pStyle w:val="TableText"/>
                </w:pPr>
                <w:r>
                  <w:t>Ground conditions at bore depth</w:t>
                </w:r>
              </w:p>
            </w:tc>
            <w:tc>
              <w:tcPr>
                <w:tcW w:w="3870" w:type="dxa"/>
              </w:tcPr>
              <w:p w14:paraId="6C292972" w14:textId="62F7BE06" w:rsidR="006C4BF3" w:rsidRDefault="005C5C1B" w:rsidP="005C5C1B">
                <w:pPr>
                  <w:pStyle w:val="TableText"/>
                  <w:cnfStyle w:val="100000000000" w:firstRow="1" w:lastRow="0" w:firstColumn="0" w:lastColumn="0" w:oddVBand="0" w:evenVBand="0" w:oddHBand="0" w:evenHBand="0" w:firstRowFirstColumn="0" w:firstRowLastColumn="0" w:lastRowFirstColumn="0" w:lastRowLastColumn="0"/>
                </w:pPr>
                <w:r>
                  <w:t>Volume loss impacts</w:t>
                </w:r>
              </w:p>
            </w:tc>
            <w:tc>
              <w:tcPr>
                <w:tcW w:w="3485" w:type="dxa"/>
              </w:tcPr>
              <w:p w14:paraId="0227EBC9" w14:textId="7462A09C" w:rsidR="006C4BF3" w:rsidRDefault="005C5C1B" w:rsidP="005C5C1B">
                <w:pPr>
                  <w:pStyle w:val="TableText"/>
                  <w:cnfStyle w:val="100000000000" w:firstRow="1" w:lastRow="0" w:firstColumn="0" w:lastColumn="0" w:oddVBand="0" w:evenVBand="0" w:oddHBand="0" w:evenHBand="0" w:firstRowFirstColumn="0" w:firstRowLastColumn="0" w:lastRowFirstColumn="0" w:lastRowLastColumn="0"/>
                </w:pPr>
                <w:r>
                  <w:t>Location along the alignment</w:t>
                </w:r>
              </w:p>
            </w:tc>
          </w:tr>
          <w:tr w:rsidR="006C4BF3" w14:paraId="73C915AD" w14:textId="77777777" w:rsidTr="00FB6A1E">
            <w:trPr>
              <w:cantSplit/>
            </w:trPr>
            <w:tc>
              <w:tcPr>
                <w:cnfStyle w:val="001000000000" w:firstRow="0" w:lastRow="0" w:firstColumn="1" w:lastColumn="0" w:oddVBand="0" w:evenVBand="0" w:oddHBand="0" w:evenHBand="0" w:firstRowFirstColumn="0" w:firstRowLastColumn="0" w:lastRowFirstColumn="0" w:lastRowLastColumn="0"/>
                <w:tcW w:w="1705" w:type="dxa"/>
              </w:tcPr>
              <w:p w14:paraId="52ADF273" w14:textId="4287C1BC" w:rsidR="006C4BF3" w:rsidRDefault="005C5C1B" w:rsidP="005C5C1B">
                <w:pPr>
                  <w:pStyle w:val="TableText"/>
                </w:pPr>
                <w:r>
                  <w:t>Rock</w:t>
                </w:r>
              </w:p>
            </w:tc>
            <w:tc>
              <w:tcPr>
                <w:tcW w:w="3870" w:type="dxa"/>
              </w:tcPr>
              <w:p w14:paraId="763B096E" w14:textId="2E888A57" w:rsidR="006C4BF3" w:rsidRDefault="005C5C1B" w:rsidP="005C5C1B">
                <w:pPr>
                  <w:pStyle w:val="TableText"/>
                  <w:cnfStyle w:val="000000000000" w:firstRow="0" w:lastRow="0" w:firstColumn="0" w:lastColumn="0" w:oddVBand="0" w:evenVBand="0" w:oddHBand="0" w:evenHBand="0" w:firstRowFirstColumn="0" w:firstRowLastColumn="0" w:lastRowFirstColumn="0" w:lastRowLastColumn="0"/>
                </w:pPr>
                <w:r w:rsidRPr="00A1229E">
                  <w:t>Though only</w:t>
                </w:r>
                <w:r w:rsidRPr="005C5C1B">
                  <w:t xml:space="preserve"> minor movements are expected in the bore through basalt, liaison with asset owners may require the implementation of settlement monitoring and contingency plans. No further assessment is required.</w:t>
                </w:r>
              </w:p>
            </w:tc>
            <w:tc>
              <w:tcPr>
                <w:tcW w:w="3485" w:type="dxa"/>
              </w:tcPr>
              <w:p w14:paraId="6FCAE3FA" w14:textId="6E47918C" w:rsidR="005C5C1B" w:rsidRPr="005C5C1B" w:rsidRDefault="005C5C1B" w:rsidP="005C5C1B">
                <w:pPr>
                  <w:pStyle w:val="TableBullet1"/>
                  <w:cnfStyle w:val="000000000000" w:firstRow="0" w:lastRow="0" w:firstColumn="0" w:lastColumn="0" w:oddVBand="0" w:evenVBand="0" w:oddHBand="0" w:evenHBand="0" w:firstRowFirstColumn="0" w:firstRowLastColumn="0" w:lastRowFirstColumn="0" w:lastRowLastColumn="0"/>
                </w:pPr>
                <w:r w:rsidRPr="005C5C1B">
                  <w:t>Reach 4</w:t>
                </w:r>
                <w:r w:rsidR="0049551A">
                  <w:t xml:space="preserve"> (KP 3.1</w:t>
                </w:r>
                <w:r w:rsidR="000E4708">
                  <w:t>0</w:t>
                </w:r>
                <w:r w:rsidR="0049551A">
                  <w:t xml:space="preserve"> to 3.</w:t>
                </w:r>
                <w:r w:rsidR="000E4708">
                  <w:t>18</w:t>
                </w:r>
                <w:r w:rsidR="0049551A">
                  <w:t>)</w:t>
                </w:r>
                <w:r w:rsidRPr="005C5C1B">
                  <w:t>: Melton Highway</w:t>
                </w:r>
              </w:p>
              <w:p w14:paraId="5598E69B" w14:textId="1BC20CC1" w:rsidR="005C5C1B" w:rsidRPr="005C5C1B" w:rsidRDefault="005C5C1B" w:rsidP="005C5C1B">
                <w:pPr>
                  <w:pStyle w:val="TableBullet1"/>
                  <w:cnfStyle w:val="000000000000" w:firstRow="0" w:lastRow="0" w:firstColumn="0" w:lastColumn="0" w:oddVBand="0" w:evenVBand="0" w:oddHBand="0" w:evenHBand="0" w:firstRowFirstColumn="0" w:firstRowLastColumn="0" w:lastRowFirstColumn="0" w:lastRowLastColumn="0"/>
                </w:pPr>
                <w:r w:rsidRPr="005C5C1B">
                  <w:t>Reach 8</w:t>
                </w:r>
                <w:r w:rsidR="0049551A">
                  <w:t xml:space="preserve"> (KP 8.</w:t>
                </w:r>
                <w:r w:rsidR="000E4708">
                  <w:t>25</w:t>
                </w:r>
                <w:r w:rsidR="0049551A">
                  <w:t xml:space="preserve"> to 8.</w:t>
                </w:r>
                <w:r w:rsidR="000E4708">
                  <w:t>30</w:t>
                </w:r>
                <w:r w:rsidR="0049551A">
                  <w:t>)</w:t>
                </w:r>
                <w:r w:rsidRPr="005C5C1B">
                  <w:t>: Bendigo Rail Line</w:t>
                </w:r>
              </w:p>
              <w:p w14:paraId="65D39AA7" w14:textId="29CE791F" w:rsidR="005C5C1B" w:rsidRPr="005C5C1B" w:rsidRDefault="005C5C1B" w:rsidP="005C5C1B">
                <w:pPr>
                  <w:pStyle w:val="TableBullet1"/>
                  <w:cnfStyle w:val="000000000000" w:firstRow="0" w:lastRow="0" w:firstColumn="0" w:lastColumn="0" w:oddVBand="0" w:evenVBand="0" w:oddHBand="0" w:evenHBand="0" w:firstRowFirstColumn="0" w:firstRowLastColumn="0" w:lastRowFirstColumn="0" w:lastRowLastColumn="0"/>
                </w:pPr>
                <w:r w:rsidRPr="005C5C1B">
                  <w:t>Reach 10</w:t>
                </w:r>
                <w:r w:rsidR="0049551A">
                  <w:t xml:space="preserve"> </w:t>
                </w:r>
                <w:r w:rsidR="0049551A" w:rsidRPr="0049551A">
                  <w:t>(KP</w:t>
                </w:r>
                <w:r w:rsidR="0049551A">
                  <w:t xml:space="preserve"> 8.6</w:t>
                </w:r>
                <w:r w:rsidR="000E4708">
                  <w:t>4</w:t>
                </w:r>
                <w:r w:rsidR="0049551A">
                  <w:t xml:space="preserve"> to </w:t>
                </w:r>
                <w:r w:rsidR="000E4708">
                  <w:t>9.06</w:t>
                </w:r>
                <w:r w:rsidR="0049551A">
                  <w:t>)</w:t>
                </w:r>
                <w:r w:rsidRPr="005C5C1B">
                  <w:t>: Calder Freeway</w:t>
                </w:r>
                <w:r w:rsidR="000E4708">
                  <w:t>, Dillon Court and agricultural land</w:t>
                </w:r>
              </w:p>
              <w:p w14:paraId="01E0EA6A" w14:textId="12C35A9A" w:rsidR="005C5C1B" w:rsidRPr="005C5C1B" w:rsidRDefault="005C5C1B" w:rsidP="005C5C1B">
                <w:pPr>
                  <w:pStyle w:val="TableBullet1"/>
                  <w:cnfStyle w:val="000000000000" w:firstRow="0" w:lastRow="0" w:firstColumn="0" w:lastColumn="0" w:oddVBand="0" w:evenVBand="0" w:oddHBand="0" w:evenHBand="0" w:firstRowFirstColumn="0" w:firstRowLastColumn="0" w:lastRowFirstColumn="0" w:lastRowLastColumn="0"/>
                </w:pPr>
                <w:r w:rsidRPr="005C5C1B">
                  <w:t>Reach 19</w:t>
                </w:r>
                <w:r w:rsidR="0049551A">
                  <w:t xml:space="preserve"> </w:t>
                </w:r>
                <w:r w:rsidR="0049551A" w:rsidRPr="0049551A">
                  <w:t>(KP</w:t>
                </w:r>
                <w:r w:rsidR="0049551A">
                  <w:t xml:space="preserve"> 14.</w:t>
                </w:r>
                <w:r w:rsidR="000E4708">
                  <w:t>73</w:t>
                </w:r>
                <w:r w:rsidR="0049551A">
                  <w:t xml:space="preserve"> to 14.</w:t>
                </w:r>
                <w:r w:rsidR="000E4708">
                  <w:t>80</w:t>
                </w:r>
                <w:r w:rsidR="0049551A">
                  <w:t>)</w:t>
                </w:r>
                <w:r w:rsidRPr="005C5C1B">
                  <w:t>: Sunbury Road</w:t>
                </w:r>
              </w:p>
              <w:p w14:paraId="4D7FC211" w14:textId="052E9374" w:rsidR="005C5C1B" w:rsidRPr="005C5C1B" w:rsidRDefault="005C5C1B" w:rsidP="005C5C1B">
                <w:pPr>
                  <w:pStyle w:val="TableBullet1"/>
                  <w:cnfStyle w:val="000000000000" w:firstRow="0" w:lastRow="0" w:firstColumn="0" w:lastColumn="0" w:oddVBand="0" w:evenVBand="0" w:oddHBand="0" w:evenHBand="0" w:firstRowFirstColumn="0" w:firstRowLastColumn="0" w:lastRowFirstColumn="0" w:lastRowLastColumn="0"/>
                </w:pPr>
                <w:r w:rsidRPr="005C5C1B">
                  <w:t xml:space="preserve">Reach </w:t>
                </w:r>
                <w:r w:rsidR="000159B2">
                  <w:t xml:space="preserve">40 </w:t>
                </w:r>
                <w:r w:rsidR="0049551A" w:rsidRPr="0049551A">
                  <w:t>(KP</w:t>
                </w:r>
                <w:r w:rsidR="0049551A">
                  <w:t xml:space="preserve"> 3</w:t>
                </w:r>
                <w:r w:rsidR="000E4708">
                  <w:t>7</w:t>
                </w:r>
                <w:r w:rsidR="0049551A">
                  <w:t>.</w:t>
                </w:r>
                <w:r w:rsidR="000E4708">
                  <w:t xml:space="preserve">03 </w:t>
                </w:r>
                <w:r w:rsidR="0049551A">
                  <w:t xml:space="preserve">to </w:t>
                </w:r>
                <w:r w:rsidR="000E4708">
                  <w:t>37</w:t>
                </w:r>
                <w:r w:rsidR="0049551A">
                  <w:t>.</w:t>
                </w:r>
                <w:r w:rsidR="000E4708">
                  <w:t>18</w:t>
                </w:r>
                <w:r w:rsidR="0049551A">
                  <w:t>)</w:t>
                </w:r>
                <w:r w:rsidRPr="005C5C1B">
                  <w:t>:</w:t>
                </w:r>
                <w:r>
                  <w:t xml:space="preserve"> Gunns Gully Road/</w:t>
                </w:r>
                <w:r w:rsidRPr="005C5C1B">
                  <w:t>Hume Freeway</w:t>
                </w:r>
              </w:p>
              <w:p w14:paraId="24B14FD7" w14:textId="7BD9476D" w:rsidR="005C5C1B" w:rsidRPr="005C5C1B" w:rsidRDefault="005C5C1B" w:rsidP="005C5C1B">
                <w:pPr>
                  <w:pStyle w:val="TableBullet1"/>
                  <w:cnfStyle w:val="000000000000" w:firstRow="0" w:lastRow="0" w:firstColumn="0" w:lastColumn="0" w:oddVBand="0" w:evenVBand="0" w:oddHBand="0" w:evenHBand="0" w:firstRowFirstColumn="0" w:firstRowLastColumn="0" w:lastRowFirstColumn="0" w:lastRowLastColumn="0"/>
                </w:pPr>
                <w:r>
                  <w:t xml:space="preserve">Reach </w:t>
                </w:r>
                <w:r w:rsidR="000159B2">
                  <w:t xml:space="preserve">42 </w:t>
                </w:r>
                <w:r w:rsidR="0049551A" w:rsidRPr="0049551A">
                  <w:t>(KP</w:t>
                </w:r>
                <w:r w:rsidR="000E4708">
                  <w:t xml:space="preserve"> 41.01 to 41.10</w:t>
                </w:r>
                <w:r w:rsidR="0049551A">
                  <w:t>)</w:t>
                </w:r>
                <w:r>
                  <w:t xml:space="preserve">: North Eastern Rail </w:t>
                </w:r>
                <w:r w:rsidRPr="005C5C1B">
                  <w:t>Line</w:t>
                </w:r>
              </w:p>
              <w:p w14:paraId="51E5B121" w14:textId="5DABBB56" w:rsidR="006C4BF3" w:rsidRDefault="005C5C1B" w:rsidP="005C5C1B">
                <w:pPr>
                  <w:pStyle w:val="TableBullet1"/>
                  <w:cnfStyle w:val="000000000000" w:firstRow="0" w:lastRow="0" w:firstColumn="0" w:lastColumn="0" w:oddVBand="0" w:evenVBand="0" w:oddHBand="0" w:evenHBand="0" w:firstRowFirstColumn="0" w:firstRowLastColumn="0" w:lastRowFirstColumn="0" w:lastRowLastColumn="0"/>
                </w:pPr>
                <w:r>
                  <w:t xml:space="preserve">Reach </w:t>
                </w:r>
                <w:r w:rsidR="000159B2">
                  <w:t xml:space="preserve">45 </w:t>
                </w:r>
                <w:r w:rsidR="0049551A">
                  <w:t>(KP 4</w:t>
                </w:r>
                <w:r w:rsidR="000E4708">
                  <w:t>6</w:t>
                </w:r>
                <w:r w:rsidR="0049551A">
                  <w:t>.</w:t>
                </w:r>
                <w:r w:rsidR="000E4708">
                  <w:t xml:space="preserve">97 </w:t>
                </w:r>
                <w:r w:rsidR="0049551A">
                  <w:t>to 4</w:t>
                </w:r>
                <w:r w:rsidR="000E4708">
                  <w:t>7.03</w:t>
                </w:r>
                <w:r w:rsidR="0049551A">
                  <w:t>)</w:t>
                </w:r>
                <w:r>
                  <w:t xml:space="preserve">: Donnybrook Road </w:t>
                </w:r>
                <w:r w:rsidRPr="005C5C1B">
                  <w:t>(East)</w:t>
                </w:r>
              </w:p>
            </w:tc>
          </w:tr>
          <w:tr w:rsidR="006C4BF3" w14:paraId="5E9B8A47" w14:textId="77777777" w:rsidTr="00FB6A1E">
            <w:trPr>
              <w:cantSplit/>
            </w:trPr>
            <w:tc>
              <w:tcPr>
                <w:cnfStyle w:val="001000000000" w:firstRow="0" w:lastRow="0" w:firstColumn="1" w:lastColumn="0" w:oddVBand="0" w:evenVBand="0" w:oddHBand="0" w:evenHBand="0" w:firstRowFirstColumn="0" w:firstRowLastColumn="0" w:lastRowFirstColumn="0" w:lastRowLastColumn="0"/>
                <w:tcW w:w="1705" w:type="dxa"/>
              </w:tcPr>
              <w:p w14:paraId="04519420" w14:textId="2533DB75" w:rsidR="006C4BF3" w:rsidRDefault="005C5C1B" w:rsidP="005C5C1B">
                <w:pPr>
                  <w:pStyle w:val="TableText"/>
                </w:pPr>
                <w:r>
                  <w:t>Cohesive soil (clay or silt)</w:t>
                </w:r>
              </w:p>
            </w:tc>
            <w:tc>
              <w:tcPr>
                <w:tcW w:w="3870" w:type="dxa"/>
              </w:tcPr>
              <w:p w14:paraId="48AC2FEB" w14:textId="1FC3EEA6" w:rsidR="006C4BF3" w:rsidRDefault="005C5C1B" w:rsidP="00095B8A">
                <w:pPr>
                  <w:pStyle w:val="TableText"/>
                  <w:cnfStyle w:val="000000000000" w:firstRow="0" w:lastRow="0" w:firstColumn="0" w:lastColumn="0" w:oddVBand="0" w:evenVBand="0" w:oddHBand="0" w:evenHBand="0" w:firstRowFirstColumn="0" w:firstRowLastColumn="0" w:lastRowFirstColumn="0" w:lastRowLastColumn="0"/>
                </w:pPr>
                <w:r>
                  <w:t>The stiff s</w:t>
                </w:r>
                <w:r w:rsidRPr="005C5C1B">
                  <w:t xml:space="preserve">oils expected would arch, minimising movements. </w:t>
                </w:r>
                <w:r w:rsidR="004757E0">
                  <w:t>For the anticipated bore diameters and assumed volume loss of 3%, a</w:t>
                </w:r>
                <w:r w:rsidRPr="005C5C1B">
                  <w:t xml:space="preserve">ssociated maximum settlements and trough gradients </w:t>
                </w:r>
                <w:r w:rsidR="004757E0">
                  <w:t>are expected to be</w:t>
                </w:r>
                <w:r w:rsidRPr="005C5C1B">
                  <w:t xml:space="preserve"> within the minor or insignificant damage category</w:t>
                </w:r>
                <w:r w:rsidR="004757E0">
                  <w:t xml:space="preserve"> for affected assets</w:t>
                </w:r>
                <w:r w:rsidRPr="005C5C1B">
                  <w:t>. No further assessment is required.</w:t>
                </w:r>
              </w:p>
            </w:tc>
            <w:tc>
              <w:tcPr>
                <w:tcW w:w="3485" w:type="dxa"/>
              </w:tcPr>
              <w:p w14:paraId="2DF924D8" w14:textId="2C51011B" w:rsidR="0028549D" w:rsidRPr="0028549D" w:rsidRDefault="0028549D" w:rsidP="0028549D">
                <w:pPr>
                  <w:pStyle w:val="TableBullet1"/>
                  <w:cnfStyle w:val="000000000000" w:firstRow="0" w:lastRow="0" w:firstColumn="0" w:lastColumn="0" w:oddVBand="0" w:evenVBand="0" w:oddHBand="0" w:evenHBand="0" w:firstRowFirstColumn="0" w:firstRowLastColumn="0" w:lastRowFirstColumn="0" w:lastRowLastColumn="0"/>
                </w:pPr>
                <w:r w:rsidRPr="0028549D">
                  <w:t>Reach 21</w:t>
                </w:r>
                <w:r w:rsidR="00703384">
                  <w:t xml:space="preserve"> and 22</w:t>
                </w:r>
                <w:r w:rsidR="0049551A">
                  <w:t xml:space="preserve"> (</w:t>
                </w:r>
                <w:r w:rsidR="0049551A" w:rsidRPr="0049551A">
                  <w:t>KP 16.</w:t>
                </w:r>
                <w:r w:rsidR="000E4708">
                  <w:t>32 to 16.87 and KP 16.87 to 17.23</w:t>
                </w:r>
                <w:r w:rsidR="0049551A" w:rsidRPr="0049551A">
                  <w:t>)</w:t>
                </w:r>
                <w:r w:rsidRPr="0028549D">
                  <w:t>: Deep Creek and</w:t>
                </w:r>
                <w:r>
                  <w:t xml:space="preserve"> </w:t>
                </w:r>
                <w:r w:rsidRPr="0028549D">
                  <w:t>Wildwood Road</w:t>
                </w:r>
              </w:p>
              <w:p w14:paraId="10B72F3A" w14:textId="36046027" w:rsidR="006C4BF3" w:rsidRDefault="0028549D" w:rsidP="0028549D">
                <w:pPr>
                  <w:pStyle w:val="TableBullet1"/>
                  <w:cnfStyle w:val="000000000000" w:firstRow="0" w:lastRow="0" w:firstColumn="0" w:lastColumn="0" w:oddVBand="0" w:evenVBand="0" w:oddHBand="0" w:evenHBand="0" w:firstRowFirstColumn="0" w:firstRowLastColumn="0" w:lastRowFirstColumn="0" w:lastRowLastColumn="0"/>
                </w:pPr>
                <w:r w:rsidRPr="0028549D">
                  <w:t>Reach 2</w:t>
                </w:r>
                <w:r w:rsidR="00703384">
                  <w:t>8</w:t>
                </w:r>
                <w:r w:rsidR="0049551A">
                  <w:t xml:space="preserve"> </w:t>
                </w:r>
                <w:r w:rsidR="0049551A" w:rsidRPr="0049551A">
                  <w:t>(KP</w:t>
                </w:r>
                <w:r w:rsidR="0049551A">
                  <w:t xml:space="preserve"> 2</w:t>
                </w:r>
                <w:r w:rsidR="000E4708">
                  <w:t>2.65</w:t>
                </w:r>
                <w:r w:rsidR="0049551A">
                  <w:t xml:space="preserve"> to 22.</w:t>
                </w:r>
                <w:r w:rsidR="000E4708">
                  <w:t>67</w:t>
                </w:r>
                <w:r w:rsidR="0049551A">
                  <w:t>)</w:t>
                </w:r>
                <w:r w:rsidRPr="0028549D">
                  <w:t>: Craigieburn Road</w:t>
                </w:r>
              </w:p>
            </w:tc>
          </w:tr>
          <w:tr w:rsidR="006C4BF3" w14:paraId="3AEC8E3F" w14:textId="77777777" w:rsidTr="00FB6A1E">
            <w:trPr>
              <w:cantSplit/>
            </w:trPr>
            <w:tc>
              <w:tcPr>
                <w:cnfStyle w:val="001000000000" w:firstRow="0" w:lastRow="0" w:firstColumn="1" w:lastColumn="0" w:oddVBand="0" w:evenVBand="0" w:oddHBand="0" w:evenHBand="0" w:firstRowFirstColumn="0" w:firstRowLastColumn="0" w:lastRowFirstColumn="0" w:lastRowLastColumn="0"/>
                <w:tcW w:w="1705" w:type="dxa"/>
              </w:tcPr>
              <w:p w14:paraId="1014A734" w14:textId="294E5E6F" w:rsidR="006C4BF3" w:rsidRDefault="005C5C1B" w:rsidP="005C5C1B">
                <w:pPr>
                  <w:pStyle w:val="TableText"/>
                </w:pPr>
                <w:r>
                  <w:t>Granular soil (sand or gravel)</w:t>
                </w:r>
              </w:p>
            </w:tc>
            <w:tc>
              <w:tcPr>
                <w:tcW w:w="3870" w:type="dxa"/>
              </w:tcPr>
              <w:p w14:paraId="3108E0C8" w14:textId="35E14750" w:rsidR="004757E0" w:rsidRPr="004757E0" w:rsidRDefault="004757E0" w:rsidP="0073524C">
                <w:pPr>
                  <w:pStyle w:val="TableText"/>
                  <w:cnfStyle w:val="000000000000" w:firstRow="0" w:lastRow="0" w:firstColumn="0" w:lastColumn="0" w:oddVBand="0" w:evenVBand="0" w:oddHBand="0" w:evenHBand="0" w:firstRowFirstColumn="0" w:firstRowLastColumn="0" w:lastRowFirstColumn="0" w:lastRowLastColumn="0"/>
                </w:pPr>
                <w:r w:rsidRPr="004757E0">
                  <w:t xml:space="preserve">Dense </w:t>
                </w:r>
                <w:r>
                  <w:t xml:space="preserve">granular </w:t>
                </w:r>
                <w:r w:rsidRPr="004757E0">
                  <w:t xml:space="preserve">soils would be expected to dilate upon excavation, resulting in low to negligible movements. Boring through loose soils may lead to partial bore collapse if the ground is temporarily unsupported. </w:t>
                </w:r>
              </w:p>
              <w:p w14:paraId="3CA43531" w14:textId="0B39FE72" w:rsidR="004757E0" w:rsidRDefault="004757E0">
                <w:pPr>
                  <w:pStyle w:val="TableText"/>
                  <w:cnfStyle w:val="000000000000" w:firstRow="0" w:lastRow="0" w:firstColumn="0" w:lastColumn="0" w:oddVBand="0" w:evenVBand="0" w:oddHBand="0" w:evenHBand="0" w:firstRowFirstColumn="0" w:firstRowLastColumn="0" w:lastRowFirstColumn="0" w:lastRowLastColumn="0"/>
                </w:pPr>
                <w:r w:rsidRPr="004757E0">
                  <w:t xml:space="preserve">The granular soils are generally expected to be of sufficient density to exhibit </w:t>
                </w:r>
                <w:r>
                  <w:t xml:space="preserve">some </w:t>
                </w:r>
                <w:r w:rsidRPr="004757E0">
                  <w:t>dilation, meaning that</w:t>
                </w:r>
                <w:r w:rsidR="00F7742D">
                  <w:t xml:space="preserve"> ground movement is not expected to be significant</w:t>
                </w:r>
                <w:r w:rsidRPr="004757E0">
                  <w:t>. However, there is the possibility of localised brittle failure of the soil resulting in greater movements</w:t>
                </w:r>
                <w:r>
                  <w:t xml:space="preserve">. </w:t>
                </w:r>
                <w:r w:rsidRPr="004757E0">
                  <w:t>A</w:t>
                </w:r>
                <w:r w:rsidR="00FB6A1E">
                  <w:t> </w:t>
                </w:r>
                <w:r w:rsidRPr="004757E0">
                  <w:t>volume loss of 5% is considered suitable for these ground conditions.</w:t>
                </w:r>
              </w:p>
              <w:p w14:paraId="035F2E77" w14:textId="2F96EBDC" w:rsidR="006C4BF3" w:rsidRDefault="00F7742D">
                <w:pPr>
                  <w:pStyle w:val="TableText"/>
                  <w:cnfStyle w:val="000000000000" w:firstRow="0" w:lastRow="0" w:firstColumn="0" w:lastColumn="0" w:oddVBand="0" w:evenVBand="0" w:oddHBand="0" w:evenHBand="0" w:firstRowFirstColumn="0" w:firstRowLastColumn="0" w:lastRowFirstColumn="0" w:lastRowLastColumn="0"/>
                </w:pPr>
                <w:r w:rsidRPr="00F7742D">
                  <w:t xml:space="preserve">Each crossing </w:t>
                </w:r>
                <w:r>
                  <w:t>is</w:t>
                </w:r>
                <w:r w:rsidRPr="00F7742D">
                  <w:t xml:space="preserve"> examined in confirming specific construction methodology to minimise volume loss</w:t>
                </w:r>
                <w:r>
                  <w:t xml:space="preserve"> in the sections below</w:t>
                </w:r>
                <w:r w:rsidRPr="00F7742D">
                  <w:t>.</w:t>
                </w:r>
              </w:p>
            </w:tc>
            <w:tc>
              <w:tcPr>
                <w:tcW w:w="3485" w:type="dxa"/>
              </w:tcPr>
              <w:p w14:paraId="674E79BA" w14:textId="7B316CCB" w:rsidR="0028549D" w:rsidRPr="0028549D" w:rsidRDefault="0028549D" w:rsidP="0028549D">
                <w:pPr>
                  <w:pStyle w:val="TableBullet1"/>
                  <w:cnfStyle w:val="000000000000" w:firstRow="0" w:lastRow="0" w:firstColumn="0" w:lastColumn="0" w:oddVBand="0" w:evenVBand="0" w:oddHBand="0" w:evenHBand="0" w:firstRowFirstColumn="0" w:firstRowLastColumn="0" w:lastRowFirstColumn="0" w:lastRowLastColumn="0"/>
                </w:pPr>
                <w:r w:rsidRPr="0028549D">
                  <w:t>Reach 6</w:t>
                </w:r>
                <w:r w:rsidR="0049551A">
                  <w:t xml:space="preserve"> </w:t>
                </w:r>
                <w:r w:rsidR="0049551A" w:rsidRPr="0049551A">
                  <w:t>(KP</w:t>
                </w:r>
                <w:r w:rsidR="0049551A">
                  <w:t xml:space="preserve"> 6.</w:t>
                </w:r>
                <w:r w:rsidR="000E4708">
                  <w:t>34</w:t>
                </w:r>
                <w:r w:rsidR="0049551A">
                  <w:t xml:space="preserve"> to 6.</w:t>
                </w:r>
                <w:r w:rsidR="000E4708">
                  <w:t>50</w:t>
                </w:r>
                <w:r w:rsidR="0049551A">
                  <w:t>)</w:t>
                </w:r>
                <w:r w:rsidRPr="0028549D">
                  <w:t>: Holden Road</w:t>
                </w:r>
              </w:p>
              <w:p w14:paraId="57C2BEA4" w14:textId="3451FED2" w:rsidR="0028549D" w:rsidRPr="0028549D" w:rsidRDefault="0028549D" w:rsidP="0028549D">
                <w:pPr>
                  <w:pStyle w:val="TableBullet1"/>
                  <w:cnfStyle w:val="000000000000" w:firstRow="0" w:lastRow="0" w:firstColumn="0" w:lastColumn="0" w:oddVBand="0" w:evenVBand="0" w:oddHBand="0" w:evenHBand="0" w:firstRowFirstColumn="0" w:firstRowLastColumn="0" w:lastRowFirstColumn="0" w:lastRowLastColumn="0"/>
                </w:pPr>
                <w:r>
                  <w:t>Reach 14</w:t>
                </w:r>
                <w:r w:rsidR="0049551A">
                  <w:t xml:space="preserve"> </w:t>
                </w:r>
                <w:r w:rsidR="0049551A" w:rsidRPr="0049551A">
                  <w:t>(KP</w:t>
                </w:r>
                <w:r w:rsidR="0049551A">
                  <w:t xml:space="preserve"> 11.</w:t>
                </w:r>
                <w:r w:rsidR="000E4708">
                  <w:t>11</w:t>
                </w:r>
                <w:r w:rsidR="0049551A">
                  <w:t xml:space="preserve"> to 11.</w:t>
                </w:r>
                <w:r w:rsidR="000E4708">
                  <w:t>18</w:t>
                </w:r>
                <w:r w:rsidR="0049551A">
                  <w:t>)</w:t>
                </w:r>
                <w:r>
                  <w:t xml:space="preserve">: Bulla-Diggers Rest </w:t>
                </w:r>
                <w:r w:rsidRPr="0028549D">
                  <w:t>Road</w:t>
                </w:r>
              </w:p>
              <w:p w14:paraId="75864406" w14:textId="4BE3175C" w:rsidR="006C4BF3" w:rsidRDefault="0028549D" w:rsidP="0028549D">
                <w:pPr>
                  <w:pStyle w:val="TableBullet1"/>
                  <w:cnfStyle w:val="000000000000" w:firstRow="0" w:lastRow="0" w:firstColumn="0" w:lastColumn="0" w:oddVBand="0" w:evenVBand="0" w:oddHBand="0" w:evenHBand="0" w:firstRowFirstColumn="0" w:firstRowLastColumn="0" w:lastRowFirstColumn="0" w:lastRowLastColumn="0"/>
                </w:pPr>
                <w:r w:rsidRPr="0028549D">
                  <w:t>Reach 3</w:t>
                </w:r>
                <w:r w:rsidR="000159B2">
                  <w:t>2</w:t>
                </w:r>
                <w:r w:rsidR="0049551A">
                  <w:t xml:space="preserve"> </w:t>
                </w:r>
                <w:r w:rsidR="0049551A" w:rsidRPr="0049551A">
                  <w:t>(KP</w:t>
                </w:r>
                <w:r w:rsidR="0049551A">
                  <w:t xml:space="preserve"> </w:t>
                </w:r>
                <w:r w:rsidR="000E4708">
                  <w:t>27.95 to 28.06</w:t>
                </w:r>
                <w:r w:rsidR="0049551A">
                  <w:t>)</w:t>
                </w:r>
                <w:r w:rsidRPr="0028549D">
                  <w:t>: Mickleham Road</w:t>
                </w:r>
              </w:p>
            </w:tc>
          </w:tr>
        </w:tbl>
        <w:p w14:paraId="34FF162E" w14:textId="77777777" w:rsidR="00FB6A1E" w:rsidRDefault="00FB6A1E" w:rsidP="00FB6A1E">
          <w:pPr>
            <w:pStyle w:val="Source"/>
          </w:pPr>
        </w:p>
        <w:p w14:paraId="676382C9" w14:textId="2ED8248E" w:rsidR="00E9602E" w:rsidRDefault="006173FF" w:rsidP="00E9602E">
          <w:pPr>
            <w:pStyle w:val="BodyText"/>
          </w:pPr>
          <w:r>
            <w:t>A</w:t>
          </w:r>
          <w:r w:rsidR="00F74EF3">
            <w:t xml:space="preserve">dditional assessment of each of the trenchless crossings within granular soil </w:t>
          </w:r>
          <w:r>
            <w:t>is described in</w:t>
          </w:r>
          <w:r w:rsidR="00FE76D8">
            <w:t xml:space="preserve"> Section 8.2.1 of Technical report D </w:t>
          </w:r>
          <w:r w:rsidR="00FE76D8" w:rsidRPr="0073524C">
            <w:rPr>
              <w:rStyle w:val="Italics"/>
            </w:rPr>
            <w:t>Land stability and ground movement</w:t>
          </w:r>
          <w:r>
            <w:t>.</w:t>
          </w:r>
        </w:p>
        <w:p w14:paraId="5E1838AB" w14:textId="48323597" w:rsidR="006173FF" w:rsidRPr="00FB6A1E" w:rsidRDefault="00964118" w:rsidP="00E9602E">
          <w:pPr>
            <w:pStyle w:val="BodyText"/>
          </w:pPr>
          <w:r>
            <w:t xml:space="preserve">To determine potential impacts on sensitive receptors, a ground movement assessment has been </w:t>
          </w:r>
          <w:r w:rsidRPr="00FB6A1E">
            <w:t>conducted on the</w:t>
          </w:r>
          <w:r w:rsidR="005E0A98" w:rsidRPr="00FB6A1E">
            <w:t xml:space="preserve"> higher risk</w:t>
          </w:r>
          <w:r w:rsidRPr="00FB6A1E">
            <w:t xml:space="preserve"> crossings</w:t>
          </w:r>
          <w:r w:rsidR="00694B81" w:rsidRPr="00FB6A1E">
            <w:t>,</w:t>
          </w:r>
          <w:r w:rsidRPr="00FB6A1E">
            <w:t xml:space="preserve"> described </w:t>
          </w:r>
          <w:r w:rsidR="002250C7" w:rsidRPr="00FB6A1E">
            <w:t xml:space="preserve">in Section </w:t>
          </w:r>
          <w:r w:rsidR="002250C7" w:rsidRPr="00FB6A1E">
            <w:fldChar w:fldCharType="begin"/>
          </w:r>
          <w:r w:rsidR="002250C7" w:rsidRPr="00FB6A1E">
            <w:instrText xml:space="preserve"> REF _Ref57305704 \r \h </w:instrText>
          </w:r>
          <w:r w:rsidR="002250C7" w:rsidRPr="00FB6A1E">
            <w:fldChar w:fldCharType="separate"/>
          </w:r>
          <w:r w:rsidR="001B7E10">
            <w:t>9.3.5</w:t>
          </w:r>
          <w:r w:rsidR="002250C7" w:rsidRPr="00FB6A1E">
            <w:fldChar w:fldCharType="end"/>
          </w:r>
          <w:r w:rsidRPr="00FB6A1E">
            <w:t>, deemed to be at higher risk of ground movement due to the presence of potentially unstable granular material at the depth of the bore.</w:t>
          </w:r>
          <w:r w:rsidR="00A300B2" w:rsidRPr="00FB6A1E">
            <w:t xml:space="preserve"> </w:t>
          </w:r>
          <w:r w:rsidR="00E253BA" w:rsidRPr="00FB6A1E">
            <w:t xml:space="preserve">This includes a preliminary assessment and a second stage assessment. </w:t>
          </w:r>
          <w:r w:rsidR="002250C7" w:rsidRPr="00FB6A1E">
            <w:t>The</w:t>
          </w:r>
          <w:r w:rsidR="00694B81" w:rsidRPr="00FB6A1E">
            <w:t>se higher risk</w:t>
          </w:r>
          <w:r w:rsidR="002250C7" w:rsidRPr="00FB6A1E">
            <w:t xml:space="preserve"> crossings include Holden Road, Bulla</w:t>
          </w:r>
          <w:r w:rsidR="00E253BA" w:rsidRPr="00FB6A1E">
            <w:t>-</w:t>
          </w:r>
          <w:r w:rsidR="002250C7" w:rsidRPr="00FB6A1E">
            <w:t>Diggers Rest Road</w:t>
          </w:r>
          <w:r w:rsidR="0074650D" w:rsidRPr="00FB6A1E">
            <w:t xml:space="preserve"> and</w:t>
          </w:r>
          <w:r w:rsidR="002250C7" w:rsidRPr="00FB6A1E">
            <w:t xml:space="preserve"> Mickleham Road. </w:t>
          </w:r>
        </w:p>
        <w:p w14:paraId="6B6534F9" w14:textId="02798057" w:rsidR="00CF0B1A" w:rsidRDefault="00A300B2" w:rsidP="00E9602E">
          <w:pPr>
            <w:pStyle w:val="BodyText"/>
          </w:pPr>
          <w:r>
            <w:lastRenderedPageBreak/>
            <w:t>The preliminary assessment considered each crossing against a simple damage risk criteria</w:t>
          </w:r>
          <w:r w:rsidR="002250C7">
            <w:rPr>
              <w:rStyle w:val="FootnoteReference"/>
            </w:rPr>
            <w:footnoteReference w:id="8"/>
          </w:r>
          <w:r>
            <w:t>. This</w:t>
          </w:r>
          <w:r w:rsidR="00FB6A1E">
            <w:t> </w:t>
          </w:r>
          <w:r>
            <w:t xml:space="preserve">determined that </w:t>
          </w:r>
          <w:r w:rsidR="0074650D">
            <w:t xml:space="preserve">two </w:t>
          </w:r>
          <w:r>
            <w:t xml:space="preserve">of the </w:t>
          </w:r>
          <w:r w:rsidR="009576D9">
            <w:t xml:space="preserve">three </w:t>
          </w:r>
          <w:r>
            <w:t xml:space="preserve">crossings </w:t>
          </w:r>
          <w:r w:rsidR="008840E8">
            <w:t>(Bulla-Diggers Rest Road</w:t>
          </w:r>
          <w:r w:rsidR="00E8436F">
            <w:t xml:space="preserve"> and</w:t>
          </w:r>
          <w:r w:rsidR="008840E8">
            <w:t xml:space="preserve"> Mickleham Road</w:t>
          </w:r>
          <w:r w:rsidR="00BB6093">
            <w:t>)</w:t>
          </w:r>
          <w:r w:rsidR="008840E8">
            <w:t xml:space="preserve">, </w:t>
          </w:r>
          <w:r>
            <w:t>required second stage assessment</w:t>
          </w:r>
          <w:r w:rsidR="004877A4">
            <w:t xml:space="preserve">, primarily due to the relatively high </w:t>
          </w:r>
          <w:r>
            <w:t>ground slope</w:t>
          </w:r>
          <w:r w:rsidR="004877A4">
            <w:t xml:space="preserve"> estimated</w:t>
          </w:r>
          <w:r>
            <w:t xml:space="preserve">. </w:t>
          </w:r>
        </w:p>
        <w:p w14:paraId="74AF77E3" w14:textId="1B4A222C" w:rsidR="008840E8" w:rsidRDefault="00A300B2" w:rsidP="00A300B2">
          <w:pPr>
            <w:pStyle w:val="BodyText"/>
          </w:pPr>
          <w:r>
            <w:t xml:space="preserve">The second stage assessment considered the horizontal and vertical </w:t>
          </w:r>
          <w:r w:rsidRPr="00A300B2">
            <w:t>ground strains at the</w:t>
          </w:r>
          <w:r>
            <w:t xml:space="preserve"> </w:t>
          </w:r>
          <w:r w:rsidRPr="00A300B2">
            <w:t>affected utility depth, utility materials and pipe-soil relative stiffness effects</w:t>
          </w:r>
          <w:r>
            <w:t xml:space="preserve"> at the </w:t>
          </w:r>
          <w:r w:rsidR="008840E8">
            <w:t>three high risk</w:t>
          </w:r>
          <w:r>
            <w:t xml:space="preserve"> crossings</w:t>
          </w:r>
          <w:r w:rsidRPr="00A300B2">
            <w:t>.</w:t>
          </w:r>
          <w:r w:rsidR="008840E8">
            <w:t xml:space="preserve"> Tensile and compressive strains are estimated along the length of the pipeline and are compared to the assumed acceptable strain limits at each point. In lieu of acceptable strain limits provided by the asset owners, the tensile and compressive strain limits assumed for the utility damage risk assessments have been based on lower bound thresholds within the expected range of values</w:t>
          </w:r>
          <w:r w:rsidR="008840E8">
            <w:rPr>
              <w:rStyle w:val="FootnoteReference"/>
            </w:rPr>
            <w:footnoteReference w:id="9"/>
          </w:r>
          <w:r w:rsidR="008840E8">
            <w:t>.</w:t>
          </w:r>
          <w:r>
            <w:t xml:space="preserve"> </w:t>
          </w:r>
        </w:p>
        <w:p w14:paraId="31742660" w14:textId="34887FEC" w:rsidR="00A300B2" w:rsidRDefault="003A7E33" w:rsidP="00A300B2">
          <w:pPr>
            <w:pStyle w:val="BodyText"/>
          </w:pPr>
          <w:r>
            <w:t xml:space="preserve">This assessment determined that based on the strain limits and maximum strains, the impact is </w:t>
          </w:r>
          <w:r w:rsidR="005D6735">
            <w:t xml:space="preserve">minor </w:t>
          </w:r>
          <w:r>
            <w:t xml:space="preserve">for </w:t>
          </w:r>
          <w:r w:rsidR="005D6735">
            <w:t xml:space="preserve">both </w:t>
          </w:r>
          <w:r>
            <w:t xml:space="preserve">of the crossings. </w:t>
          </w:r>
          <w:r w:rsidR="008840E8">
            <w:t xml:space="preserve">Refer to Table 8-3 in Section 8.2.3 of Technical report D </w:t>
          </w:r>
          <w:r w:rsidR="008840E8" w:rsidRPr="0073524C">
            <w:rPr>
              <w:rStyle w:val="Italics"/>
            </w:rPr>
            <w:t>Land stability and ground movement</w:t>
          </w:r>
          <w:r w:rsidR="008840E8">
            <w:t xml:space="preserve"> for further detail on the strain assessment results.</w:t>
          </w:r>
        </w:p>
        <w:p w14:paraId="7D490411" w14:textId="6FCD9DE4" w:rsidR="00B6288F" w:rsidRDefault="005D6735" w:rsidP="00FB6A1E">
          <w:pPr>
            <w:pStyle w:val="BodyText"/>
            <w:ind w:right="-170"/>
          </w:pPr>
          <w:r>
            <w:t xml:space="preserve">The following </w:t>
          </w:r>
          <w:r w:rsidR="00C07302">
            <w:t xml:space="preserve">land </w:t>
          </w:r>
          <w:r w:rsidR="00D34007">
            <w:t>stability and ground movement</w:t>
          </w:r>
          <w:r w:rsidR="00B6288F">
            <w:t xml:space="preserve"> management measures are described in EMM</w:t>
          </w:r>
          <w:r w:rsidR="00FB6A1E">
            <w:t xml:space="preserve"> </w:t>
          </w:r>
          <w:r w:rsidR="00B6288F">
            <w:t xml:space="preserve">GM1, GM2 and GM5 and would broadly include the following requirements for </w:t>
          </w:r>
          <w:r w:rsidR="00B6288F" w:rsidRPr="001976FE">
            <w:t>all trench</w:t>
          </w:r>
          <w:r w:rsidR="00B6288F">
            <w:t>less</w:t>
          </w:r>
          <w:r w:rsidR="00FB6A1E">
            <w:t xml:space="preserve"> </w:t>
          </w:r>
          <w:r w:rsidR="00B6288F">
            <w:t>crossings</w:t>
          </w:r>
          <w:r w:rsidR="00B6288F" w:rsidRPr="001976FE">
            <w:t>:</w:t>
          </w:r>
        </w:p>
        <w:p w14:paraId="2ADB8259" w14:textId="4CB027C6" w:rsidR="00B6288F" w:rsidRDefault="00A56F43" w:rsidP="00A56F43">
          <w:pPr>
            <w:pStyle w:val="BodyBullet1"/>
          </w:pPr>
          <w:r>
            <w:t>Third party asset management</w:t>
          </w:r>
        </w:p>
        <w:p w14:paraId="1CF2A42F" w14:textId="57D30C09" w:rsidR="00A56F43" w:rsidRDefault="00891BC4" w:rsidP="00A56F43">
          <w:pPr>
            <w:pStyle w:val="BodyBullet1"/>
          </w:pPr>
          <w:r>
            <w:t>Detailed d</w:t>
          </w:r>
          <w:r w:rsidR="00A56F43">
            <w:t>esign and construction to be informed by geotechnical and hydrogeological conditions</w:t>
          </w:r>
        </w:p>
        <w:p w14:paraId="694C995A" w14:textId="6A6EF0E5" w:rsidR="00A56F43" w:rsidRDefault="00A56F43" w:rsidP="00A56F43">
          <w:pPr>
            <w:pStyle w:val="BodyBullet1"/>
          </w:pPr>
          <w:r>
            <w:t>Trenchless bore management to temporarily support the bore during trenchless activities</w:t>
          </w:r>
        </w:p>
        <w:p w14:paraId="33F63606" w14:textId="2C3238D2" w:rsidR="00A56F43" w:rsidRDefault="00A56F43" w:rsidP="00A56F43">
          <w:pPr>
            <w:pStyle w:val="BodyBullet1"/>
          </w:pPr>
          <w:r>
            <w:t xml:space="preserve">To manage support fluid pressures, a volumetric drilling fluid tracking program </w:t>
          </w:r>
          <w:r w:rsidR="00E253BA">
            <w:t xml:space="preserve">is </w:t>
          </w:r>
          <w:r>
            <w:t xml:space="preserve">to be implemented with defined threshold levels for fluid loss, stop works and further investigation. </w:t>
          </w:r>
        </w:p>
        <w:p w14:paraId="0AF46655" w14:textId="5B2D6A74" w:rsidR="00F02B46" w:rsidRPr="001976FE" w:rsidRDefault="00F02B46" w:rsidP="00F02B46">
          <w:pPr>
            <w:pStyle w:val="BodyText"/>
          </w:pPr>
          <w:r w:rsidRPr="00F02B46">
            <w:t xml:space="preserve">The application of the above management measures is considered to </w:t>
          </w:r>
          <w:r>
            <w:t>minimise the residual impact</w:t>
          </w:r>
          <w:r w:rsidR="00E46A2B">
            <w:t xml:space="preserve"> at the two higher risk crossings</w:t>
          </w:r>
          <w:r w:rsidR="00C07302">
            <w:t>, which is already considered to be minor</w:t>
          </w:r>
          <w:r w:rsidR="00C35859">
            <w:t>,</w:t>
          </w:r>
          <w:r w:rsidR="00C07302">
            <w:t xml:space="preserve"> and is unlikely to affect the serviceability of the utilities assessed</w:t>
          </w:r>
          <w:r w:rsidRPr="00F02B46">
            <w:t xml:space="preserve">. </w:t>
          </w:r>
          <w:r w:rsidR="00FB339D">
            <w:t>C</w:t>
          </w:r>
          <w:r>
            <w:t xml:space="preserve">omplete avoidance of the impact is not considered to be </w:t>
          </w:r>
          <w:r w:rsidR="00FB339D">
            <w:t>practicably achievable for the trenchless activities and ground conditions assumed</w:t>
          </w:r>
          <w:r w:rsidRPr="00F02B46">
            <w:t>.</w:t>
          </w:r>
        </w:p>
        <w:p w14:paraId="1E631860" w14:textId="2BAF4AD3" w:rsidR="007E56DA" w:rsidRDefault="0015662E" w:rsidP="007E56DA">
          <w:pPr>
            <w:pStyle w:val="Heading3"/>
          </w:pPr>
          <w:bookmarkStart w:id="38" w:name="_Toc71238722"/>
          <w:bookmarkStart w:id="39" w:name="_Toc72285742"/>
          <w:r>
            <w:t>T</w:t>
          </w:r>
          <w:r w:rsidRPr="0015662E">
            <w:t>renchless pipe installation encountering</w:t>
          </w:r>
          <w:r w:rsidR="00FB6A1E">
            <w:t> </w:t>
          </w:r>
          <w:r w:rsidRPr="0015662E">
            <w:t>poor</w:t>
          </w:r>
          <w:r w:rsidR="00FB6A1E">
            <w:t> </w:t>
          </w:r>
          <w:r w:rsidRPr="0015662E">
            <w:t>ground</w:t>
          </w:r>
          <w:bookmarkEnd w:id="38"/>
          <w:bookmarkEnd w:id="39"/>
        </w:p>
        <w:p w14:paraId="45DCB114" w14:textId="7859C3BF" w:rsidR="0015662E" w:rsidRDefault="009E723E" w:rsidP="0015662E">
          <w:pPr>
            <w:pStyle w:val="BodyText"/>
          </w:pPr>
          <w:r>
            <w:t xml:space="preserve">The construction methodology for the Project proposes horizontal boring or HDD trenchless methods at a number of locations where there is insufficient geotechnical information </w:t>
          </w:r>
          <w:r w:rsidR="004877A4">
            <w:t xml:space="preserve">currently </w:t>
          </w:r>
          <w:r>
            <w:t>available to assess the</w:t>
          </w:r>
          <w:r w:rsidR="00891BC4">
            <w:t xml:space="preserve"> specific</w:t>
          </w:r>
          <w:r>
            <w:t xml:space="preserve"> level of ground movement </w:t>
          </w:r>
          <w:r w:rsidR="0078395F">
            <w:t xml:space="preserve">potential impact </w:t>
          </w:r>
          <w:r>
            <w:t xml:space="preserve">at each site. </w:t>
          </w:r>
        </w:p>
        <w:p w14:paraId="5E08CC17" w14:textId="170FE5DF" w:rsidR="009E723E" w:rsidRDefault="009E723E" w:rsidP="0015662E">
          <w:pPr>
            <w:pStyle w:val="BodyText"/>
          </w:pPr>
          <w:r>
            <w:t xml:space="preserve">To manage this </w:t>
          </w:r>
          <w:r w:rsidR="0078395F">
            <w:t>uncertainty</w:t>
          </w:r>
          <w:r>
            <w:t xml:space="preserve">, where sensitive utilities are located, the contractor </w:t>
          </w:r>
          <w:r w:rsidR="003560A4">
            <w:t>would</w:t>
          </w:r>
          <w:r>
            <w:t xml:space="preserve"> determine the </w:t>
          </w:r>
          <w:r w:rsidR="0078395F">
            <w:t xml:space="preserve">potential </w:t>
          </w:r>
          <w:r>
            <w:t>damage to utilities when ground information is made available</w:t>
          </w:r>
          <w:r w:rsidR="00B03ADF">
            <w:t xml:space="preserve">. </w:t>
          </w:r>
          <w:r>
            <w:t>This may be obtained by geotechnical investigations prior to construction. The key locations</w:t>
          </w:r>
          <w:r w:rsidR="004877A4">
            <w:t xml:space="preserve"> and associated sensitive receptors</w:t>
          </w:r>
          <w:r>
            <w:t xml:space="preserve"> identified for </w:t>
          </w:r>
          <w:r w:rsidR="003560A4">
            <w:t>specific investigation</w:t>
          </w:r>
          <w:r>
            <w:t xml:space="preserve"> include:</w:t>
          </w:r>
        </w:p>
        <w:p w14:paraId="36938510" w14:textId="43E1545F" w:rsidR="009E723E" w:rsidRDefault="009E723E" w:rsidP="003E6847">
          <w:pPr>
            <w:pStyle w:val="BodyBullet1"/>
          </w:pPr>
          <w:r>
            <w:t xml:space="preserve">Beatty's Road: </w:t>
          </w:r>
          <w:r w:rsidR="00B233BE">
            <w:t>100 millimetre diameter</w:t>
          </w:r>
          <w:r w:rsidR="00B233BE" w:rsidRPr="009E723E" w:rsidDel="00B233BE">
            <w:t xml:space="preserve"> </w:t>
          </w:r>
          <w:r w:rsidR="0023478A">
            <w:t>glass reinforced plastic (GRP)</w:t>
          </w:r>
          <w:r w:rsidR="0023478A" w:rsidRPr="009E723E">
            <w:t xml:space="preserve"> </w:t>
          </w:r>
          <w:r w:rsidRPr="009E723E">
            <w:t xml:space="preserve">drainage pipe, 100 </w:t>
          </w:r>
          <w:r w:rsidR="00B233BE">
            <w:t>millimetre diameter</w:t>
          </w:r>
          <w:r w:rsidR="00B233BE" w:rsidRPr="009E723E">
            <w:t xml:space="preserve"> </w:t>
          </w:r>
          <w:r w:rsidRPr="009E723E">
            <w:t>PVC casing</w:t>
          </w:r>
          <w:r>
            <w:t xml:space="preserve"> </w:t>
          </w:r>
          <w:r w:rsidRPr="009E723E">
            <w:t>pipe, 400</w:t>
          </w:r>
          <w:r w:rsidR="00B233BE">
            <w:t xml:space="preserve"> millimetre diameter</w:t>
          </w:r>
          <w:r w:rsidRPr="009E723E">
            <w:t xml:space="preserve"> water pipeline (identified through</w:t>
          </w:r>
          <w:r>
            <w:t xml:space="preserve"> </w:t>
          </w:r>
          <w:r w:rsidRPr="009E723E">
            <w:t>surface features only and other minor utilities</w:t>
          </w:r>
          <w:r w:rsidR="002B0408">
            <w:t>)</w:t>
          </w:r>
        </w:p>
        <w:p w14:paraId="488CB503" w14:textId="366E9C99" w:rsidR="009E723E" w:rsidRDefault="009E723E" w:rsidP="009E723E">
          <w:pPr>
            <w:pStyle w:val="BodyBullet1"/>
          </w:pPr>
          <w:r>
            <w:lastRenderedPageBreak/>
            <w:t>Morefield Court: 100</w:t>
          </w:r>
          <w:r w:rsidR="00B233BE" w:rsidRPr="00B233BE">
            <w:t xml:space="preserve"> </w:t>
          </w:r>
          <w:r w:rsidR="00B233BE">
            <w:t>millimetre diameter</w:t>
          </w:r>
          <w:r>
            <w:t xml:space="preserve"> PVC water pipeline and other minor utilities</w:t>
          </w:r>
        </w:p>
        <w:p w14:paraId="702DEE37" w14:textId="220BF571" w:rsidR="009E723E" w:rsidRDefault="009E723E" w:rsidP="009E723E">
          <w:pPr>
            <w:pStyle w:val="BodyBullet1"/>
          </w:pPr>
          <w:r>
            <w:t>Sunbury Road: 150</w:t>
          </w:r>
          <w:r w:rsidR="00B233BE" w:rsidRPr="00B233BE">
            <w:t xml:space="preserve"> </w:t>
          </w:r>
          <w:r w:rsidR="00B233BE">
            <w:t>millimetre diameter</w:t>
          </w:r>
          <w:r>
            <w:t xml:space="preserve">, 375 </w:t>
          </w:r>
          <w:r w:rsidR="00B233BE">
            <w:t xml:space="preserve">millimetre diameter </w:t>
          </w:r>
          <w:r>
            <w:t xml:space="preserve">and 450 </w:t>
          </w:r>
          <w:r w:rsidR="00B233BE">
            <w:t xml:space="preserve">millimetre diameter </w:t>
          </w:r>
          <w:r>
            <w:t>water main, DN100 casing and other minor utilities</w:t>
          </w:r>
        </w:p>
        <w:p w14:paraId="014FD09E" w14:textId="3FD3C53F" w:rsidR="009E723E" w:rsidRDefault="009E723E" w:rsidP="009E723E">
          <w:pPr>
            <w:pStyle w:val="BodyBullet1"/>
          </w:pPr>
          <w:r>
            <w:t>St Johns Road: 100</w:t>
          </w:r>
          <w:r w:rsidR="00B233BE" w:rsidRPr="00B233BE">
            <w:t xml:space="preserve"> </w:t>
          </w:r>
          <w:r w:rsidR="00B233BE">
            <w:t>millimetre diameter</w:t>
          </w:r>
          <w:r>
            <w:t xml:space="preserve"> water main and other minor utilities</w:t>
          </w:r>
        </w:p>
        <w:p w14:paraId="13506E16" w14:textId="0C54EBBF" w:rsidR="009E723E" w:rsidRDefault="009E723E" w:rsidP="009E723E">
          <w:pPr>
            <w:pStyle w:val="BodyBullet1"/>
          </w:pPr>
          <w:r>
            <w:t>Oaklands Road: minor utilities only</w:t>
          </w:r>
        </w:p>
        <w:p w14:paraId="11517648" w14:textId="05A102EE" w:rsidR="009E723E" w:rsidRDefault="009E723E" w:rsidP="009E723E">
          <w:pPr>
            <w:pStyle w:val="BodyBullet1"/>
          </w:pPr>
          <w:r>
            <w:t>Mt. Ridley Road/Parkland Crescent: minor utilities only</w:t>
          </w:r>
        </w:p>
        <w:p w14:paraId="153BA531" w14:textId="0CFA256D" w:rsidR="00486194" w:rsidRDefault="00486194" w:rsidP="009E723E">
          <w:pPr>
            <w:pStyle w:val="BodyBullet1"/>
          </w:pPr>
          <w:r>
            <w:t xml:space="preserve">Donnybrook Road (west): </w:t>
          </w:r>
          <w:r w:rsidRPr="00486194">
            <w:t>Communication wire conduit with 100</w:t>
          </w:r>
          <w:r w:rsidR="00B233BE" w:rsidRPr="00B233BE">
            <w:t xml:space="preserve"> </w:t>
          </w:r>
          <w:r w:rsidR="00B233BE">
            <w:t>millimetre diameter</w:t>
          </w:r>
          <w:r w:rsidRPr="00486194">
            <w:t xml:space="preserve"> PVC casing with two Optus cables and one Telstra cable, 225</w:t>
          </w:r>
          <w:r w:rsidR="00B233BE" w:rsidRPr="00B233BE">
            <w:t xml:space="preserve"> </w:t>
          </w:r>
          <w:r w:rsidR="00B233BE">
            <w:t>millimetre diameter</w:t>
          </w:r>
          <w:r w:rsidRPr="00486194">
            <w:t xml:space="preserve"> </w:t>
          </w:r>
          <w:r w:rsidR="00910B46">
            <w:t>h</w:t>
          </w:r>
          <w:r w:rsidR="00237E56" w:rsidRPr="00237E56">
            <w:t xml:space="preserve">igh density polyethylene </w:t>
          </w:r>
          <w:r w:rsidR="00237E56">
            <w:t>(</w:t>
          </w:r>
          <w:r w:rsidRPr="00486194">
            <w:t>HDPE</w:t>
          </w:r>
          <w:r w:rsidR="00237E56">
            <w:t>)</w:t>
          </w:r>
          <w:r w:rsidRPr="00486194">
            <w:t xml:space="preserve"> water pipeline owned by Yarra Valley Water with 1.4 m</w:t>
          </w:r>
          <w:r w:rsidR="00AF7496">
            <w:t>etres</w:t>
          </w:r>
          <w:r w:rsidRPr="00486194">
            <w:t xml:space="preserve"> of ground cover in good condition, 225 </w:t>
          </w:r>
          <w:r w:rsidR="00B233BE">
            <w:t>millimetre diameter</w:t>
          </w:r>
          <w:r w:rsidR="00B233BE" w:rsidRPr="00486194">
            <w:t xml:space="preserve"> </w:t>
          </w:r>
          <w:r w:rsidRPr="00486194">
            <w:t xml:space="preserve">PVC drainage pipeline, two electricity cables owned by Jemena within a 150 </w:t>
          </w:r>
          <w:r w:rsidR="00B233BE">
            <w:t>millimetre diameter</w:t>
          </w:r>
          <w:r w:rsidR="00B233BE" w:rsidRPr="00486194">
            <w:t xml:space="preserve"> </w:t>
          </w:r>
          <w:r w:rsidRPr="00486194">
            <w:t>PVC casing and other minor utilities</w:t>
          </w:r>
          <w:r w:rsidR="00786461">
            <w:t>.</w:t>
          </w:r>
        </w:p>
        <w:tbl>
          <w:tblPr>
            <w:tblW w:w="0" w:type="auto"/>
            <w:tblLook w:val="04A0" w:firstRow="1" w:lastRow="0" w:firstColumn="1" w:lastColumn="0" w:noHBand="0" w:noVBand="1"/>
          </w:tblPr>
          <w:tblGrid>
            <w:gridCol w:w="5656"/>
            <w:gridCol w:w="3399"/>
          </w:tblGrid>
          <w:tr w:rsidR="00FB6A1E" w14:paraId="5EC7C4CB" w14:textId="77777777" w:rsidTr="00FB6A1E">
            <w:tc>
              <w:tcPr>
                <w:tcW w:w="5656" w:type="dxa"/>
                <w:tcBorders>
                  <w:right w:val="single" w:sz="12" w:space="0" w:color="1C4483" w:themeColor="accent1"/>
                </w:tcBorders>
                <w:tcMar>
                  <w:left w:w="0" w:type="dxa"/>
                  <w:right w:w="170" w:type="dxa"/>
                </w:tcMar>
              </w:tcPr>
              <w:p w14:paraId="4E5FB244" w14:textId="0A7257D7" w:rsidR="00FB6A1E" w:rsidRDefault="00FB6A1E" w:rsidP="00FB6A1E">
                <w:pPr>
                  <w:pStyle w:val="BodyText"/>
                  <w:spacing w:before="120" w:after="0"/>
                </w:pPr>
                <w:r>
                  <w:t xml:space="preserve">Another potential impact associated with HDD trenchless methods is the use </w:t>
                </w:r>
                <w:r w:rsidRPr="00E539FF">
                  <w:t>of temporary drilling support fluid</w:t>
                </w:r>
                <w:r>
                  <w:t xml:space="preserve">, which </w:t>
                </w:r>
                <w:r w:rsidRPr="00E539FF">
                  <w:t>can result in blow-out (or fracking). Based on the available geotechnical information</w:t>
                </w:r>
                <w:r>
                  <w:rPr>
                    <w:rStyle w:val="FootnoteReference"/>
                  </w:rPr>
                  <w:footnoteReference w:id="10"/>
                </w:r>
                <w:r w:rsidRPr="00E539FF">
                  <w:t>, this is considered to be a rare circumstance for the majority of the HDD or pipe-jack trenchless crossings expected for construction of the pipeline</w:t>
                </w:r>
                <w:r>
                  <w:t xml:space="preserve">. </w:t>
                </w:r>
                <w:r w:rsidRPr="00D90180">
                  <w:t>If these unexpected conditions arise,</w:t>
                </w:r>
                <w:r>
                  <w:t xml:space="preserve"> the constructor would be required to have appropriate procedures in place to manage any blow-out including the implementation of </w:t>
                </w:r>
                <w:r w:rsidRPr="00D90180">
                  <w:t>volumetric fluid tracking program. Successful implementation of this is considered to reduce the risk of blow-out to low, therefore no further impact assessment is deemed necessary.</w:t>
                </w:r>
              </w:p>
            </w:tc>
            <w:tc>
              <w:tcPr>
                <w:tcW w:w="3399"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left w:w="113" w:type="dxa"/>
                  <w:right w:w="113" w:type="dxa"/>
                </w:tcMar>
              </w:tcPr>
              <w:p w14:paraId="39D67BEB" w14:textId="77777777" w:rsidR="00FB6A1E" w:rsidRPr="00613065" w:rsidRDefault="00FB6A1E" w:rsidP="00FB6A1E">
                <w:pPr>
                  <w:pStyle w:val="CalloutHeader"/>
                  <w:rPr>
                    <w:rStyle w:val="TextBlue"/>
                    <w:rFonts w:asciiTheme="minorHAnsi" w:hAnsiTheme="minorHAnsi"/>
                    <w:iCs/>
                    <w:sz w:val="20"/>
                    <w:szCs w:val="22"/>
                  </w:rPr>
                </w:pPr>
                <w:r w:rsidRPr="00613065">
                  <w:t xml:space="preserve">What </w:t>
                </w:r>
                <w:r>
                  <w:t>is blow out or fracking?</w:t>
                </w:r>
              </w:p>
              <w:p w14:paraId="745CAE4D" w14:textId="77777777" w:rsidR="00FB6A1E" w:rsidRDefault="00FB6A1E" w:rsidP="00FB6A1E">
                <w:pPr>
                  <w:pStyle w:val="TableText"/>
                  <w:rPr>
                    <w:rStyle w:val="Removedirectformatting"/>
                  </w:rPr>
                </w:pPr>
                <w:r w:rsidRPr="00E83161">
                  <w:rPr>
                    <w:rStyle w:val="Removedirectformatting"/>
                  </w:rPr>
                  <w:t>The us</w:t>
                </w:r>
                <w:r>
                  <w:rPr>
                    <w:rStyle w:val="Removedirectformatting"/>
                  </w:rPr>
                  <w:t>e</w:t>
                </w:r>
                <w:r w:rsidRPr="00E83161">
                  <w:rPr>
                    <w:rStyle w:val="Removedirectformatting"/>
                  </w:rPr>
                  <w:t xml:space="preserve"> of temporary drilling support fluid (such as bentonite) during trenchless HDD or pipe-jacking operations can result in blow-out (or fracking), where the drilling fluid leaks through the bore into the surrounding soil, potentially at high</w:t>
                </w:r>
                <w:r>
                  <w:rPr>
                    <w:rStyle w:val="Removedirectformatting"/>
                  </w:rPr>
                  <w:t xml:space="preserve"> </w:t>
                </w:r>
                <w:r w:rsidRPr="00E83161">
                  <w:rPr>
                    <w:rStyle w:val="Removedirectformatting"/>
                  </w:rPr>
                  <w:t xml:space="preserve">pressures, resulting in loss of strength of the affected soil. </w:t>
                </w:r>
              </w:p>
              <w:p w14:paraId="4846CA32" w14:textId="7CB5F870" w:rsidR="00FB6A1E" w:rsidRDefault="00FB6A1E" w:rsidP="00FB6A1E">
                <w:pPr>
                  <w:pStyle w:val="TableText"/>
                </w:pPr>
                <w:r w:rsidRPr="00E83161">
                  <w:rPr>
                    <w:rStyle w:val="Removedirectformatting"/>
                  </w:rPr>
                  <w:t>Blow-out is typically associated with the over-pressurisation of bore support fluid in loose, cohesionless granular soils.</w:t>
                </w:r>
              </w:p>
            </w:tc>
          </w:tr>
        </w:tbl>
        <w:p w14:paraId="590BC3B0" w14:textId="1CAC517F" w:rsidR="00AC6B84" w:rsidRDefault="00D34007" w:rsidP="00FB6A1E">
          <w:pPr>
            <w:pStyle w:val="BodyText"/>
            <w:spacing w:before="120"/>
          </w:pPr>
          <w:r>
            <w:t>Land stability and ground movement</w:t>
          </w:r>
          <w:r w:rsidR="00AC6B84">
            <w:t xml:space="preserve"> management measures are described in EMM GM1, GM5 and GM6 and would broadly include the following requirements for all crossings where there are currently </w:t>
          </w:r>
          <w:r w:rsidR="003560A4">
            <w:t xml:space="preserve">unconfirmed </w:t>
          </w:r>
          <w:r w:rsidR="00AC6B84">
            <w:t>ground conditions</w:t>
          </w:r>
          <w:r w:rsidR="00AC6B84" w:rsidRPr="001976FE">
            <w:t>:</w:t>
          </w:r>
        </w:p>
        <w:p w14:paraId="335F0FE1" w14:textId="3ADB9852" w:rsidR="00AC6B84" w:rsidRDefault="00AC6B84" w:rsidP="00AC6B84">
          <w:pPr>
            <w:pStyle w:val="BodyBullet1"/>
          </w:pPr>
          <w:r>
            <w:t>Third party asset management</w:t>
          </w:r>
        </w:p>
        <w:p w14:paraId="3FCC964F" w14:textId="37CA9F67" w:rsidR="00D84676" w:rsidRDefault="00AC6B84" w:rsidP="003E6847">
          <w:pPr>
            <w:pStyle w:val="BodyBullet1"/>
          </w:pPr>
          <w:r>
            <w:t>Trenchless bore management to temporarily support the bore during trenchless activities</w:t>
          </w:r>
        </w:p>
        <w:p w14:paraId="177676EA" w14:textId="384AE49D" w:rsidR="00F57ED4" w:rsidRDefault="00F57ED4">
          <w:pPr>
            <w:pStyle w:val="BodyBullet1"/>
          </w:pPr>
          <w:r w:rsidRPr="00F57ED4">
            <w:t>For sites where there is insufficient or no geotechnical information, confirm the viability of proposed temporary works (</w:t>
          </w:r>
          <w:r w:rsidR="008F3C3C">
            <w:t>ie</w:t>
          </w:r>
          <w:r w:rsidRPr="00F57ED4">
            <w:t xml:space="preserve"> choice of trenchless method) by completing additional geotechnical</w:t>
          </w:r>
          <w:r w:rsidR="00FB6A1E">
            <w:t> </w:t>
          </w:r>
          <w:r w:rsidRPr="00F57ED4">
            <w:t>investigations.</w:t>
          </w:r>
        </w:p>
        <w:p w14:paraId="30026628" w14:textId="196E27A7" w:rsidR="00F02B46" w:rsidRDefault="00F02B46" w:rsidP="00CC2F1D">
          <w:pPr>
            <w:pStyle w:val="BodyText"/>
          </w:pPr>
          <w:r w:rsidRPr="00F02B46">
            <w:t xml:space="preserve">Successful application of the above EMMs is considered to result in only negligible to minor </w:t>
          </w:r>
          <w:r w:rsidR="00995A0F">
            <w:t xml:space="preserve">residual </w:t>
          </w:r>
          <w:r w:rsidRPr="00F02B46">
            <w:t xml:space="preserve">impacts </w:t>
          </w:r>
          <w:r w:rsidR="00F66BBA">
            <w:t>on</w:t>
          </w:r>
          <w:r w:rsidR="00F66BBA" w:rsidRPr="00F02B46">
            <w:t xml:space="preserve"> </w:t>
          </w:r>
          <w:r w:rsidRPr="00F02B46">
            <w:t>existing utilities</w:t>
          </w:r>
          <w:r w:rsidR="005F513B">
            <w:t>. A possible residual impact could include some minor strains felt by the utility, however</w:t>
          </w:r>
          <w:r w:rsidR="00910B46">
            <w:t>,</w:t>
          </w:r>
          <w:r w:rsidR="005F513B">
            <w:t xml:space="preserve"> loss of serviceability would not occur.</w:t>
          </w:r>
          <w:r w:rsidRPr="00F02B46">
            <w:t xml:space="preserve"> Given uncertainties surrounding geotechnical risk for any form of trenchless activity, complete avoidance of </w:t>
          </w:r>
          <w:r w:rsidR="000B04D0">
            <w:t xml:space="preserve">residual </w:t>
          </w:r>
          <w:r w:rsidRPr="00F02B46">
            <w:t>impacts is considered unlikely.</w:t>
          </w:r>
        </w:p>
        <w:p w14:paraId="3CEB3FDC" w14:textId="4714BD8D" w:rsidR="0015662E" w:rsidRPr="0015662E" w:rsidRDefault="0015662E" w:rsidP="00D84676">
          <w:pPr>
            <w:pStyle w:val="Heading3"/>
          </w:pPr>
          <w:bookmarkStart w:id="40" w:name="_Ref58504644"/>
          <w:bookmarkStart w:id="41" w:name="_Toc71238723"/>
          <w:bookmarkStart w:id="42" w:name="_Toc72285743"/>
          <w:r w:rsidRPr="0015662E">
            <w:lastRenderedPageBreak/>
            <w:t>Pipeline installation i</w:t>
          </w:r>
          <w:r>
            <w:t>n proximity to existing slopes</w:t>
          </w:r>
          <w:bookmarkEnd w:id="40"/>
          <w:bookmarkEnd w:id="41"/>
          <w:bookmarkEnd w:id="42"/>
        </w:p>
        <w:tbl>
          <w:tblPr>
            <w:tblW w:w="0" w:type="auto"/>
            <w:tblLook w:val="04A0" w:firstRow="1" w:lastRow="0" w:firstColumn="1" w:lastColumn="0" w:noHBand="0" w:noVBand="1"/>
          </w:tblPr>
          <w:tblGrid>
            <w:gridCol w:w="5812"/>
            <w:gridCol w:w="3243"/>
          </w:tblGrid>
          <w:tr w:rsidR="00732D62" w14:paraId="65A5A1BD" w14:textId="77777777" w:rsidTr="00732D62">
            <w:trPr>
              <w:cantSplit/>
            </w:trPr>
            <w:tc>
              <w:tcPr>
                <w:tcW w:w="5812" w:type="dxa"/>
                <w:tcBorders>
                  <w:right w:val="single" w:sz="12" w:space="0" w:color="1C4483" w:themeColor="accent1"/>
                </w:tcBorders>
                <w:tcMar>
                  <w:left w:w="0" w:type="dxa"/>
                  <w:right w:w="227" w:type="dxa"/>
                </w:tcMar>
              </w:tcPr>
              <w:p w14:paraId="599D04A7" w14:textId="77777777" w:rsidR="00FB6A1E" w:rsidRDefault="00FB6A1E" w:rsidP="00FB6A1E">
                <w:pPr>
                  <w:pStyle w:val="BodyText"/>
                  <w:spacing w:before="0"/>
                </w:pPr>
                <w:r>
                  <w:t xml:space="preserve">As a part of the Project construction, there is potential for the trench excavations to reduce existing slope stability, potentially leading to slope failure. </w:t>
                </w:r>
              </w:p>
              <w:p w14:paraId="77C863A4" w14:textId="77777777" w:rsidR="00FB6A1E" w:rsidRDefault="00FB6A1E" w:rsidP="00FB6A1E">
                <w:pPr>
                  <w:pStyle w:val="BodyText"/>
                </w:pPr>
                <w:r>
                  <w:t xml:space="preserve">Pre-mitigation, this is expected to be most prevalent during open trench construction through the valley north of the Jacksons Creek crossing. </w:t>
                </w:r>
                <w:r w:rsidRPr="005409AD">
                  <w:t>The steep slope East of Wildwood Road may also be subject to some slope instability risk,</w:t>
                </w:r>
                <w:r>
                  <w:t xml:space="preserve"> </w:t>
                </w:r>
                <w:r w:rsidRPr="005409AD">
                  <w:t>however</w:t>
                </w:r>
                <w:r>
                  <w:t>,</w:t>
                </w:r>
                <w:r w:rsidRPr="005409AD">
                  <w:t xml:space="preserve"> given that the trench would be excavated up the slope gradient, different</w:t>
                </w:r>
                <w:r>
                  <w:t xml:space="preserve"> and less critical</w:t>
                </w:r>
                <w:r w:rsidRPr="005409AD">
                  <w:t xml:space="preserve"> failure</w:t>
                </w:r>
                <w:r>
                  <w:t xml:space="preserve"> </w:t>
                </w:r>
                <w:r w:rsidRPr="005409AD">
                  <w:t>mechanisms would apply</w:t>
                </w:r>
                <w:r>
                  <w:t>.</w:t>
                </w:r>
              </w:p>
              <w:p w14:paraId="5DFEDBA5" w14:textId="6500B437" w:rsidR="00FB6A1E" w:rsidRDefault="00FB6A1E" w:rsidP="00732D62">
                <w:pPr>
                  <w:pStyle w:val="BodyText"/>
                  <w:spacing w:after="0"/>
                </w:pPr>
                <w:r>
                  <w:t>To assess the potential likelihood of slope failure for the Project, the assessment considered three scenarios of variable ground conditions that may exist during unsupported open trench construction near the slopes. This assessment assumes no trench support.</w:t>
                </w:r>
              </w:p>
            </w:tc>
            <w:tc>
              <w:tcPr>
                <w:tcW w:w="3243"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left w:w="142" w:type="dxa"/>
                  <w:right w:w="142" w:type="dxa"/>
                </w:tcMar>
              </w:tcPr>
              <w:p w14:paraId="164582D7" w14:textId="77777777" w:rsidR="00FB6A1E" w:rsidRPr="00613065" w:rsidRDefault="00FB6A1E" w:rsidP="00FB6A1E">
                <w:pPr>
                  <w:pStyle w:val="CalloutHeader"/>
                  <w:rPr>
                    <w:rStyle w:val="TextBlue"/>
                    <w:rFonts w:asciiTheme="minorHAnsi" w:hAnsiTheme="minorHAnsi"/>
                    <w:iCs/>
                    <w:sz w:val="20"/>
                    <w:szCs w:val="22"/>
                  </w:rPr>
                </w:pPr>
                <w:r w:rsidRPr="00613065">
                  <w:t xml:space="preserve">What </w:t>
                </w:r>
                <w:r>
                  <w:t>is slope failure</w:t>
                </w:r>
                <w:r w:rsidRPr="00613065">
                  <w:rPr>
                    <w:rStyle w:val="TextBlue"/>
                  </w:rPr>
                  <w:t>?</w:t>
                </w:r>
              </w:p>
              <w:p w14:paraId="03B93A31" w14:textId="77777777" w:rsidR="00FB6A1E" w:rsidRPr="005409AD" w:rsidRDefault="00FB6A1E" w:rsidP="00FB6A1E">
                <w:pPr>
                  <w:pStyle w:val="TableText"/>
                  <w:rPr>
                    <w:rStyle w:val="Bold"/>
                    <w:b w:val="0"/>
                  </w:rPr>
                </w:pPr>
                <w:r w:rsidRPr="005409AD">
                  <w:rPr>
                    <w:rStyle w:val="Bold"/>
                  </w:rPr>
                  <w:t xml:space="preserve">How does slope failure occur? </w:t>
                </w:r>
              </w:p>
              <w:p w14:paraId="73FA133C" w14:textId="77777777" w:rsidR="00FB6A1E" w:rsidRDefault="00FB6A1E" w:rsidP="00FB6A1E">
                <w:pPr>
                  <w:pStyle w:val="TableText"/>
                </w:pPr>
                <w:r w:rsidRPr="005409AD">
                  <w:t>Excavation of a trench near a slope may act as a destabilising notch near the</w:t>
                </w:r>
                <w:r>
                  <w:t xml:space="preserve"> </w:t>
                </w:r>
                <w:r w:rsidRPr="005409AD">
                  <w:t>base of a slope, reducing the natural resistance of the slope to sliding failures. Further minor</w:t>
                </w:r>
                <w:r>
                  <w:t xml:space="preserve"> </w:t>
                </w:r>
                <w:r w:rsidRPr="005409AD">
                  <w:t>destabilizing effects induced by the construction works may also contribute to the overall</w:t>
                </w:r>
                <w:r>
                  <w:t xml:space="preserve"> </w:t>
                </w:r>
                <w:r w:rsidRPr="005409AD">
                  <w:t>stability of the slope, including surface erosion.</w:t>
                </w:r>
              </w:p>
              <w:p w14:paraId="5BC0CFCB" w14:textId="77777777" w:rsidR="00FB6A1E" w:rsidRPr="005409AD" w:rsidRDefault="00FB6A1E" w:rsidP="00FB6A1E">
                <w:pPr>
                  <w:pStyle w:val="TableText"/>
                  <w:rPr>
                    <w:rStyle w:val="Bold"/>
                    <w:b w:val="0"/>
                  </w:rPr>
                </w:pPr>
                <w:r w:rsidRPr="005409AD">
                  <w:rPr>
                    <w:rStyle w:val="Bold"/>
                  </w:rPr>
                  <w:t xml:space="preserve">What are the consequences? </w:t>
                </w:r>
              </w:p>
              <w:p w14:paraId="153D2448" w14:textId="65606E67" w:rsidR="00FB6A1E" w:rsidRDefault="00FB6A1E" w:rsidP="00FB6A1E">
                <w:pPr>
                  <w:pStyle w:val="TableText"/>
                </w:pPr>
                <w:r w:rsidRPr="005409AD">
                  <w:t>Slope failure would result in significant and</w:t>
                </w:r>
                <w:r>
                  <w:t xml:space="preserve"> </w:t>
                </w:r>
                <w:r w:rsidRPr="005409AD">
                  <w:t>potentially widespread impact to sensitive receptors such as natural landforms, farmland and</w:t>
                </w:r>
                <w:r>
                  <w:t xml:space="preserve"> </w:t>
                </w:r>
                <w:r w:rsidRPr="005409AD">
                  <w:t>flora and fauna.</w:t>
                </w:r>
              </w:p>
            </w:tc>
          </w:tr>
        </w:tbl>
        <w:p w14:paraId="3BF5AC17" w14:textId="3F79ADEA" w:rsidR="005409AD" w:rsidRDefault="0028470B" w:rsidP="005409AD">
          <w:pPr>
            <w:pStyle w:val="BodyText"/>
          </w:pPr>
          <w:r>
            <w:t>Following this assessment, the scenarios were determined to have the following likelihood of slope</w:t>
          </w:r>
          <w:r w:rsidR="00732D62">
            <w:t> </w:t>
          </w:r>
          <w:r>
            <w:t>failure:</w:t>
          </w:r>
        </w:p>
        <w:p w14:paraId="11B0F665" w14:textId="3F18F087" w:rsidR="0028470B" w:rsidRDefault="00FC43FE" w:rsidP="0028470B">
          <w:pPr>
            <w:pStyle w:val="BodyBullet1"/>
          </w:pPr>
          <w:r>
            <w:t xml:space="preserve">Scenario 1: </w:t>
          </w:r>
          <w:r w:rsidR="0028470B">
            <w:t>Trench through cohesive material</w:t>
          </w:r>
          <w:r>
            <w:t xml:space="preserve"> </w:t>
          </w:r>
          <w:r w:rsidR="000F096D">
            <w:t>–</w:t>
          </w:r>
          <w:r w:rsidR="00476447">
            <w:t xml:space="preserve"> </w:t>
          </w:r>
          <w:r w:rsidR="0028470B">
            <w:t>remote likelihood</w:t>
          </w:r>
          <w:r w:rsidR="006078D6">
            <w:t xml:space="preserve"> of slope failure</w:t>
          </w:r>
        </w:p>
        <w:p w14:paraId="05007301" w14:textId="67F4B959" w:rsidR="0028470B" w:rsidRDefault="00FC43FE" w:rsidP="0028470B">
          <w:pPr>
            <w:pStyle w:val="BodyBullet1"/>
          </w:pPr>
          <w:r>
            <w:t xml:space="preserve">Scenario 2: </w:t>
          </w:r>
          <w:r w:rsidR="0028470B">
            <w:t>Trench through cohesive material, trench is left open for extended periods (including rainfall even</w:t>
          </w:r>
          <w:r>
            <w:t>ts</w:t>
          </w:r>
          <w:r w:rsidR="00476447">
            <w:t>)</w:t>
          </w:r>
          <w:r w:rsidR="0086739B">
            <w:t>, includes consideration of weather events and saturated soils</w:t>
          </w:r>
          <w:r>
            <w:t xml:space="preserve"> </w:t>
          </w:r>
          <w:r w:rsidR="000F096D">
            <w:t>–</w:t>
          </w:r>
          <w:r w:rsidR="0028470B">
            <w:t xml:space="preserve"> </w:t>
          </w:r>
          <w:r w:rsidR="00017AD8">
            <w:t xml:space="preserve">almost certain </w:t>
          </w:r>
          <w:r w:rsidR="0028470B">
            <w:t>likelihood</w:t>
          </w:r>
          <w:r w:rsidR="006078D6">
            <w:t xml:space="preserve"> of slope failure</w:t>
          </w:r>
        </w:p>
        <w:p w14:paraId="7EFCA51B" w14:textId="255929A4" w:rsidR="0028470B" w:rsidRDefault="00FC43FE" w:rsidP="0028470B">
          <w:pPr>
            <w:pStyle w:val="BodyBullet1"/>
          </w:pPr>
          <w:r>
            <w:t xml:space="preserve">Scenario 3: </w:t>
          </w:r>
          <w:r w:rsidR="0028470B">
            <w:t>Trench through granular material</w:t>
          </w:r>
          <w:r>
            <w:t xml:space="preserve"> </w:t>
          </w:r>
          <w:r w:rsidR="000F096D">
            <w:t>–</w:t>
          </w:r>
          <w:r w:rsidR="0028470B">
            <w:t xml:space="preserve"> </w:t>
          </w:r>
          <w:r w:rsidR="00017AD8">
            <w:t xml:space="preserve">almost certain </w:t>
          </w:r>
          <w:r w:rsidR="0028470B">
            <w:t>likelihood</w:t>
          </w:r>
          <w:r w:rsidR="006078D6">
            <w:t xml:space="preserve"> of slope failure.</w:t>
          </w:r>
        </w:p>
        <w:p w14:paraId="03A9367B" w14:textId="1E11ED06" w:rsidR="00C21F0E" w:rsidRPr="00C21F0E" w:rsidRDefault="00D34007" w:rsidP="00C21F0E">
          <w:pPr>
            <w:pStyle w:val="BodyText"/>
          </w:pPr>
          <w:r>
            <w:t>Land stability and ground movement</w:t>
          </w:r>
          <w:r w:rsidR="00C21F0E" w:rsidRPr="00C21F0E">
            <w:t xml:space="preserve"> management measures are described in EMM GM</w:t>
          </w:r>
          <w:r w:rsidR="00C21F0E">
            <w:t>3</w:t>
          </w:r>
          <w:r w:rsidR="00C21F0E" w:rsidRPr="00C21F0E">
            <w:t>, GM</w:t>
          </w:r>
          <w:r w:rsidR="00C21F0E">
            <w:t>4</w:t>
          </w:r>
          <w:r w:rsidR="00C21F0E" w:rsidRPr="00C21F0E">
            <w:t xml:space="preserve"> and GM6 and would broadly include the following requirements </w:t>
          </w:r>
          <w:r w:rsidR="00C21F0E">
            <w:t>to reduce the likelihood of slope failure near Jacksons Creek</w:t>
          </w:r>
          <w:r w:rsidR="00C21F0E" w:rsidRPr="00C21F0E">
            <w:t>:</w:t>
          </w:r>
        </w:p>
        <w:p w14:paraId="7346D60E" w14:textId="7E08F58C" w:rsidR="00C21F0E" w:rsidRDefault="00C21F0E" w:rsidP="00C21F0E">
          <w:pPr>
            <w:pStyle w:val="BodyBullet1"/>
          </w:pPr>
          <w:r w:rsidRPr="001976FE">
            <w:t xml:space="preserve">Trench excavation </w:t>
          </w:r>
          <w:r>
            <w:t xml:space="preserve">works would be conducted in accordance with the requirements of the Safe Work Australia Code of Practice: Excavation Work (2018) </w:t>
          </w:r>
          <w:r w:rsidR="007D305B">
            <w:t xml:space="preserve">and WorkSafe Victoria Compliance Code: Excavation (2019) </w:t>
          </w:r>
          <w:r>
            <w:t>to minimise the risk of trench wall collapse</w:t>
          </w:r>
        </w:p>
        <w:p w14:paraId="043D9802" w14:textId="4BC61BB4" w:rsidR="007C7351" w:rsidRDefault="001353B9" w:rsidP="00C21F0E">
          <w:pPr>
            <w:pStyle w:val="BodyBullet1"/>
          </w:pPr>
          <w:r>
            <w:t>The</w:t>
          </w:r>
          <w:r w:rsidRPr="001353B9">
            <w:t xml:space="preserve"> time that trenches and bell holes remain open </w:t>
          </w:r>
          <w:r>
            <w:t>would</w:t>
          </w:r>
          <w:r w:rsidRPr="001353B9">
            <w:t xml:space="preserve"> be minimised as far as reasonably</w:t>
          </w:r>
          <w:r w:rsidR="00732D62">
            <w:t> </w:t>
          </w:r>
          <w:r w:rsidRPr="001353B9">
            <w:t>practicable</w:t>
          </w:r>
          <w:r w:rsidR="007C7351">
            <w:t xml:space="preserve"> </w:t>
          </w:r>
        </w:p>
        <w:p w14:paraId="26EB97F0" w14:textId="77777777" w:rsidR="00C21F0E" w:rsidRDefault="00C21F0E" w:rsidP="00C21F0E">
          <w:pPr>
            <w:pStyle w:val="BodyBullet1"/>
          </w:pPr>
          <w:r>
            <w:t>Implementation of erosion and sediment control measures including the use of trench breakers installed at regular intervals along the trench excavation</w:t>
          </w:r>
        </w:p>
        <w:p w14:paraId="37309BD8" w14:textId="76EF0FDD" w:rsidR="00C21F0E" w:rsidRDefault="00C21F0E" w:rsidP="00C21F0E">
          <w:pPr>
            <w:pStyle w:val="BodyBullet1"/>
          </w:pPr>
          <w:r>
            <w:t xml:space="preserve">Compaction of the trench backfill </w:t>
          </w:r>
          <w:r w:rsidRPr="00395B3F">
            <w:t>as per APA’s</w:t>
          </w:r>
          <w:r>
            <w:t xml:space="preserve"> </w:t>
          </w:r>
          <w:r w:rsidRPr="00395B3F">
            <w:t xml:space="preserve">performance </w:t>
          </w:r>
          <w:r w:rsidR="007B6A28">
            <w:t>requirement</w:t>
          </w:r>
          <w:r w:rsidRPr="00395B3F">
            <w:t xml:space="preserve"> and/or contractor’s</w:t>
          </w:r>
          <w:r>
            <w:t xml:space="preserve"> </w:t>
          </w:r>
          <w:r w:rsidRPr="00395B3F">
            <w:t xml:space="preserve">construction </w:t>
          </w:r>
          <w:r w:rsidR="007B6A28">
            <w:t>requirements</w:t>
          </w:r>
        </w:p>
        <w:p w14:paraId="5ED77626" w14:textId="3A202802" w:rsidR="00C21F0E" w:rsidRDefault="00C21F0E" w:rsidP="00C21F0E">
          <w:pPr>
            <w:pStyle w:val="BodyBullet1"/>
          </w:pPr>
          <w:r>
            <w:t xml:space="preserve">Inclusion of </w:t>
          </w:r>
          <w:r w:rsidR="004A1A06">
            <w:t>sodic soil management measures</w:t>
          </w:r>
          <w:r>
            <w:t xml:space="preserve"> within the </w:t>
          </w:r>
          <w:r w:rsidR="00315B0F">
            <w:t xml:space="preserve">final </w:t>
          </w:r>
          <w:r>
            <w:t>CEMP</w:t>
          </w:r>
        </w:p>
        <w:p w14:paraId="5B1D7378" w14:textId="11C11438" w:rsidR="003B325C" w:rsidRDefault="00C21F0E" w:rsidP="003E6847">
          <w:pPr>
            <w:pStyle w:val="BodyBullet1"/>
          </w:pPr>
          <w:r>
            <w:t>Routine inspection and monitoring of the construction corridor in accordance with International Erosion Control Associated (IECA) Best Practice Erosion and Sediment Control (2008).</w:t>
          </w:r>
        </w:p>
        <w:p w14:paraId="37316E7A" w14:textId="59CF1A7E" w:rsidR="00BB7688" w:rsidRDefault="00937A0D" w:rsidP="0073524C">
          <w:pPr>
            <w:pStyle w:val="BodyText"/>
          </w:pPr>
          <w:r w:rsidRPr="00937A0D">
            <w:lastRenderedPageBreak/>
            <w:t xml:space="preserve">These EMMs seek to avoid the potential for trench excavations to reduce existing slope stability, potentially leading to slope failure. </w:t>
          </w:r>
          <w:r w:rsidR="00050248">
            <w:t>A</w:t>
          </w:r>
          <w:r w:rsidR="00050248" w:rsidRPr="00937A0D">
            <w:t xml:space="preserve">pplication </w:t>
          </w:r>
          <w:r w:rsidRPr="00937A0D">
            <w:t>of these EMMs will effectively reduce the likelihoods of Scenario 2 and Scenario 3 to rare, indicating negligible residual impacts.</w:t>
          </w:r>
          <w:r w:rsidR="00050248">
            <w:t xml:space="preserve"> If avoidance is achieved, wall </w:t>
          </w:r>
          <w:r w:rsidR="001873FF">
            <w:t xml:space="preserve">instability </w:t>
          </w:r>
          <w:r w:rsidR="00050248">
            <w:t>is not anticipated to occur.</w:t>
          </w:r>
          <w:r w:rsidR="00C372A9">
            <w:t xml:space="preserve"> In a worst-case scenario,</w:t>
          </w:r>
          <w:r>
            <w:t xml:space="preserve"> </w:t>
          </w:r>
          <w:r w:rsidR="00C372A9">
            <w:t>i</w:t>
          </w:r>
          <w:r w:rsidR="00C372A9" w:rsidRPr="00937A0D">
            <w:t xml:space="preserve">f </w:t>
          </w:r>
          <w:r w:rsidRPr="00937A0D">
            <w:t xml:space="preserve">wall </w:t>
          </w:r>
          <w:r w:rsidR="001873FF">
            <w:t>instability</w:t>
          </w:r>
          <w:r w:rsidR="001873FF" w:rsidRPr="00937A0D">
            <w:t xml:space="preserve"> </w:t>
          </w:r>
          <w:r w:rsidRPr="00937A0D">
            <w:t xml:space="preserve">and slope failure is to occur, contingency response measures </w:t>
          </w:r>
          <w:r w:rsidR="00EE3B32">
            <w:t>would</w:t>
          </w:r>
          <w:r w:rsidRPr="00937A0D">
            <w:t xml:space="preserve"> be detailed in the final CEMP.</w:t>
          </w:r>
        </w:p>
        <w:p w14:paraId="241058A3" w14:textId="0AB90C9F" w:rsidR="0047000C" w:rsidRDefault="0047000C" w:rsidP="0047000C">
          <w:pPr>
            <w:pStyle w:val="Heading3"/>
          </w:pPr>
          <w:bookmarkStart w:id="43" w:name="_Toc71238724"/>
          <w:bookmarkStart w:id="44" w:name="_Toc72285744"/>
          <w:r>
            <w:t>Construction residual impacts summary</w:t>
          </w:r>
          <w:bookmarkEnd w:id="43"/>
          <w:bookmarkEnd w:id="44"/>
        </w:p>
        <w:p w14:paraId="7825EACD" w14:textId="793837CD" w:rsidR="0047000C" w:rsidRDefault="00792761" w:rsidP="0047000C">
          <w:pPr>
            <w:pStyle w:val="BodyText"/>
          </w:pPr>
          <w:r>
            <w:t xml:space="preserve">With the implementation of mitigation measures, residual impacts </w:t>
          </w:r>
          <w:r w:rsidR="00F66BBA">
            <w:t xml:space="preserve">on </w:t>
          </w:r>
          <w:r>
            <w:t>land stability and ground</w:t>
          </w:r>
          <w:r w:rsidR="00174C5B">
            <w:t xml:space="preserve"> movement </w:t>
          </w:r>
          <w:r>
            <w:t>during construction include:</w:t>
          </w:r>
        </w:p>
        <w:p w14:paraId="262DA2D3" w14:textId="39081150" w:rsidR="00792761" w:rsidRDefault="008D1A07" w:rsidP="00792761">
          <w:pPr>
            <w:pStyle w:val="BodyBullet1"/>
          </w:pPr>
          <w:r w:rsidRPr="008D1A07">
            <w:t>If avoidance</w:t>
          </w:r>
          <w:r w:rsidR="00A01FB4">
            <w:t xml:space="preserve"> of wall </w:t>
          </w:r>
          <w:r w:rsidR="001873FF">
            <w:t>instability</w:t>
          </w:r>
          <w:r w:rsidR="001873FF" w:rsidRPr="008D1A07">
            <w:t xml:space="preserve"> </w:t>
          </w:r>
          <w:r w:rsidR="00A01FB4">
            <w:t xml:space="preserve">during excavation of deep trenches </w:t>
          </w:r>
          <w:r w:rsidRPr="008D1A07">
            <w:t>is achieved, the residual impact i</w:t>
          </w:r>
          <w:r>
            <w:t>s</w:t>
          </w:r>
          <w:r w:rsidRPr="008D1A07">
            <w:t xml:space="preserve"> not anticipated to occur. </w:t>
          </w:r>
          <w:r w:rsidR="00C372A9">
            <w:t>In a worst-case scenario, i</w:t>
          </w:r>
          <w:r w:rsidR="00C372A9" w:rsidRPr="008D1A07">
            <w:t xml:space="preserve">f </w:t>
          </w:r>
          <w:r w:rsidRPr="008D1A07">
            <w:t xml:space="preserve">wall </w:t>
          </w:r>
          <w:r w:rsidR="001873FF">
            <w:t>instability</w:t>
          </w:r>
          <w:r w:rsidR="001873FF" w:rsidRPr="008D1A07">
            <w:t xml:space="preserve"> </w:t>
          </w:r>
          <w:r w:rsidRPr="008D1A07">
            <w:t>is to occur, contingency response measures will be required to minimise the duration and intensity of the impacts. These</w:t>
          </w:r>
          <w:r w:rsidR="00732D62">
            <w:t> </w:t>
          </w:r>
          <w:r w:rsidRPr="008D1A07">
            <w:t>are to be detailed in the final CEMP and may include</w:t>
          </w:r>
          <w:r w:rsidR="00EE3B32">
            <w:t>,</w:t>
          </w:r>
          <w:r w:rsidRPr="008D1A07">
            <w:t xml:space="preserve"> for example, requirement</w:t>
          </w:r>
          <w:r>
            <w:t>s</w:t>
          </w:r>
          <w:r w:rsidRPr="008D1A07">
            <w:t xml:space="preserve"> for temporary shoring</w:t>
          </w:r>
          <w:r w:rsidR="00AF6349">
            <w:t xml:space="preserve"> (</w:t>
          </w:r>
          <w:r w:rsidR="008F3C3C">
            <w:t>eg</w:t>
          </w:r>
          <w:r w:rsidR="00AF6349">
            <w:t xml:space="preserve"> wall support)</w:t>
          </w:r>
          <w:r w:rsidRPr="008D1A07">
            <w:t xml:space="preserve"> and the removal, replacement, and rehabilitation of the disturbed soil</w:t>
          </w:r>
        </w:p>
        <w:p w14:paraId="0FE3F37E" w14:textId="20C610ED" w:rsidR="000F6BC7" w:rsidRDefault="000F6BC7" w:rsidP="00792761">
          <w:pPr>
            <w:pStyle w:val="BodyBullet1"/>
          </w:pPr>
          <w:r>
            <w:t xml:space="preserve">The </w:t>
          </w:r>
          <w:r w:rsidR="008E64A8">
            <w:t xml:space="preserve">potential </w:t>
          </w:r>
          <w:r>
            <w:t xml:space="preserve">residual impact associated with volume loss at trenchless crossings is </w:t>
          </w:r>
          <w:r w:rsidRPr="000F6BC7">
            <w:t>considered to be minor and is unlikely to affect the serviceability of the utilities assessed</w:t>
          </w:r>
        </w:p>
        <w:p w14:paraId="38D7BDEB" w14:textId="0CE09903" w:rsidR="000F6BC7" w:rsidRDefault="008E64A8" w:rsidP="00792761">
          <w:pPr>
            <w:pStyle w:val="BodyBullet1"/>
          </w:pPr>
          <w:r>
            <w:t xml:space="preserve">Potential residual impacts associated with trenchless pipe installation encountering poor ground </w:t>
          </w:r>
          <w:r w:rsidRPr="008E64A8">
            <w:t>could include some minor strains felt by the utility, however</w:t>
          </w:r>
          <w:r w:rsidR="00EE3B32">
            <w:t>,</w:t>
          </w:r>
          <w:r w:rsidRPr="008E64A8">
            <w:t xml:space="preserve"> loss of serviceability would not occur</w:t>
          </w:r>
        </w:p>
        <w:p w14:paraId="57AEE7D2" w14:textId="1F5AC3E3" w:rsidR="008E64A8" w:rsidRPr="0047000C" w:rsidRDefault="008E64A8" w:rsidP="002B5E0D">
          <w:pPr>
            <w:pStyle w:val="BodyBullet1"/>
          </w:pPr>
          <w:r>
            <w:t xml:space="preserve">Potential residual impacts associated with pipeline installation in proximity to existing slopes is considered to be minimal </w:t>
          </w:r>
          <w:r w:rsidR="00A37CA2">
            <w:t>i</w:t>
          </w:r>
          <w:r w:rsidRPr="008E64A8">
            <w:t>f avoidance is achieved,</w:t>
          </w:r>
          <w:r>
            <w:t xml:space="preserve"> as</w:t>
          </w:r>
          <w:r w:rsidRPr="008E64A8">
            <w:t xml:space="preserve"> wall collapse is not anticipated to occur.</w:t>
          </w:r>
          <w:r w:rsidR="00C372A9">
            <w:t xml:space="preserve"> In a worst-case scenario,</w:t>
          </w:r>
          <w:r w:rsidRPr="008E64A8">
            <w:t xml:space="preserve"> </w:t>
          </w:r>
          <w:r w:rsidR="00C372A9">
            <w:t>i</w:t>
          </w:r>
          <w:r w:rsidR="00C372A9" w:rsidRPr="008E64A8">
            <w:t xml:space="preserve">f </w:t>
          </w:r>
          <w:r w:rsidRPr="008E64A8">
            <w:t xml:space="preserve">wall collapse and slope failure is to occur, contingency response measures </w:t>
          </w:r>
          <w:r w:rsidR="00326774">
            <w:t>would</w:t>
          </w:r>
          <w:r w:rsidRPr="008E64A8">
            <w:t xml:space="preserve"> be detailed in the final CEMP.</w:t>
          </w:r>
        </w:p>
        <w:p w14:paraId="018FFA53" w14:textId="75C57B0B" w:rsidR="00B31B71" w:rsidRPr="00596759" w:rsidRDefault="00B31B71" w:rsidP="00B31B71">
          <w:pPr>
            <w:pStyle w:val="Heading2"/>
          </w:pPr>
          <w:bookmarkStart w:id="45" w:name="_Ref62830141"/>
          <w:bookmarkStart w:id="46" w:name="_Toc71238725"/>
          <w:bookmarkStart w:id="47" w:name="_Toc72285745"/>
          <w:r w:rsidRPr="00596759">
            <w:t>Operation impact assessment</w:t>
          </w:r>
          <w:bookmarkEnd w:id="45"/>
          <w:bookmarkEnd w:id="46"/>
          <w:bookmarkEnd w:id="47"/>
        </w:p>
        <w:p w14:paraId="6B1A1867" w14:textId="68BA25DE" w:rsidR="00B31B71" w:rsidRDefault="00B31B71" w:rsidP="00B31B71">
          <w:pPr>
            <w:pStyle w:val="BodyText"/>
          </w:pPr>
          <w:r w:rsidRPr="00596759">
            <w:t xml:space="preserve">This section presents a discussion of the operational impacts associated with the Project in relation to </w:t>
          </w:r>
          <w:r w:rsidR="00D74303">
            <w:t xml:space="preserve">the following </w:t>
          </w:r>
          <w:r w:rsidR="00D34007">
            <w:t>land stability and ground movement</w:t>
          </w:r>
          <w:r w:rsidRPr="00596759">
            <w:t xml:space="preserve"> theme</w:t>
          </w:r>
          <w:r w:rsidR="000346DD">
            <w:t>:</w:t>
          </w:r>
        </w:p>
        <w:p w14:paraId="6A3BB163" w14:textId="1082FF0F" w:rsidR="000346DD" w:rsidRPr="00596759" w:rsidRDefault="000346DD" w:rsidP="000346DD">
          <w:pPr>
            <w:pStyle w:val="BodyBullet1"/>
          </w:pPr>
          <w:r>
            <w:t>Permanent ground</w:t>
          </w:r>
          <w:r w:rsidR="00286BA8">
            <w:t>water and</w:t>
          </w:r>
          <w:r>
            <w:t xml:space="preserve"> surface water flow changes as a result of excavations.</w:t>
          </w:r>
        </w:p>
        <w:p w14:paraId="733D378E" w14:textId="485FB3B3" w:rsidR="00B31B71" w:rsidRPr="00596759" w:rsidRDefault="00B31B71" w:rsidP="00B31B71">
          <w:pPr>
            <w:pStyle w:val="BodyText"/>
          </w:pPr>
          <w:r w:rsidRPr="00596759">
            <w:t xml:space="preserve">The potential for impacts associated with </w:t>
          </w:r>
          <w:r w:rsidR="00860481">
            <w:t>this</w:t>
          </w:r>
          <w:r w:rsidR="00860481" w:rsidRPr="00596759">
            <w:t xml:space="preserve"> </w:t>
          </w:r>
          <w:r w:rsidRPr="00596759">
            <w:t xml:space="preserve">main theme </w:t>
          </w:r>
          <w:r w:rsidR="00860481">
            <w:t>is</w:t>
          </w:r>
          <w:r w:rsidRPr="00596759">
            <w:t xml:space="preserve"> discussed in the following section.</w:t>
          </w:r>
          <w:r w:rsidR="00721DC1" w:rsidRPr="00596759">
            <w:t xml:space="preserve"> </w:t>
          </w:r>
        </w:p>
        <w:p w14:paraId="3C1F24FE" w14:textId="60AA4DE8" w:rsidR="005545A9" w:rsidRPr="005545A9" w:rsidRDefault="005545A9" w:rsidP="005545A9">
          <w:pPr>
            <w:pStyle w:val="Heading3"/>
          </w:pPr>
          <w:bookmarkStart w:id="48" w:name="_Ref58504663"/>
          <w:bookmarkStart w:id="49" w:name="_Toc71238726"/>
          <w:bookmarkStart w:id="50" w:name="_Toc72285746"/>
          <w:r>
            <w:t>Permanent ground</w:t>
          </w:r>
          <w:r w:rsidR="00D74303">
            <w:t>water and</w:t>
          </w:r>
          <w:r>
            <w:t xml:space="preserve"> surface water flow changes as a result of excavation</w:t>
          </w:r>
          <w:bookmarkEnd w:id="48"/>
          <w:r w:rsidR="004E65CC">
            <w:t>s</w:t>
          </w:r>
          <w:bookmarkEnd w:id="49"/>
          <w:bookmarkEnd w:id="50"/>
        </w:p>
        <w:p w14:paraId="75D9A1EB" w14:textId="45AA39EF" w:rsidR="00721DC1" w:rsidRDefault="00D643B8" w:rsidP="00721DC1">
          <w:pPr>
            <w:pStyle w:val="BodyText"/>
          </w:pPr>
          <w:r>
            <w:t xml:space="preserve">Without mitigation, </w:t>
          </w:r>
          <w:r w:rsidR="00C52904">
            <w:t xml:space="preserve">open </w:t>
          </w:r>
          <w:r>
            <w:t>t</w:t>
          </w:r>
          <w:r w:rsidRPr="009A14A1">
            <w:t>rench</w:t>
          </w:r>
          <w:r w:rsidR="00C52904">
            <w:t xml:space="preserve"> construction</w:t>
          </w:r>
          <w:r w:rsidRPr="009A14A1">
            <w:t xml:space="preserve"> </w:t>
          </w:r>
          <w:r w:rsidR="00717B48">
            <w:t>can create</w:t>
          </w:r>
          <w:r w:rsidR="009A14A1" w:rsidRPr="009A14A1">
            <w:t xml:space="preserve"> potential for long term (operational</w:t>
          </w:r>
          <w:r w:rsidR="00717B48">
            <w:t xml:space="preserve"> phase</w:t>
          </w:r>
          <w:r w:rsidR="009A14A1" w:rsidRPr="009A14A1">
            <w:t xml:space="preserve">) erosion of the disturbed soils/backfill by </w:t>
          </w:r>
          <w:r w:rsidR="000630FD">
            <w:t xml:space="preserve">altered </w:t>
          </w:r>
          <w:r w:rsidR="009A14A1" w:rsidRPr="009A14A1">
            <w:t>groundwater seepage and surface</w:t>
          </w:r>
          <w:r w:rsidR="004E65CC">
            <w:t xml:space="preserve"> water</w:t>
          </w:r>
          <w:r w:rsidR="009A14A1" w:rsidRPr="009A14A1">
            <w:t xml:space="preserve"> flows. This</w:t>
          </w:r>
          <w:r w:rsidR="00732D62">
            <w:t> </w:t>
          </w:r>
          <w:r w:rsidR="009A14A1" w:rsidRPr="009A14A1">
            <w:t>effect may be exacerbated by the presence of dispersive (sodic) soils</w:t>
          </w:r>
          <w:r w:rsidR="00E94FF2">
            <w:t>, particularly where steep slope gradients exist</w:t>
          </w:r>
          <w:r w:rsidR="009A14A1" w:rsidRPr="009A14A1">
            <w:t>.</w:t>
          </w:r>
          <w:r w:rsidR="008F3C3C">
            <w:t xml:space="preserve"> </w:t>
          </w:r>
        </w:p>
        <w:p w14:paraId="68233B35" w14:textId="4C5D59E7" w:rsidR="00585C28" w:rsidRPr="00585C28" w:rsidRDefault="00717B48" w:rsidP="00585C28">
          <w:pPr>
            <w:pStyle w:val="BodyText"/>
            <w:rPr>
              <w:rStyle w:val="Removedirectformatting"/>
            </w:rPr>
          </w:pPr>
          <w:r>
            <w:t xml:space="preserve">Appropriate construction mitigations would contribute to minimising long term (operational phase) impacts. </w:t>
          </w:r>
          <w:r w:rsidR="00AE1509">
            <w:t>In accordance with EMM GM4, m</w:t>
          </w:r>
          <w:r w:rsidR="00585C28" w:rsidRPr="00585C28">
            <w:rPr>
              <w:rStyle w:val="Removedirectformatting"/>
            </w:rPr>
            <w:t>itigations will include the use of trench</w:t>
          </w:r>
          <w:r w:rsidR="00585C28">
            <w:rPr>
              <w:rStyle w:val="Removedirectformatting"/>
            </w:rPr>
            <w:t xml:space="preserve"> </w:t>
          </w:r>
          <w:r w:rsidR="00585C28" w:rsidRPr="00585C28">
            <w:rPr>
              <w:rStyle w:val="Removedirectformatting"/>
            </w:rPr>
            <w:t>breakers, as well as compaction of the trench</w:t>
          </w:r>
          <w:r w:rsidR="00585C28">
            <w:rPr>
              <w:rStyle w:val="Removedirectformatting"/>
            </w:rPr>
            <w:t xml:space="preserve"> </w:t>
          </w:r>
          <w:r w:rsidR="00585C28" w:rsidRPr="00585C28">
            <w:rPr>
              <w:rStyle w:val="Removedirectformatting"/>
            </w:rPr>
            <w:t xml:space="preserve">fill as per APA’s performance </w:t>
          </w:r>
          <w:r w:rsidR="007B6A28">
            <w:rPr>
              <w:rStyle w:val="Removedirectformatting"/>
            </w:rPr>
            <w:t>requirement</w:t>
          </w:r>
          <w:r w:rsidR="00585C28">
            <w:rPr>
              <w:rStyle w:val="Removedirectformatting"/>
            </w:rPr>
            <w:t xml:space="preserve"> </w:t>
          </w:r>
          <w:r w:rsidR="00585C28" w:rsidRPr="00585C28">
            <w:rPr>
              <w:rStyle w:val="Removedirectformatting"/>
            </w:rPr>
            <w:t xml:space="preserve">and/or contractor’s construction </w:t>
          </w:r>
          <w:r w:rsidR="007B6A28">
            <w:rPr>
              <w:rStyle w:val="Removedirectformatting"/>
            </w:rPr>
            <w:t>requirements</w:t>
          </w:r>
          <w:r w:rsidR="00585C28" w:rsidRPr="00585C28">
            <w:rPr>
              <w:rStyle w:val="Removedirectformatting"/>
            </w:rPr>
            <w:t>.</w:t>
          </w:r>
          <w:r w:rsidR="00585C28">
            <w:rPr>
              <w:rStyle w:val="Removedirectformatting"/>
            </w:rPr>
            <w:t xml:space="preserve"> </w:t>
          </w:r>
          <w:r>
            <w:rPr>
              <w:rStyle w:val="Removedirectformatting"/>
            </w:rPr>
            <w:t>The d</w:t>
          </w:r>
          <w:r w:rsidR="00585C28" w:rsidRPr="00585C28">
            <w:rPr>
              <w:rStyle w:val="Removedirectformatting"/>
            </w:rPr>
            <w:t xml:space="preserve">egree of compaction </w:t>
          </w:r>
          <w:r>
            <w:rPr>
              <w:rStyle w:val="Removedirectformatting"/>
            </w:rPr>
            <w:t>would</w:t>
          </w:r>
          <w:r w:rsidR="00585C28" w:rsidRPr="00585C28">
            <w:rPr>
              <w:rStyle w:val="Removedirectformatting"/>
            </w:rPr>
            <w:t xml:space="preserve"> take into account</w:t>
          </w:r>
          <w:r w:rsidR="00585C28">
            <w:rPr>
              <w:rStyle w:val="Removedirectformatting"/>
            </w:rPr>
            <w:t xml:space="preserve"> </w:t>
          </w:r>
          <w:r w:rsidR="00585C28" w:rsidRPr="00585C28">
            <w:rPr>
              <w:rStyle w:val="Removedirectformatting"/>
            </w:rPr>
            <w:t>design load limits on the pipe.</w:t>
          </w:r>
        </w:p>
        <w:p w14:paraId="6A712835" w14:textId="66BC206F" w:rsidR="00585C28" w:rsidRPr="00585C28" w:rsidRDefault="00585C28" w:rsidP="00585C28">
          <w:pPr>
            <w:pStyle w:val="BodyText"/>
            <w:rPr>
              <w:rStyle w:val="Removedirectformatting"/>
            </w:rPr>
          </w:pPr>
          <w:r w:rsidRPr="00585C28">
            <w:rPr>
              <w:rStyle w:val="Removedirectformatting"/>
            </w:rPr>
            <w:lastRenderedPageBreak/>
            <w:t>In addition,</w:t>
          </w:r>
          <w:r w:rsidR="00BC056B">
            <w:rPr>
              <w:rStyle w:val="Removedirectformatting"/>
            </w:rPr>
            <w:t xml:space="preserve"> EMM GM7 requires preparation and implementation of</w:t>
          </w:r>
          <w:r w:rsidRPr="00585C28">
            <w:rPr>
              <w:rStyle w:val="Removedirectformatting"/>
            </w:rPr>
            <w:t xml:space="preserve"> </w:t>
          </w:r>
          <w:r w:rsidR="005A742A">
            <w:rPr>
              <w:rStyle w:val="Removedirectformatting"/>
            </w:rPr>
            <w:t>s</w:t>
          </w:r>
          <w:r w:rsidR="004A1A06">
            <w:rPr>
              <w:rStyle w:val="Removedirectformatting"/>
            </w:rPr>
            <w:t>odic soil management measures</w:t>
          </w:r>
          <w:r w:rsidR="00BC056B">
            <w:rPr>
              <w:rStyle w:val="Removedirectformatting"/>
            </w:rPr>
            <w:t xml:space="preserve"> within the Construction Environment Management Plan (CEMP)</w:t>
          </w:r>
          <w:r w:rsidR="00BC056B" w:rsidRPr="00585C28">
            <w:rPr>
              <w:rStyle w:val="Removedirectformatting"/>
            </w:rPr>
            <w:t xml:space="preserve"> </w:t>
          </w:r>
          <w:r w:rsidRPr="00585C28">
            <w:rPr>
              <w:rStyle w:val="Removedirectformatting"/>
            </w:rPr>
            <w:t>to mitigate</w:t>
          </w:r>
          <w:r>
            <w:rPr>
              <w:rStyle w:val="Removedirectformatting"/>
            </w:rPr>
            <w:t xml:space="preserve"> </w:t>
          </w:r>
          <w:r w:rsidRPr="00585C28">
            <w:rPr>
              <w:rStyle w:val="Removedirectformatting"/>
            </w:rPr>
            <w:t xml:space="preserve">adverse </w:t>
          </w:r>
          <w:r w:rsidR="00717B48">
            <w:rPr>
              <w:rStyle w:val="Removedirectformatting"/>
            </w:rPr>
            <w:t xml:space="preserve">long term </w:t>
          </w:r>
          <w:r w:rsidRPr="00585C28">
            <w:rPr>
              <w:rStyle w:val="Removedirectformatting"/>
            </w:rPr>
            <w:t>dispersive reactions.</w:t>
          </w:r>
        </w:p>
        <w:p w14:paraId="3F1210C9" w14:textId="6E36BAA4" w:rsidR="00585C28" w:rsidRDefault="00585C28" w:rsidP="00721DC1">
          <w:pPr>
            <w:pStyle w:val="BodyText"/>
            <w:rPr>
              <w:rStyle w:val="Removedirectformatting"/>
            </w:rPr>
          </w:pPr>
          <w:r w:rsidRPr="00585C28">
            <w:rPr>
              <w:rStyle w:val="Removedirectformatting"/>
            </w:rPr>
            <w:t>Routine inspection and monitoring of the</w:t>
          </w:r>
          <w:r>
            <w:rPr>
              <w:rStyle w:val="Removedirectformatting"/>
            </w:rPr>
            <w:t xml:space="preserve"> </w:t>
          </w:r>
          <w:r w:rsidR="00717B48">
            <w:rPr>
              <w:rStyle w:val="Removedirectformatting"/>
            </w:rPr>
            <w:t>operational easement</w:t>
          </w:r>
          <w:r w:rsidR="00717B48" w:rsidRPr="00585C28">
            <w:rPr>
              <w:rStyle w:val="Removedirectformatting"/>
            </w:rPr>
            <w:t xml:space="preserve"> </w:t>
          </w:r>
          <w:r w:rsidRPr="00585C28">
            <w:rPr>
              <w:rStyle w:val="Removedirectformatting"/>
            </w:rPr>
            <w:t>area will be undertaken</w:t>
          </w:r>
          <w:r>
            <w:rPr>
              <w:rStyle w:val="Removedirectformatting"/>
            </w:rPr>
            <w:t xml:space="preserve"> </w:t>
          </w:r>
          <w:r w:rsidRPr="00585C28">
            <w:rPr>
              <w:rStyle w:val="Removedirectformatting"/>
            </w:rPr>
            <w:t xml:space="preserve">throughout operation as per </w:t>
          </w:r>
          <w:r>
            <w:rPr>
              <w:rStyle w:val="Removedirectformatting"/>
            </w:rPr>
            <w:t xml:space="preserve">the VTS </w:t>
          </w:r>
          <w:r w:rsidRPr="00585C28">
            <w:rPr>
              <w:rStyle w:val="Removedirectformatting"/>
            </w:rPr>
            <w:t>OEMP to</w:t>
          </w:r>
          <w:r>
            <w:rPr>
              <w:rStyle w:val="Removedirectformatting"/>
            </w:rPr>
            <w:t xml:space="preserve"> </w:t>
          </w:r>
          <w:r w:rsidRPr="00585C28">
            <w:rPr>
              <w:rStyle w:val="Removedirectformatting"/>
            </w:rPr>
            <w:t>identify any issues such as ongoing erosion or</w:t>
          </w:r>
          <w:r>
            <w:rPr>
              <w:rStyle w:val="Removedirectformatting"/>
            </w:rPr>
            <w:t xml:space="preserve"> </w:t>
          </w:r>
          <w:r w:rsidRPr="00585C28">
            <w:rPr>
              <w:rStyle w:val="Removedirectformatting"/>
            </w:rPr>
            <w:t>other changes to the ground surface.</w:t>
          </w:r>
          <w:r>
            <w:rPr>
              <w:rStyle w:val="Removedirectformatting"/>
            </w:rPr>
            <w:t xml:space="preserve"> </w:t>
          </w:r>
          <w:r w:rsidR="00286BA8">
            <w:rPr>
              <w:rStyle w:val="Removedirectformatting"/>
            </w:rPr>
            <w:t>Identification and m</w:t>
          </w:r>
          <w:r w:rsidR="00286BA8" w:rsidRPr="00585C28">
            <w:rPr>
              <w:rStyle w:val="Removedirectformatting"/>
            </w:rPr>
            <w:t>anagement</w:t>
          </w:r>
          <w:r w:rsidRPr="00585C28">
            <w:rPr>
              <w:rStyle w:val="Removedirectformatting"/>
            </w:rPr>
            <w:t xml:space="preserve"> of issues</w:t>
          </w:r>
          <w:r>
            <w:rPr>
              <w:rStyle w:val="Removedirectformatting"/>
            </w:rPr>
            <w:t xml:space="preserve"> </w:t>
          </w:r>
          <w:r w:rsidRPr="00585C28">
            <w:rPr>
              <w:rStyle w:val="Removedirectformatting"/>
            </w:rPr>
            <w:t xml:space="preserve">identified </w:t>
          </w:r>
          <w:r w:rsidR="00717B48">
            <w:rPr>
              <w:rStyle w:val="Removedirectformatting"/>
            </w:rPr>
            <w:t>would</w:t>
          </w:r>
          <w:r w:rsidR="00717B48" w:rsidRPr="00585C28">
            <w:rPr>
              <w:rStyle w:val="Removedirectformatting"/>
            </w:rPr>
            <w:t xml:space="preserve"> </w:t>
          </w:r>
          <w:r w:rsidRPr="00585C28">
            <w:rPr>
              <w:rStyle w:val="Removedirectformatting"/>
            </w:rPr>
            <w:t>be in accordance with IECA Best</w:t>
          </w:r>
          <w:r>
            <w:rPr>
              <w:rStyle w:val="Removedirectformatting"/>
            </w:rPr>
            <w:t xml:space="preserve"> </w:t>
          </w:r>
          <w:r w:rsidRPr="00585C28">
            <w:rPr>
              <w:rStyle w:val="Removedirectformatting"/>
            </w:rPr>
            <w:t>Practice Erosion and Sediment Control (2008).</w:t>
          </w:r>
        </w:p>
        <w:p w14:paraId="4A438F43" w14:textId="435E3144" w:rsidR="00937A0D" w:rsidRDefault="00937A0D" w:rsidP="00721DC1">
          <w:pPr>
            <w:pStyle w:val="BodyText"/>
          </w:pPr>
          <w:r w:rsidRPr="00937A0D">
            <w:t xml:space="preserve">These EMMs are to be applied to each location where trench excavations are to occur. Application of these EMMs is considered to </w:t>
          </w:r>
          <w:r>
            <w:t xml:space="preserve">minimise residual impacts </w:t>
          </w:r>
          <w:r w:rsidR="00043D0E">
            <w:t>such as ongoing minor dispersive behaviour that would require monitoring as described in the VTS OEMP</w:t>
          </w:r>
          <w:r>
            <w:t>.</w:t>
          </w:r>
          <w:r w:rsidR="00043D0E">
            <w:t xml:space="preserve"> </w:t>
          </w:r>
          <w:r w:rsidR="00043D0E" w:rsidRPr="00043D0E">
            <w:t xml:space="preserve">Avoidance is not considered practically achievable given the anticipated extent of dispersive soils throughout the </w:t>
          </w:r>
          <w:r w:rsidR="005D5E4B">
            <w:t>P</w:t>
          </w:r>
          <w:r w:rsidR="00043D0E" w:rsidRPr="00043D0E">
            <w:t>roject area and the variability inherent in geotechnical conditions.</w:t>
          </w:r>
        </w:p>
        <w:p w14:paraId="6B88B8D8" w14:textId="6E1F77C0" w:rsidR="0047000C" w:rsidRDefault="0047000C" w:rsidP="0047000C">
          <w:pPr>
            <w:pStyle w:val="Heading3"/>
          </w:pPr>
          <w:bookmarkStart w:id="51" w:name="_Toc71238727"/>
          <w:bookmarkStart w:id="52" w:name="_Toc72285747"/>
          <w:r>
            <w:t>Operation residual impacts summary</w:t>
          </w:r>
          <w:bookmarkEnd w:id="51"/>
          <w:bookmarkEnd w:id="52"/>
        </w:p>
        <w:p w14:paraId="4841EC92" w14:textId="0CE6E16C" w:rsidR="0047000C" w:rsidRPr="0047000C" w:rsidRDefault="008338CC" w:rsidP="00732D62">
          <w:pPr>
            <w:pStyle w:val="BodyText"/>
            <w:ind w:right="-113"/>
          </w:pPr>
          <w:r w:rsidRPr="008338CC">
            <w:t xml:space="preserve">With the implementation of mitigation measures, </w:t>
          </w:r>
          <w:r w:rsidR="005A742A">
            <w:t xml:space="preserve">potential </w:t>
          </w:r>
          <w:r w:rsidRPr="008338CC">
            <w:t xml:space="preserve">residual impacts </w:t>
          </w:r>
          <w:r w:rsidR="00F66BBA">
            <w:t>on</w:t>
          </w:r>
          <w:r w:rsidR="00F66BBA" w:rsidRPr="008338CC">
            <w:t xml:space="preserve"> </w:t>
          </w:r>
          <w:r w:rsidRPr="008338CC">
            <w:t>land stability and ground</w:t>
          </w:r>
          <w:r w:rsidR="008F4B22">
            <w:t xml:space="preserve"> movement</w:t>
          </w:r>
          <w:r w:rsidRPr="008338CC">
            <w:t xml:space="preserve"> during </w:t>
          </w:r>
          <w:r w:rsidR="00F256FE">
            <w:t>operation</w:t>
          </w:r>
          <w:r w:rsidR="005A742A">
            <w:t>,</w:t>
          </w:r>
          <w:r w:rsidRPr="008338CC">
            <w:t xml:space="preserve"> </w:t>
          </w:r>
          <w:r w:rsidR="005A742A">
            <w:t xml:space="preserve">such as land degradation and slope creep, would be minimised. This residual impact is caused by </w:t>
          </w:r>
          <w:r w:rsidR="005A742A" w:rsidRPr="005A742A">
            <w:t xml:space="preserve">changed groundwater and surface water flows, </w:t>
          </w:r>
          <w:r w:rsidR="005A742A">
            <w:t>and exacer</w:t>
          </w:r>
          <w:r w:rsidR="00C95D60">
            <w:t>bated by</w:t>
          </w:r>
          <w:r w:rsidR="005A742A" w:rsidRPr="005A742A">
            <w:t xml:space="preserve"> the presence of dispersive (sodic) soils</w:t>
          </w:r>
          <w:r w:rsidR="008209C4">
            <w:t>.</w:t>
          </w:r>
          <w:r w:rsidR="00AF4C3D">
            <w:t xml:space="preserve"> If there are any signs of </w:t>
          </w:r>
          <w:r w:rsidR="007809D1">
            <w:t>ongoing erosion, land degradation or slope creep</w:t>
          </w:r>
          <w:r w:rsidR="00AF4C3D">
            <w:t xml:space="preserve"> resulting from construction</w:t>
          </w:r>
          <w:r w:rsidR="007809D1">
            <w:t>,</w:t>
          </w:r>
          <w:r w:rsidR="00AF4C3D">
            <w:t xml:space="preserve"> that is visible during operation, this will be managed by identifying it through inspections and undertaking rectification works in consultation with landowners.</w:t>
          </w:r>
          <w:r w:rsidR="005A742A" w:rsidRPr="005A742A">
            <w:t xml:space="preserve"> </w:t>
          </w:r>
          <w:r w:rsidR="008209C4">
            <w:t>The m</w:t>
          </w:r>
          <w:r w:rsidR="005A742A">
            <w:t xml:space="preserve">itigation is </w:t>
          </w:r>
          <w:r w:rsidR="00F256FE">
            <w:t>described in the VTS OEMP</w:t>
          </w:r>
          <w:r w:rsidR="002D3477">
            <w:t xml:space="preserve">, and EMMs GM4 </w:t>
          </w:r>
          <w:r w:rsidR="000F096D">
            <w:t>–</w:t>
          </w:r>
          <w:r w:rsidR="002D3477">
            <w:t xml:space="preserve"> Management of trench erosion, consolidation and swelling, and GM7 </w:t>
          </w:r>
          <w:r w:rsidR="000F096D">
            <w:t>–</w:t>
          </w:r>
          <w:r w:rsidR="002D3477">
            <w:t xml:space="preserve"> Preparation and implementation of sodic soil management measures</w:t>
          </w:r>
          <w:r w:rsidR="003345A2">
            <w:t>.</w:t>
          </w:r>
        </w:p>
        <w:p w14:paraId="027B2D56" w14:textId="77C0FC70" w:rsidR="00B31B71" w:rsidRPr="00596759" w:rsidRDefault="00B31B71" w:rsidP="00B31B71">
          <w:pPr>
            <w:pStyle w:val="Heading2"/>
          </w:pPr>
          <w:bookmarkStart w:id="53" w:name="_Toc71238728"/>
          <w:bookmarkStart w:id="54" w:name="_Toc72285748"/>
          <w:r w:rsidRPr="00596759">
            <w:t>Cumulative impact assessment</w:t>
          </w:r>
          <w:bookmarkEnd w:id="53"/>
          <w:bookmarkEnd w:id="54"/>
        </w:p>
        <w:p w14:paraId="41A14335" w14:textId="18928253" w:rsidR="00B31B71" w:rsidRDefault="00A83223" w:rsidP="00B31B71">
          <w:pPr>
            <w:pStyle w:val="BodyText"/>
          </w:pPr>
          <w:r w:rsidRPr="00A83223">
            <w:t>The following planned projects may induce land stability and ground movement effects cumulatively with the Project:</w:t>
          </w:r>
        </w:p>
        <w:p w14:paraId="09451761" w14:textId="4E5A1B32" w:rsidR="000630FD" w:rsidRPr="007C4475" w:rsidRDefault="000630FD" w:rsidP="00442A0A">
          <w:pPr>
            <w:pStyle w:val="BodyBullet1"/>
            <w:rPr>
              <w:rStyle w:val="Bold"/>
              <w:b w:val="0"/>
            </w:rPr>
          </w:pPr>
          <w:r>
            <w:rPr>
              <w:rStyle w:val="Bold"/>
            </w:rPr>
            <w:t xml:space="preserve">Outer Metropolitan Ring Transport Corridor Project: </w:t>
          </w:r>
          <w:bookmarkStart w:id="55" w:name="_Hlk56004548"/>
          <w:r w:rsidR="00C34A45" w:rsidRPr="00C34A45">
            <w:t xml:space="preserve">Cumulative </w:t>
          </w:r>
          <w:r w:rsidR="00D34007">
            <w:t>land stability and ground movement</w:t>
          </w:r>
          <w:r w:rsidR="00C34A45" w:rsidRPr="00C34A45">
            <w:t xml:space="preserve"> </w:t>
          </w:r>
          <w:r w:rsidR="0078395F">
            <w:t>effects</w:t>
          </w:r>
          <w:r w:rsidR="0078395F" w:rsidRPr="00C34A45">
            <w:t xml:space="preserve"> </w:t>
          </w:r>
          <w:r w:rsidR="00C34A45" w:rsidRPr="00C34A45">
            <w:t>may arise as a result of the excavation activities required for the construction of the OMR road embankments or from excess ground settlement due to increased surface loading</w:t>
          </w:r>
          <w:bookmarkEnd w:id="55"/>
          <w:r>
            <w:t xml:space="preserve">. </w:t>
          </w:r>
          <w:bookmarkStart w:id="56" w:name="_Hlk56004577"/>
          <w:r w:rsidR="00C34A45" w:rsidRPr="00C34A45">
            <w:t xml:space="preserve">Generally, these effects are </w:t>
          </w:r>
          <w:r w:rsidR="003E3AC1">
            <w:t xml:space="preserve">only expected to occur where </w:t>
          </w:r>
          <w:r w:rsidR="00C34A45" w:rsidRPr="00C34A45">
            <w:t>the two projects</w:t>
          </w:r>
          <w:r w:rsidR="003E3AC1">
            <w:t xml:space="preserve"> intersect</w:t>
          </w:r>
          <w:r w:rsidR="00C34A45" w:rsidRPr="00C34A45">
            <w:t xml:space="preserve">. In these instances, </w:t>
          </w:r>
          <w:r w:rsidR="001873FF">
            <w:t>for the design of</w:t>
          </w:r>
          <w:r w:rsidR="00C34A45" w:rsidRPr="00C34A45">
            <w:t xml:space="preserve"> the OMR project </w:t>
          </w:r>
          <w:r w:rsidR="001873FF">
            <w:t>may</w:t>
          </w:r>
          <w:r w:rsidR="001873FF" w:rsidRPr="00C34A45">
            <w:t xml:space="preserve"> </w:t>
          </w:r>
          <w:r w:rsidR="00C34A45" w:rsidRPr="00C34A45">
            <w:t xml:space="preserve">need to consider </w:t>
          </w:r>
          <w:r w:rsidR="001873FF">
            <w:t xml:space="preserve">the existing WORM pipeline as well as </w:t>
          </w:r>
          <w:r w:rsidR="00C34A45" w:rsidRPr="00C34A45">
            <w:t xml:space="preserve">any existing or ongoing effects caused by the WORM </w:t>
          </w:r>
          <w:r w:rsidR="005D5E4B">
            <w:t>P</w:t>
          </w:r>
          <w:r w:rsidR="00C34A45" w:rsidRPr="00C34A45">
            <w:t>roject</w:t>
          </w:r>
          <w:bookmarkEnd w:id="56"/>
          <w:r w:rsidR="00C34A45" w:rsidRPr="00C34A45">
            <w:t>.</w:t>
          </w:r>
          <w:r w:rsidR="00C34A45">
            <w:t xml:space="preserve"> The key cumulative </w:t>
          </w:r>
          <w:r w:rsidR="00DF0904">
            <w:t>impacts</w:t>
          </w:r>
          <w:r w:rsidR="00C34A45">
            <w:t xml:space="preserve"> </w:t>
          </w:r>
          <w:r w:rsidR="001873FF" w:rsidRPr="001873FF">
            <w:t xml:space="preserve">between the WORM pipeline and future OMR will be minimised through ongoing coordination between APA and the Department of Transport, in relation to the WORM pipeline design (depth, location, etc), construction methodology (backfill, compaction, etc) and future accessibility requirements. </w:t>
          </w:r>
          <w:r w:rsidR="0080674F" w:rsidRPr="0080674F">
            <w:t>The WORM will need to be designed and constructed in a way that will minimise any impact to the OMR. APA will enter into a Coordination Deed with DoT to ensure its requirements are met.</w:t>
          </w:r>
        </w:p>
        <w:p w14:paraId="479E5FE0" w14:textId="430CCC65" w:rsidR="00A83223" w:rsidRDefault="00A83223" w:rsidP="00DF0904">
          <w:pPr>
            <w:pStyle w:val="BodyBullet1"/>
          </w:pPr>
          <w:r w:rsidRPr="00DF12D8">
            <w:rPr>
              <w:rStyle w:val="Bold"/>
            </w:rPr>
            <w:t>Sunbury Road Upgrade:</w:t>
          </w:r>
          <w:r w:rsidR="00DF12D8">
            <w:t xml:space="preserve"> </w:t>
          </w:r>
          <w:r w:rsidR="000630FD" w:rsidRPr="000630FD">
            <w:t xml:space="preserve">Cumulative </w:t>
          </w:r>
          <w:r w:rsidR="00D34007">
            <w:t>land stability and ground movement</w:t>
          </w:r>
          <w:r w:rsidR="000630FD" w:rsidRPr="000630FD">
            <w:t xml:space="preserve"> </w:t>
          </w:r>
          <w:r w:rsidR="0078395F">
            <w:t>effects</w:t>
          </w:r>
          <w:r w:rsidR="0078395F" w:rsidRPr="000630FD">
            <w:t xml:space="preserve"> </w:t>
          </w:r>
          <w:r w:rsidR="000630FD" w:rsidRPr="000630FD">
            <w:t>may arise as a result of the excavation activities required for the construction of the road embankments or from settlement of the ground due to increased surface loading</w:t>
          </w:r>
          <w:r w:rsidR="00DF12D8" w:rsidRPr="00DF12D8">
            <w:rPr>
              <w:rStyle w:val="Italics"/>
            </w:rPr>
            <w:t>.</w:t>
          </w:r>
          <w:r w:rsidR="000630FD" w:rsidRPr="00DF0904">
            <w:rPr>
              <w:rStyle w:val="Italics"/>
              <w:i w:val="0"/>
            </w:rPr>
            <w:t xml:space="preserve"> </w:t>
          </w:r>
          <w:bookmarkStart w:id="57" w:name="_Hlk56004713"/>
          <w:r w:rsidR="00DF0904" w:rsidRPr="00DF0904">
            <w:rPr>
              <w:rStyle w:val="Italics"/>
              <w:i w:val="0"/>
            </w:rPr>
            <w:t>In t</w:t>
          </w:r>
          <w:r w:rsidR="00C34A45" w:rsidRPr="00C34A45">
            <w:t xml:space="preserve">he location where the Sunbury Road Upgrade would intersect with the WORM pipeline, the WORM pipeline </w:t>
          </w:r>
          <w:r w:rsidR="00C2043B">
            <w:t>would be</w:t>
          </w:r>
          <w:r w:rsidR="00C2043B" w:rsidRPr="00C34A45">
            <w:t xml:space="preserve"> </w:t>
          </w:r>
          <w:r w:rsidR="00C34A45" w:rsidRPr="00C34A45">
            <w:t>installed using trenchless HDD techniques. The ground conditions at the depth of the bore are inferred to be basalt bedrock. This implies that there would be minor to negligible changes to the ground surface or subsurface when compared to elsewhere along Sunbury Road</w:t>
          </w:r>
          <w:bookmarkEnd w:id="57"/>
          <w:r w:rsidR="00C34A45" w:rsidRPr="00C34A45">
            <w:t xml:space="preserve">, and cumulative </w:t>
          </w:r>
          <w:r w:rsidR="00DF0904">
            <w:t>impacts would be</w:t>
          </w:r>
          <w:r w:rsidR="00C34A45" w:rsidRPr="00C34A45">
            <w:t xml:space="preserve"> minimal</w:t>
          </w:r>
          <w:r w:rsidR="00C2043B">
            <w:t>.</w:t>
          </w:r>
        </w:p>
        <w:p w14:paraId="1E336FCB" w14:textId="5D0A0A25" w:rsidR="00A83223" w:rsidRPr="00DF12D8" w:rsidRDefault="00A83223" w:rsidP="003E6847">
          <w:pPr>
            <w:pStyle w:val="BodyBullet1"/>
            <w:rPr>
              <w:rStyle w:val="Bold"/>
            </w:rPr>
          </w:pPr>
          <w:r w:rsidRPr="00DF12D8">
            <w:rPr>
              <w:rStyle w:val="Bold"/>
            </w:rPr>
            <w:lastRenderedPageBreak/>
            <w:t>Bald Hill to Yan-Yean Pipeline:</w:t>
          </w:r>
          <w:r w:rsidR="00DF12D8">
            <w:rPr>
              <w:rStyle w:val="Bold"/>
            </w:rPr>
            <w:t xml:space="preserve"> </w:t>
          </w:r>
          <w:r w:rsidR="00174AB5">
            <w:rPr>
              <w:rStyle w:val="Removedirectformatting"/>
            </w:rPr>
            <w:t xml:space="preserve">The proposed pipeline alignment may cross underneath the North Eastern Railway in the vicinity of the </w:t>
          </w:r>
          <w:r w:rsidR="00DF0904">
            <w:rPr>
              <w:rStyle w:val="Removedirectformatting"/>
            </w:rPr>
            <w:t xml:space="preserve">WORM </w:t>
          </w:r>
          <w:r w:rsidR="00174AB5">
            <w:rPr>
              <w:rStyle w:val="Removedirectformatting"/>
            </w:rPr>
            <w:t xml:space="preserve">crossing. </w:t>
          </w:r>
          <w:r w:rsidR="00174AB5" w:rsidRPr="00174AB5">
            <w:rPr>
              <w:rStyle w:val="Removedirectformatting"/>
            </w:rPr>
            <w:t>However, it is considered</w:t>
          </w:r>
          <w:r w:rsidR="00174AB5">
            <w:rPr>
              <w:rStyle w:val="Removedirectformatting"/>
            </w:rPr>
            <w:t xml:space="preserve"> </w:t>
          </w:r>
          <w:r w:rsidR="00174AB5" w:rsidRPr="00174AB5">
            <w:rPr>
              <w:rStyle w:val="Removedirectformatting"/>
            </w:rPr>
            <w:t>that if the bore is to also be within rock, the cumulative</w:t>
          </w:r>
          <w:r w:rsidR="00174AB5">
            <w:rPr>
              <w:rStyle w:val="Removedirectformatting"/>
            </w:rPr>
            <w:t xml:space="preserve"> </w:t>
          </w:r>
          <w:r w:rsidR="00174AB5" w:rsidRPr="00174AB5">
            <w:rPr>
              <w:rStyle w:val="Removedirectformatting"/>
            </w:rPr>
            <w:t>ground movement risk will be relatively unchanged.</w:t>
          </w:r>
          <w:r w:rsidR="00174AB5">
            <w:rPr>
              <w:rStyle w:val="Removedirectformatting"/>
            </w:rPr>
            <w:t xml:space="preserve"> </w:t>
          </w:r>
          <w:r w:rsidR="00174AB5" w:rsidRPr="00174AB5">
            <w:rPr>
              <w:rStyle w:val="Removedirectformatting"/>
            </w:rPr>
            <w:t>Liaison with the relevant railway authority would confirm any mitigation or contingency</w:t>
          </w:r>
          <w:r w:rsidR="00174AB5">
            <w:rPr>
              <w:rStyle w:val="Removedirectformatting"/>
            </w:rPr>
            <w:t xml:space="preserve"> </w:t>
          </w:r>
          <w:r w:rsidR="00174AB5" w:rsidRPr="00174AB5">
            <w:rPr>
              <w:rStyle w:val="Removedirectformatting"/>
            </w:rPr>
            <w:t>requirements</w:t>
          </w:r>
          <w:r w:rsidR="00174AB5">
            <w:rPr>
              <w:rStyle w:val="Removedirectformatting"/>
            </w:rPr>
            <w:t xml:space="preserve"> when the ground movement risk is known for the</w:t>
          </w:r>
          <w:r w:rsidR="00DF0904">
            <w:rPr>
              <w:rStyle w:val="Removedirectformatting"/>
            </w:rPr>
            <w:t xml:space="preserve"> Bald Hill to Yan-Yean</w:t>
          </w:r>
          <w:r w:rsidR="00174AB5">
            <w:rPr>
              <w:rStyle w:val="Removedirectformatting"/>
            </w:rPr>
            <w:t xml:space="preserve"> project</w:t>
          </w:r>
          <w:r w:rsidR="00174AB5" w:rsidRPr="00174AB5">
            <w:rPr>
              <w:rStyle w:val="Removedirectformatting"/>
            </w:rPr>
            <w:t>, such as the implementation of a settlement</w:t>
          </w:r>
          <w:r w:rsidR="00174AB5">
            <w:rPr>
              <w:rStyle w:val="Removedirectformatting"/>
            </w:rPr>
            <w:t xml:space="preserve"> </w:t>
          </w:r>
          <w:r w:rsidR="00174AB5" w:rsidRPr="00174AB5">
            <w:rPr>
              <w:rStyle w:val="Removedirectformatting"/>
            </w:rPr>
            <w:t>monitoring and contingency plan.</w:t>
          </w:r>
          <w:r w:rsidR="00174AB5">
            <w:rPr>
              <w:rStyle w:val="Removedirectformatting"/>
            </w:rPr>
            <w:t xml:space="preserve"> </w:t>
          </w:r>
        </w:p>
        <w:p w14:paraId="62162FFB" w14:textId="1060D4A6" w:rsidR="00E860AC" w:rsidRPr="00596759" w:rsidRDefault="00DF0904" w:rsidP="00A83223">
          <w:pPr>
            <w:pStyle w:val="BodyText"/>
          </w:pPr>
          <w:r>
            <w:rPr>
              <w:rStyle w:val="Removedirectformatting"/>
            </w:rPr>
            <w:t xml:space="preserve">With the application of the WORM EMMs, </w:t>
          </w:r>
          <w:r w:rsidR="00DE0E74">
            <w:rPr>
              <w:rStyle w:val="Removedirectformatting"/>
            </w:rPr>
            <w:t>it is considered that the cumulative impact of these projects is minor to unchanged.</w:t>
          </w:r>
        </w:p>
        <w:p w14:paraId="05B47E99" w14:textId="06F87FD9" w:rsidR="00056AA8" w:rsidRDefault="00056AA8" w:rsidP="00B31B71">
          <w:pPr>
            <w:pStyle w:val="Heading2"/>
          </w:pPr>
          <w:bookmarkStart w:id="58" w:name="_Toc71238729"/>
          <w:bookmarkStart w:id="59" w:name="_Toc72285749"/>
          <w:r>
            <w:t>Environmental management</w:t>
          </w:r>
          <w:bookmarkEnd w:id="58"/>
          <w:bookmarkEnd w:id="59"/>
          <w:r>
            <w:t xml:space="preserve"> </w:t>
          </w:r>
        </w:p>
        <w:p w14:paraId="082DFD7D" w14:textId="4C9A237A" w:rsidR="00860481" w:rsidRPr="00860481" w:rsidRDefault="00860481" w:rsidP="002B5E0D">
          <w:pPr>
            <w:pStyle w:val="Heading3"/>
          </w:pPr>
          <w:bookmarkStart w:id="60" w:name="_Toc71238730"/>
          <w:bookmarkStart w:id="61" w:name="_Toc72285750"/>
          <w:r>
            <w:t>Environmental management measures</w:t>
          </w:r>
          <w:bookmarkEnd w:id="60"/>
          <w:bookmarkEnd w:id="61"/>
        </w:p>
        <w:p w14:paraId="3BF000F1" w14:textId="2083CDEE" w:rsidR="00056AA8" w:rsidRDefault="00056AA8" w:rsidP="00D23CA9">
          <w:pPr>
            <w:pStyle w:val="BodyText"/>
          </w:pPr>
          <w:r>
            <w:fldChar w:fldCharType="begin"/>
          </w:r>
          <w:r>
            <w:instrText xml:space="preserve"> REF _Ref58502047 \h </w:instrText>
          </w:r>
          <w:r w:rsidR="00D23CA9">
            <w:instrText xml:space="preserve"> \* MERGEFORMAT </w:instrText>
          </w:r>
          <w:r>
            <w:fldChar w:fldCharType="separate"/>
          </w:r>
          <w:r w:rsidR="001B7E10">
            <w:t>Table 9</w:t>
          </w:r>
          <w:r w:rsidR="001B7E10">
            <w:noBreakHyphen/>
            <w:t>3</w:t>
          </w:r>
          <w:r>
            <w:fldChar w:fldCharType="end"/>
          </w:r>
          <w:r>
            <w:t xml:space="preserve"> lists the environmental management measures</w:t>
          </w:r>
          <w:r w:rsidR="001E33DA">
            <w:t xml:space="preserve"> (EMMs)</w:t>
          </w:r>
          <w:r>
            <w:t xml:space="preserve"> relevant to land stability and ground movement. In general, these EMMs have been developed in accordance with the </w:t>
          </w:r>
          <w:r w:rsidRPr="00CB512D">
            <w:t>International Erosion Control Association Best Practice Erosion and Sediment Control, Appendix P – Land Based Pipeline Construction (</w:t>
          </w:r>
          <w:r>
            <w:t xml:space="preserve">IECA, </w:t>
          </w:r>
          <w:r w:rsidRPr="00CB512D">
            <w:t>2008)</w:t>
          </w:r>
          <w:r>
            <w:t xml:space="preserve">. </w:t>
          </w:r>
        </w:p>
        <w:p w14:paraId="03D11D86" w14:textId="397EFC73" w:rsidR="00056AA8" w:rsidRDefault="00FD0A90" w:rsidP="00D23CA9">
          <w:pPr>
            <w:pStyle w:val="BodyText"/>
          </w:pPr>
          <w:r>
            <w:t xml:space="preserve">In developing the EMMs, the land stability and ground movement report adhered to the mitigation hierarchy that is, an obligation to first avoid, minimise, restore and only after exhausting those measures, offset the </w:t>
          </w:r>
          <w:r w:rsidR="00C2043B">
            <w:t xml:space="preserve">remaining </w:t>
          </w:r>
          <w:r>
            <w:t xml:space="preserve">residual impacts. For the land stability and ground movement assessment, the first step of the mitigation hierarchy, avoidance, was preferred to manage </w:t>
          </w:r>
          <w:r w:rsidR="00C2043B">
            <w:t xml:space="preserve">identified </w:t>
          </w:r>
          <w:r>
            <w:t>environmental impacts. Where avoidance could not be achieved</w:t>
          </w:r>
          <w:r w:rsidR="008844F4">
            <w:t>,</w:t>
          </w:r>
          <w:r>
            <w:t xml:space="preserve"> due to the nature of the Project</w:t>
          </w:r>
          <w:r w:rsidR="00207F15">
            <w:t>, the existing conditions</w:t>
          </w:r>
          <w:r>
            <w:t xml:space="preserve"> and/or the type of impacts, minimisation, was the next level in the</w:t>
          </w:r>
          <w:r w:rsidR="00C2043B">
            <w:t xml:space="preserve"> proposed</w:t>
          </w:r>
          <w:r>
            <w:t xml:space="preserve"> mitigation hierarchy. Application of the mitigation hierarchy for each EMM is identified in the mitigation hierarchy column in </w:t>
          </w:r>
          <w:r>
            <w:fldChar w:fldCharType="begin"/>
          </w:r>
          <w:r>
            <w:instrText xml:space="preserve"> REF _Ref58502047 \h </w:instrText>
          </w:r>
          <w:r w:rsidR="00D23CA9">
            <w:instrText xml:space="preserve"> \* MERGEFORMAT </w:instrText>
          </w:r>
          <w:r>
            <w:fldChar w:fldCharType="separate"/>
          </w:r>
          <w:r w:rsidR="001B7E10">
            <w:t>Table 9</w:t>
          </w:r>
          <w:r w:rsidR="001B7E10">
            <w:noBreakHyphen/>
            <w:t>3</w:t>
          </w:r>
          <w:r>
            <w:fldChar w:fldCharType="end"/>
          </w:r>
          <w:r>
            <w:t>.</w:t>
          </w:r>
        </w:p>
        <w:p w14:paraId="1BF54AC2" w14:textId="42787006" w:rsidR="00056AA8" w:rsidRDefault="00056AA8" w:rsidP="00056AA8">
          <w:pPr>
            <w:pStyle w:val="Caption"/>
          </w:pPr>
          <w:bookmarkStart w:id="62" w:name="_Ref58502047"/>
          <w:r>
            <w:t>Table</w:t>
          </w:r>
          <w:r w:rsidR="00732D62">
            <w:t> </w:t>
          </w:r>
          <w:fldSimple w:instr=" STYLEREF 1 \s ">
            <w:r w:rsidR="001B7E10">
              <w:rPr>
                <w:noProof/>
              </w:rPr>
              <w:t>9</w:t>
            </w:r>
          </w:fldSimple>
          <w:r>
            <w:noBreakHyphen/>
          </w:r>
          <w:fldSimple w:instr=" SEQ Table \* ARABIC \s 1 ">
            <w:r w:rsidR="001B7E10">
              <w:rPr>
                <w:noProof/>
              </w:rPr>
              <w:t>3</w:t>
            </w:r>
          </w:fldSimple>
          <w:bookmarkEnd w:id="62"/>
          <w:r>
            <w:tab/>
            <w:t>Land stability and ground movement environmental management measures</w:t>
          </w:r>
        </w:p>
        <w:tbl>
          <w:tblPr>
            <w:tblStyle w:val="MainTableStyle"/>
            <w:tblW w:w="0" w:type="auto"/>
            <w:tblLayout w:type="fixed"/>
            <w:tblLook w:val="04A0" w:firstRow="1" w:lastRow="0" w:firstColumn="1" w:lastColumn="0" w:noHBand="0" w:noVBand="1"/>
          </w:tblPr>
          <w:tblGrid>
            <w:gridCol w:w="930"/>
            <w:gridCol w:w="5161"/>
            <w:gridCol w:w="1417"/>
            <w:gridCol w:w="1552"/>
          </w:tblGrid>
          <w:tr w:rsidR="00056AA8" w:rsidRPr="009A30C4" w14:paraId="673E7C3A" w14:textId="5068042D" w:rsidTr="00732D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 w:type="dxa"/>
              </w:tcPr>
              <w:p w14:paraId="59E7EA52" w14:textId="77777777" w:rsidR="00056AA8" w:rsidRPr="00056AA8" w:rsidRDefault="00056AA8" w:rsidP="00056AA8">
                <w:pPr>
                  <w:pStyle w:val="TableText"/>
                </w:pPr>
                <w:r w:rsidRPr="00056AA8">
                  <w:t>EMM #</w:t>
                </w:r>
              </w:p>
            </w:tc>
            <w:tc>
              <w:tcPr>
                <w:tcW w:w="5161" w:type="dxa"/>
              </w:tcPr>
              <w:p w14:paraId="31153151" w14:textId="77777777" w:rsidR="00056AA8" w:rsidRPr="00056AA8" w:rsidRDefault="00056AA8" w:rsidP="00056AA8">
                <w:pPr>
                  <w:pStyle w:val="TableText"/>
                  <w:cnfStyle w:val="100000000000" w:firstRow="1" w:lastRow="0" w:firstColumn="0" w:lastColumn="0" w:oddVBand="0" w:evenVBand="0" w:oddHBand="0" w:evenHBand="0" w:firstRowFirstColumn="0" w:firstRowLastColumn="0" w:lastRowFirstColumn="0" w:lastRowLastColumn="0"/>
                </w:pPr>
                <w:r w:rsidRPr="00056AA8">
                  <w:t>Environmental Management Measure</w:t>
                </w:r>
              </w:p>
            </w:tc>
            <w:tc>
              <w:tcPr>
                <w:tcW w:w="1417" w:type="dxa"/>
              </w:tcPr>
              <w:p w14:paraId="1511CEFD" w14:textId="77777777" w:rsidR="00056AA8" w:rsidRPr="00056AA8" w:rsidRDefault="00056AA8" w:rsidP="00056AA8">
                <w:pPr>
                  <w:pStyle w:val="TableText"/>
                  <w:cnfStyle w:val="100000000000" w:firstRow="1" w:lastRow="0" w:firstColumn="0" w:lastColumn="0" w:oddVBand="0" w:evenVBand="0" w:oddHBand="0" w:evenHBand="0" w:firstRowFirstColumn="0" w:firstRowLastColumn="0" w:lastRowFirstColumn="0" w:lastRowLastColumn="0"/>
                </w:pPr>
                <w:r w:rsidRPr="00056AA8">
                  <w:t>Stage</w:t>
                </w:r>
              </w:p>
            </w:tc>
            <w:tc>
              <w:tcPr>
                <w:tcW w:w="1552" w:type="dxa"/>
              </w:tcPr>
              <w:p w14:paraId="41751E05" w14:textId="528C5515" w:rsidR="00056AA8" w:rsidRPr="00056AA8" w:rsidRDefault="00056AA8" w:rsidP="00056AA8">
                <w:pPr>
                  <w:pStyle w:val="TableText"/>
                  <w:cnfStyle w:val="100000000000" w:firstRow="1" w:lastRow="0" w:firstColumn="0" w:lastColumn="0" w:oddVBand="0" w:evenVBand="0" w:oddHBand="0" w:evenHBand="0" w:firstRowFirstColumn="0" w:firstRowLastColumn="0" w:lastRowFirstColumn="0" w:lastRowLastColumn="0"/>
                </w:pPr>
                <w:r>
                  <w:t>Mitigation hierarchy</w:t>
                </w:r>
              </w:p>
            </w:tc>
          </w:tr>
          <w:tr w:rsidR="00056AA8" w:rsidRPr="009A30C4" w14:paraId="10AC4F25" w14:textId="6B7E88CB" w:rsidTr="00732D62">
            <w:trPr>
              <w:cantSplit/>
            </w:trPr>
            <w:tc>
              <w:tcPr>
                <w:cnfStyle w:val="001000000000" w:firstRow="0" w:lastRow="0" w:firstColumn="1" w:lastColumn="0" w:oddVBand="0" w:evenVBand="0" w:oddHBand="0" w:evenHBand="0" w:firstRowFirstColumn="0" w:firstRowLastColumn="0" w:lastRowFirstColumn="0" w:lastRowLastColumn="0"/>
                <w:tcW w:w="930" w:type="dxa"/>
              </w:tcPr>
              <w:p w14:paraId="63309F60" w14:textId="77777777" w:rsidR="00056AA8" w:rsidRPr="00056AA8" w:rsidRDefault="00056AA8" w:rsidP="00056AA8">
                <w:pPr>
                  <w:pStyle w:val="TableText"/>
                </w:pPr>
                <w:r w:rsidRPr="00056AA8">
                  <w:t>GM1</w:t>
                </w:r>
              </w:p>
            </w:tc>
            <w:tc>
              <w:tcPr>
                <w:tcW w:w="5161" w:type="dxa"/>
              </w:tcPr>
              <w:p w14:paraId="146E7374" w14:textId="77777777" w:rsidR="002A25A9" w:rsidRPr="002A25A9" w:rsidRDefault="002A25A9" w:rsidP="002A25A9">
                <w:pPr>
                  <w:pStyle w:val="TableText"/>
                  <w:cnfStyle w:val="000000000000" w:firstRow="0" w:lastRow="0" w:firstColumn="0" w:lastColumn="0" w:oddVBand="0" w:evenVBand="0" w:oddHBand="0" w:evenHBand="0" w:firstRowFirstColumn="0" w:firstRowLastColumn="0" w:lastRowFirstColumn="0" w:lastRowLastColumn="0"/>
                  <w:rPr>
                    <w:rStyle w:val="Bold"/>
                  </w:rPr>
                </w:pPr>
                <w:r w:rsidRPr="002A25A9">
                  <w:rPr>
                    <w:rStyle w:val="Bold"/>
                  </w:rPr>
                  <w:t>Third party asset management</w:t>
                </w:r>
              </w:p>
              <w:p w14:paraId="6C4FF737" w14:textId="765D4679" w:rsidR="002A25A9" w:rsidRPr="002A25A9" w:rsidRDefault="002A25A9" w:rsidP="002A25A9">
                <w:pPr>
                  <w:pStyle w:val="TableText"/>
                  <w:cnfStyle w:val="000000000000" w:firstRow="0" w:lastRow="0" w:firstColumn="0" w:lastColumn="0" w:oddVBand="0" w:evenVBand="0" w:oddHBand="0" w:evenHBand="0" w:firstRowFirstColumn="0" w:firstRowLastColumn="0" w:lastRowFirstColumn="0" w:lastRowLastColumn="0"/>
                </w:pPr>
                <w:r w:rsidRPr="002A25A9">
                  <w:t>Identify and prove all third party services prior to construction and agree vertical and horizontal clearance requirements with</w:t>
                </w:r>
                <w:r w:rsidR="00732D62">
                  <w:t> </w:t>
                </w:r>
                <w:r w:rsidRPr="002A25A9">
                  <w:t>asset owners. Liaise with asset owners for any asset within the construction easement to confirm asset clearance and other mitigation, protection or contingency requirements, including possible settlement monitoring at the railway crossings.</w:t>
                </w:r>
              </w:p>
              <w:p w14:paraId="7EC09D0F" w14:textId="7586AE18" w:rsidR="00056AA8" w:rsidRPr="00056AA8" w:rsidRDefault="002A25A9" w:rsidP="001873FF">
                <w:pPr>
                  <w:pStyle w:val="TableText"/>
                  <w:cnfStyle w:val="000000000000" w:firstRow="0" w:lastRow="0" w:firstColumn="0" w:lastColumn="0" w:oddVBand="0" w:evenVBand="0" w:oddHBand="0" w:evenHBand="0" w:firstRowFirstColumn="0" w:firstRowLastColumn="0" w:lastRowFirstColumn="0" w:lastRowLastColumn="0"/>
                </w:pPr>
                <w:r w:rsidRPr="002A25A9">
                  <w:t>Where utility crossings occur during open trench construction, the asset protection must be agreed with the provider and adhered to.</w:t>
                </w:r>
              </w:p>
            </w:tc>
            <w:tc>
              <w:tcPr>
                <w:tcW w:w="1417" w:type="dxa"/>
              </w:tcPr>
              <w:p w14:paraId="3E56529E" w14:textId="77777777" w:rsidR="00056AA8" w:rsidRPr="00056AA8" w:rsidRDefault="00056AA8" w:rsidP="00056AA8">
                <w:pPr>
                  <w:pStyle w:val="TableText"/>
                  <w:cnfStyle w:val="000000000000" w:firstRow="0" w:lastRow="0" w:firstColumn="0" w:lastColumn="0" w:oddVBand="0" w:evenVBand="0" w:oddHBand="0" w:evenHBand="0" w:firstRowFirstColumn="0" w:firstRowLastColumn="0" w:lastRowFirstColumn="0" w:lastRowLastColumn="0"/>
                </w:pPr>
                <w:r w:rsidRPr="00056AA8">
                  <w:t>Design</w:t>
                </w:r>
              </w:p>
            </w:tc>
            <w:tc>
              <w:tcPr>
                <w:tcW w:w="1552" w:type="dxa"/>
              </w:tcPr>
              <w:p w14:paraId="7052CBB4" w14:textId="62127599" w:rsidR="00056AA8" w:rsidRPr="00056AA8" w:rsidRDefault="00FD6601" w:rsidP="00056AA8">
                <w:pPr>
                  <w:pStyle w:val="TableText"/>
                  <w:cnfStyle w:val="000000000000" w:firstRow="0" w:lastRow="0" w:firstColumn="0" w:lastColumn="0" w:oddVBand="0" w:evenVBand="0" w:oddHBand="0" w:evenHBand="0" w:firstRowFirstColumn="0" w:firstRowLastColumn="0" w:lastRowFirstColumn="0" w:lastRowLastColumn="0"/>
                </w:pPr>
                <w:r>
                  <w:t>Minimisation</w:t>
                </w:r>
              </w:p>
            </w:tc>
          </w:tr>
          <w:tr w:rsidR="00056AA8" w:rsidRPr="009A30C4" w14:paraId="36D2DA26" w14:textId="56290ACD" w:rsidTr="00732D62">
            <w:trPr>
              <w:cantSplit/>
            </w:trPr>
            <w:tc>
              <w:tcPr>
                <w:cnfStyle w:val="001000000000" w:firstRow="0" w:lastRow="0" w:firstColumn="1" w:lastColumn="0" w:oddVBand="0" w:evenVBand="0" w:oddHBand="0" w:evenHBand="0" w:firstRowFirstColumn="0" w:firstRowLastColumn="0" w:lastRowFirstColumn="0" w:lastRowLastColumn="0"/>
                <w:tcW w:w="930" w:type="dxa"/>
              </w:tcPr>
              <w:p w14:paraId="3D64E674" w14:textId="77777777" w:rsidR="00056AA8" w:rsidRPr="00056AA8" w:rsidRDefault="00056AA8" w:rsidP="00056AA8">
                <w:pPr>
                  <w:pStyle w:val="TableText"/>
                </w:pPr>
                <w:r w:rsidRPr="00056AA8">
                  <w:lastRenderedPageBreak/>
                  <w:t>GM2</w:t>
                </w:r>
              </w:p>
            </w:tc>
            <w:tc>
              <w:tcPr>
                <w:tcW w:w="5161" w:type="dxa"/>
              </w:tcPr>
              <w:p w14:paraId="65FD14C3" w14:textId="77777777" w:rsidR="002A25A9" w:rsidRPr="002A25A9" w:rsidRDefault="002A25A9" w:rsidP="002A25A9">
                <w:pPr>
                  <w:pStyle w:val="TableText"/>
                  <w:cnfStyle w:val="000000000000" w:firstRow="0" w:lastRow="0" w:firstColumn="0" w:lastColumn="0" w:oddVBand="0" w:evenVBand="0" w:oddHBand="0" w:evenHBand="0" w:firstRowFirstColumn="0" w:firstRowLastColumn="0" w:lastRowFirstColumn="0" w:lastRowLastColumn="0"/>
                  <w:rPr>
                    <w:rStyle w:val="Bold"/>
                  </w:rPr>
                </w:pPr>
                <w:r w:rsidRPr="002A25A9">
                  <w:rPr>
                    <w:rStyle w:val="Bold"/>
                  </w:rPr>
                  <w:t>Design and construction to be informed by geotechnical and hydrogeological conditions</w:t>
                </w:r>
              </w:p>
              <w:p w14:paraId="39125F39" w14:textId="77777777" w:rsidR="002A25A9" w:rsidRPr="002A25A9" w:rsidRDefault="002A25A9" w:rsidP="002A25A9">
                <w:pPr>
                  <w:pStyle w:val="TableText"/>
                  <w:cnfStyle w:val="000000000000" w:firstRow="0" w:lastRow="0" w:firstColumn="0" w:lastColumn="0" w:oddVBand="0" w:evenVBand="0" w:oddHBand="0" w:evenHBand="0" w:firstRowFirstColumn="0" w:firstRowLastColumn="0" w:lastRowFirstColumn="0" w:lastRowLastColumn="0"/>
                </w:pPr>
                <w:r w:rsidRPr="002A25A9">
                  <w:t xml:space="preserve">Existing and planned geotechnical and hydrogeological investigations must form the basis of design and inform expected ground and water conditions during construction so that due consideration is given toward the existing ground key issues (such as those identified in Technical report D </w:t>
                </w:r>
                <w:r w:rsidRPr="002A25A9">
                  <w:rPr>
                    <w:rStyle w:val="Italics"/>
                  </w:rPr>
                  <w:t>Land stability and ground movement</w:t>
                </w:r>
                <w:r w:rsidRPr="002A25A9">
                  <w:t>). This information is to:</w:t>
                </w:r>
              </w:p>
              <w:p w14:paraId="10DBD425" w14:textId="77777777" w:rsidR="002A25A9" w:rsidRPr="002A25A9" w:rsidRDefault="002A25A9" w:rsidP="002A25A9">
                <w:pPr>
                  <w:pStyle w:val="TableBullet1"/>
                  <w:cnfStyle w:val="000000000000" w:firstRow="0" w:lastRow="0" w:firstColumn="0" w:lastColumn="0" w:oddVBand="0" w:evenVBand="0" w:oddHBand="0" w:evenHBand="0" w:firstRowFirstColumn="0" w:firstRowLastColumn="0" w:lastRowFirstColumn="0" w:lastRowLastColumn="0"/>
                </w:pPr>
                <w:r w:rsidRPr="002A25A9">
                  <w:t>Provide information on the soil and rock expected to be encountered during all excavations</w:t>
                </w:r>
              </w:p>
              <w:p w14:paraId="5C663906" w14:textId="77777777" w:rsidR="002A25A9" w:rsidRPr="002A25A9" w:rsidRDefault="002A25A9" w:rsidP="002A25A9">
                <w:pPr>
                  <w:pStyle w:val="TableBullet1"/>
                  <w:cnfStyle w:val="000000000000" w:firstRow="0" w:lastRow="0" w:firstColumn="0" w:lastColumn="0" w:oddVBand="0" w:evenVBand="0" w:oddHBand="0" w:evenHBand="0" w:firstRowFirstColumn="0" w:firstRowLastColumn="0" w:lastRowFirstColumn="0" w:lastRowLastColumn="0"/>
                </w:pPr>
                <w:r w:rsidRPr="002A25A9">
                  <w:t>Provide information on the presence of reactive soils</w:t>
                </w:r>
              </w:p>
              <w:p w14:paraId="58A6941D" w14:textId="77777777" w:rsidR="002A25A9" w:rsidRPr="002A25A9" w:rsidRDefault="002A25A9" w:rsidP="002A25A9">
                <w:pPr>
                  <w:pStyle w:val="TableBullet1"/>
                  <w:cnfStyle w:val="000000000000" w:firstRow="0" w:lastRow="0" w:firstColumn="0" w:lastColumn="0" w:oddVBand="0" w:evenVBand="0" w:oddHBand="0" w:evenHBand="0" w:firstRowFirstColumn="0" w:firstRowLastColumn="0" w:lastRowFirstColumn="0" w:lastRowLastColumn="0"/>
                </w:pPr>
                <w:r w:rsidRPr="002A25A9">
                  <w:t>Provide information on the presence of dispersive (“sodic”) soils</w:t>
                </w:r>
              </w:p>
              <w:p w14:paraId="12EDC091" w14:textId="788C93EC" w:rsidR="00056AA8" w:rsidRPr="00056AA8" w:rsidRDefault="002A25A9" w:rsidP="001873FF">
                <w:pPr>
                  <w:pStyle w:val="TableBullet1"/>
                  <w:cnfStyle w:val="000000000000" w:firstRow="0" w:lastRow="0" w:firstColumn="0" w:lastColumn="0" w:oddVBand="0" w:evenVBand="0" w:oddHBand="0" w:evenHBand="0" w:firstRowFirstColumn="0" w:firstRowLastColumn="0" w:lastRowFirstColumn="0" w:lastRowLastColumn="0"/>
                </w:pPr>
                <w:r w:rsidRPr="002A25A9">
                  <w:t xml:space="preserve">Provide information on the locations and extent of groundwater drawdown requirements. </w:t>
                </w:r>
              </w:p>
            </w:tc>
            <w:tc>
              <w:tcPr>
                <w:tcW w:w="1417" w:type="dxa"/>
              </w:tcPr>
              <w:p w14:paraId="46013173" w14:textId="77777777" w:rsidR="00056AA8" w:rsidRPr="00056AA8" w:rsidRDefault="00056AA8" w:rsidP="00056AA8">
                <w:pPr>
                  <w:pStyle w:val="TableText"/>
                  <w:cnfStyle w:val="000000000000" w:firstRow="0" w:lastRow="0" w:firstColumn="0" w:lastColumn="0" w:oddVBand="0" w:evenVBand="0" w:oddHBand="0" w:evenHBand="0" w:firstRowFirstColumn="0" w:firstRowLastColumn="0" w:lastRowFirstColumn="0" w:lastRowLastColumn="0"/>
                </w:pPr>
                <w:r w:rsidRPr="00056AA8">
                  <w:t>Design</w:t>
                </w:r>
              </w:p>
            </w:tc>
            <w:tc>
              <w:tcPr>
                <w:tcW w:w="1552" w:type="dxa"/>
              </w:tcPr>
              <w:p w14:paraId="7F904C96" w14:textId="3FE732E1" w:rsidR="00056AA8" w:rsidRPr="00056AA8" w:rsidRDefault="00FD6601" w:rsidP="00056AA8">
                <w:pPr>
                  <w:pStyle w:val="TableText"/>
                  <w:cnfStyle w:val="000000000000" w:firstRow="0" w:lastRow="0" w:firstColumn="0" w:lastColumn="0" w:oddVBand="0" w:evenVBand="0" w:oddHBand="0" w:evenHBand="0" w:firstRowFirstColumn="0" w:firstRowLastColumn="0" w:lastRowFirstColumn="0" w:lastRowLastColumn="0"/>
                </w:pPr>
                <w:r>
                  <w:t>M</w:t>
                </w:r>
                <w:r w:rsidRPr="00FD6601">
                  <w:t>inimisation</w:t>
                </w:r>
              </w:p>
            </w:tc>
          </w:tr>
          <w:tr w:rsidR="00056AA8" w:rsidRPr="009A30C4" w14:paraId="01CD2AA4" w14:textId="0768029B" w:rsidTr="00732D62">
            <w:trPr>
              <w:cantSplit/>
            </w:trPr>
            <w:tc>
              <w:tcPr>
                <w:cnfStyle w:val="001000000000" w:firstRow="0" w:lastRow="0" w:firstColumn="1" w:lastColumn="0" w:oddVBand="0" w:evenVBand="0" w:oddHBand="0" w:evenHBand="0" w:firstRowFirstColumn="0" w:firstRowLastColumn="0" w:lastRowFirstColumn="0" w:lastRowLastColumn="0"/>
                <w:tcW w:w="930" w:type="dxa"/>
              </w:tcPr>
              <w:p w14:paraId="5207C7AF" w14:textId="77777777" w:rsidR="00056AA8" w:rsidRPr="00056AA8" w:rsidRDefault="00056AA8" w:rsidP="00056AA8">
                <w:pPr>
                  <w:pStyle w:val="TableText"/>
                </w:pPr>
                <w:r w:rsidRPr="00056AA8">
                  <w:t>GM3</w:t>
                </w:r>
              </w:p>
            </w:tc>
            <w:tc>
              <w:tcPr>
                <w:tcW w:w="5161" w:type="dxa"/>
              </w:tcPr>
              <w:p w14:paraId="59B12DDC" w14:textId="77777777" w:rsidR="002A25A9" w:rsidRPr="002A25A9" w:rsidRDefault="002A25A9" w:rsidP="002A25A9">
                <w:pPr>
                  <w:pStyle w:val="TableText"/>
                  <w:cnfStyle w:val="000000000000" w:firstRow="0" w:lastRow="0" w:firstColumn="0" w:lastColumn="0" w:oddVBand="0" w:evenVBand="0" w:oddHBand="0" w:evenHBand="0" w:firstRowFirstColumn="0" w:firstRowLastColumn="0" w:lastRowFirstColumn="0" w:lastRowLastColumn="0"/>
                  <w:rPr>
                    <w:rStyle w:val="Bold"/>
                  </w:rPr>
                </w:pPr>
                <w:r w:rsidRPr="002A25A9">
                  <w:rPr>
                    <w:rStyle w:val="Bold"/>
                  </w:rPr>
                  <w:t xml:space="preserve">Management of trench stability: support and duration </w:t>
                </w:r>
              </w:p>
              <w:p w14:paraId="191338CE" w14:textId="77777777" w:rsidR="00B03ADF" w:rsidRPr="00B03ADF" w:rsidRDefault="00B03ADF" w:rsidP="00B03ADF">
                <w:pPr>
                  <w:pStyle w:val="TableText"/>
                  <w:cnfStyle w:val="000000000000" w:firstRow="0" w:lastRow="0" w:firstColumn="0" w:lastColumn="0" w:oddVBand="0" w:evenVBand="0" w:oddHBand="0" w:evenHBand="0" w:firstRowFirstColumn="0" w:firstRowLastColumn="0" w:lastRowFirstColumn="0" w:lastRowLastColumn="0"/>
                </w:pPr>
                <w:r w:rsidRPr="00B03ADF">
                  <w:t xml:space="preserve">Carry out trench excavation works in accordance with the requirements of the Safe Work Australia Code of Practice: Excavation Work (2018) and WorkSafe Victoria Compliance Code: Excavation (2019). </w:t>
                </w:r>
              </w:p>
              <w:p w14:paraId="1176E7C4" w14:textId="77777777" w:rsidR="00B03ADF" w:rsidRPr="00B03ADF" w:rsidRDefault="00B03ADF" w:rsidP="00B03ADF">
                <w:pPr>
                  <w:pStyle w:val="TableText"/>
                  <w:cnfStyle w:val="000000000000" w:firstRow="0" w:lastRow="0" w:firstColumn="0" w:lastColumn="0" w:oddVBand="0" w:evenVBand="0" w:oddHBand="0" w:evenHBand="0" w:firstRowFirstColumn="0" w:firstRowLastColumn="0" w:lastRowFirstColumn="0" w:lastRowLastColumn="0"/>
                </w:pPr>
                <w:r w:rsidRPr="00B03ADF">
                  <w:t>Measures are also to be considered where potentially unstable ground may compromise the stability of the trench as assessed by a suitably qualified geotechnical engineer.</w:t>
                </w:r>
              </w:p>
              <w:p w14:paraId="19A61522" w14:textId="14F6FEEB" w:rsidR="00B03ADF" w:rsidRPr="00B03ADF" w:rsidRDefault="00B03ADF" w:rsidP="00B03ADF">
                <w:pPr>
                  <w:pStyle w:val="TableText"/>
                  <w:cnfStyle w:val="000000000000" w:firstRow="0" w:lastRow="0" w:firstColumn="0" w:lastColumn="0" w:oddVBand="0" w:evenVBand="0" w:oddHBand="0" w:evenHBand="0" w:firstRowFirstColumn="0" w:firstRowLastColumn="0" w:lastRowFirstColumn="0" w:lastRowLastColumn="0"/>
                </w:pPr>
                <w:r w:rsidRPr="00B03ADF">
                  <w:t xml:space="preserve">In addition, the time that trenches and bell holes remain open will be minimised as far as reasonably practicable. As a general rule, trenches should not remain open for longer than 3 months and should comply with SafeWork Australia (2018). For some excavations (for example for main line valves, </w:t>
                </w:r>
                <w:r w:rsidR="00C462EB">
                  <w:t>hydrostatic</w:t>
                </w:r>
                <w:r w:rsidR="00C462EB" w:rsidRPr="00B03ADF">
                  <w:t xml:space="preserve"> </w:t>
                </w:r>
                <w:r w:rsidRPr="00B03ADF">
                  <w:t>test sections and tie-in locations) this time period may be exceeded and trench wall support is to be provided in accordance with SafeWork Australia (2018).</w:t>
                </w:r>
              </w:p>
              <w:p w14:paraId="2E78B839" w14:textId="4E6719F7" w:rsidR="00056AA8" w:rsidRPr="00056AA8" w:rsidRDefault="00930CA9" w:rsidP="001873FF">
                <w:pPr>
                  <w:pStyle w:val="TableText"/>
                  <w:cnfStyle w:val="000000000000" w:firstRow="0" w:lastRow="0" w:firstColumn="0" w:lastColumn="0" w:oddVBand="0" w:evenVBand="0" w:oddHBand="0" w:evenHBand="0" w:firstRowFirstColumn="0" w:firstRowLastColumn="0" w:lastRowFirstColumn="0" w:lastRowLastColumn="0"/>
                </w:pPr>
                <w:r w:rsidRPr="00930CA9">
                  <w:t>Should failure occur, contingency response actions may include, for example, methods for temporary shoring and the removal, replacement, and rehabilitation of the disturbed soil.</w:t>
                </w:r>
              </w:p>
            </w:tc>
            <w:tc>
              <w:tcPr>
                <w:tcW w:w="1417" w:type="dxa"/>
              </w:tcPr>
              <w:p w14:paraId="6840320E" w14:textId="77777777" w:rsidR="00056AA8" w:rsidRPr="00056AA8" w:rsidRDefault="00056AA8" w:rsidP="00056AA8">
                <w:pPr>
                  <w:pStyle w:val="TableText"/>
                  <w:cnfStyle w:val="000000000000" w:firstRow="0" w:lastRow="0" w:firstColumn="0" w:lastColumn="0" w:oddVBand="0" w:evenVBand="0" w:oddHBand="0" w:evenHBand="0" w:firstRowFirstColumn="0" w:firstRowLastColumn="0" w:lastRowFirstColumn="0" w:lastRowLastColumn="0"/>
                </w:pPr>
                <w:r w:rsidRPr="00056AA8">
                  <w:t>Construction</w:t>
                </w:r>
              </w:p>
            </w:tc>
            <w:tc>
              <w:tcPr>
                <w:tcW w:w="1552" w:type="dxa"/>
              </w:tcPr>
              <w:p w14:paraId="3C389B59" w14:textId="21F9033F" w:rsidR="00056AA8" w:rsidRPr="00056AA8" w:rsidRDefault="00FD6601" w:rsidP="00056AA8">
                <w:pPr>
                  <w:pStyle w:val="TableText"/>
                  <w:cnfStyle w:val="000000000000" w:firstRow="0" w:lastRow="0" w:firstColumn="0" w:lastColumn="0" w:oddVBand="0" w:evenVBand="0" w:oddHBand="0" w:evenHBand="0" w:firstRowFirstColumn="0" w:firstRowLastColumn="0" w:lastRowFirstColumn="0" w:lastRowLastColumn="0"/>
                </w:pPr>
                <w:r>
                  <w:t>Avoidance</w:t>
                </w:r>
              </w:p>
            </w:tc>
          </w:tr>
          <w:tr w:rsidR="00056AA8" w:rsidRPr="009A30C4" w14:paraId="35D86178" w14:textId="598C88DE" w:rsidTr="00732D62">
            <w:trPr>
              <w:cantSplit/>
            </w:trPr>
            <w:tc>
              <w:tcPr>
                <w:cnfStyle w:val="001000000000" w:firstRow="0" w:lastRow="0" w:firstColumn="1" w:lastColumn="0" w:oddVBand="0" w:evenVBand="0" w:oddHBand="0" w:evenHBand="0" w:firstRowFirstColumn="0" w:firstRowLastColumn="0" w:lastRowFirstColumn="0" w:lastRowLastColumn="0"/>
                <w:tcW w:w="930" w:type="dxa"/>
              </w:tcPr>
              <w:p w14:paraId="36E98A1B" w14:textId="77777777" w:rsidR="00056AA8" w:rsidRPr="00056AA8" w:rsidRDefault="00056AA8" w:rsidP="00056AA8">
                <w:pPr>
                  <w:pStyle w:val="TableText"/>
                </w:pPr>
                <w:r w:rsidRPr="00056AA8">
                  <w:lastRenderedPageBreak/>
                  <w:t>GM4</w:t>
                </w:r>
              </w:p>
            </w:tc>
            <w:tc>
              <w:tcPr>
                <w:tcW w:w="5161" w:type="dxa"/>
              </w:tcPr>
              <w:p w14:paraId="63F5CCFF" w14:textId="451599B8" w:rsidR="002A25A9" w:rsidRPr="002A25A9" w:rsidRDefault="002A25A9" w:rsidP="002A25A9">
                <w:pPr>
                  <w:pStyle w:val="TableText"/>
                  <w:cnfStyle w:val="000000000000" w:firstRow="0" w:lastRow="0" w:firstColumn="0" w:lastColumn="0" w:oddVBand="0" w:evenVBand="0" w:oddHBand="0" w:evenHBand="0" w:firstRowFirstColumn="0" w:firstRowLastColumn="0" w:lastRowFirstColumn="0" w:lastRowLastColumn="0"/>
                  <w:rPr>
                    <w:rStyle w:val="Bold"/>
                  </w:rPr>
                </w:pPr>
                <w:r w:rsidRPr="002A25A9">
                  <w:rPr>
                    <w:rStyle w:val="Bold"/>
                  </w:rPr>
                  <w:t>Management of trench erosion, consolidation and</w:t>
                </w:r>
                <w:r w:rsidR="00732D62">
                  <w:rPr>
                    <w:rStyle w:val="Bold"/>
                  </w:rPr>
                  <w:t> </w:t>
                </w:r>
                <w:r w:rsidRPr="002A25A9">
                  <w:rPr>
                    <w:rStyle w:val="Bold"/>
                  </w:rPr>
                  <w:t xml:space="preserve">swelling </w:t>
                </w:r>
              </w:p>
              <w:p w14:paraId="67C6353E" w14:textId="77777777" w:rsidR="002A25A9" w:rsidRPr="002A25A9" w:rsidRDefault="002A25A9" w:rsidP="002A25A9">
                <w:pPr>
                  <w:pStyle w:val="TableText"/>
                  <w:cnfStyle w:val="000000000000" w:firstRow="0" w:lastRow="0" w:firstColumn="0" w:lastColumn="0" w:oddVBand="0" w:evenVBand="0" w:oddHBand="0" w:evenHBand="0" w:firstRowFirstColumn="0" w:firstRowLastColumn="0" w:lastRowFirstColumn="0" w:lastRowLastColumn="0"/>
                </w:pPr>
                <w:r w:rsidRPr="002A25A9">
                  <w:t>Implement measures to manage soil dispersion, erosion, consolidation and swelling risks including:</w:t>
                </w:r>
              </w:p>
              <w:p w14:paraId="39F566DD" w14:textId="77777777" w:rsidR="002A25A9" w:rsidRPr="002A25A9" w:rsidRDefault="002A25A9" w:rsidP="002A25A9">
                <w:pPr>
                  <w:pStyle w:val="TableBullet1"/>
                  <w:cnfStyle w:val="000000000000" w:firstRow="0" w:lastRow="0" w:firstColumn="0" w:lastColumn="0" w:oddVBand="0" w:evenVBand="0" w:oddHBand="0" w:evenHBand="0" w:firstRowFirstColumn="0" w:firstRowLastColumn="0" w:lastRowFirstColumn="0" w:lastRowLastColumn="0"/>
                </w:pPr>
                <w:r w:rsidRPr="002A25A9">
                  <w:t>Implementation of erosion and sediment control measures in accordance with EPA 1834 guidelines (2020) and is to be informed by the International Erosion Control Association (IECA) Best Practice Erosion and Sediment Control, Appendix P – Land Based Pipeline Construction (2008). This includes the use of trench breakers installed at regular intervals along the trench excavation where necessary (for example, near to existing slopes and where shallow groundwater tables exist) to minimise ongoing erosion caused by altered water flow regimes as a result of trench construction.</w:t>
                </w:r>
              </w:p>
              <w:p w14:paraId="1677EFE0" w14:textId="77777777" w:rsidR="002A25A9" w:rsidRPr="002A25A9" w:rsidRDefault="002A25A9" w:rsidP="00CC2F1D">
                <w:pPr>
                  <w:pStyle w:val="TableBullet1"/>
                  <w:cnfStyle w:val="000000000000" w:firstRow="0" w:lastRow="0" w:firstColumn="0" w:lastColumn="0" w:oddVBand="0" w:evenVBand="0" w:oddHBand="0" w:evenHBand="0" w:firstRowFirstColumn="0" w:firstRowLastColumn="0" w:lastRowFirstColumn="0" w:lastRowLastColumn="0"/>
                </w:pPr>
                <w:r w:rsidRPr="002A25A9">
                  <w:t>Compaction of th</w:t>
                </w:r>
                <w:r w:rsidRPr="00CC2F1D">
                  <w:t>e trench backfill as per APA’s performance requirement and/or contractor’s construction requirements. Degree of compaction and design of backfill to take into account design l</w:t>
                </w:r>
                <w:r w:rsidRPr="001353B9">
                  <w:t xml:space="preserve">oad limits on the pipe and density and permeability of surrounding soil. </w:t>
                </w:r>
              </w:p>
              <w:p w14:paraId="123A11B6" w14:textId="77777777" w:rsidR="002A25A9" w:rsidRPr="002A25A9" w:rsidRDefault="002A25A9" w:rsidP="002A25A9">
                <w:pPr>
                  <w:pStyle w:val="TableBullet1"/>
                  <w:cnfStyle w:val="000000000000" w:firstRow="0" w:lastRow="0" w:firstColumn="0" w:lastColumn="0" w:oddVBand="0" w:evenVBand="0" w:oddHBand="0" w:evenHBand="0" w:firstRowFirstColumn="0" w:firstRowLastColumn="0" w:lastRowFirstColumn="0" w:lastRowLastColumn="0"/>
                </w:pPr>
                <w:r w:rsidRPr="002A25A9">
                  <w:t>Routine inspection and monitoring of the construction area (easement patrols) must be undertaken throughout operation as per the VTS OEMP to identify any issues such as ongoing erosion, ground movement, slope creep or other adverse effects on land use. Management, monitoring and identification of issues may be in accordance with IECA Best Practice Erosion and Sediment Control (2008).</w:t>
                </w:r>
              </w:p>
              <w:p w14:paraId="58C62278" w14:textId="77777777" w:rsidR="002A25A9" w:rsidRPr="002A25A9" w:rsidRDefault="002A25A9" w:rsidP="002A25A9">
                <w:pPr>
                  <w:pStyle w:val="TableText"/>
                  <w:cnfStyle w:val="000000000000" w:firstRow="0" w:lastRow="0" w:firstColumn="0" w:lastColumn="0" w:oddVBand="0" w:evenVBand="0" w:oddHBand="0" w:evenHBand="0" w:firstRowFirstColumn="0" w:firstRowLastColumn="0" w:lastRowFirstColumn="0" w:lastRowLastColumn="0"/>
                </w:pPr>
                <w:r w:rsidRPr="002A25A9">
                  <w:t xml:space="preserve">Additional erosion control measures in proximity to waterways are contained in EMM SW4. </w:t>
                </w:r>
              </w:p>
              <w:p w14:paraId="222DBEF6" w14:textId="05381C3E" w:rsidR="00056AA8" w:rsidRPr="00056AA8" w:rsidRDefault="002A25A9" w:rsidP="001873FF">
                <w:pPr>
                  <w:pStyle w:val="TableText"/>
                  <w:cnfStyle w:val="000000000000" w:firstRow="0" w:lastRow="0" w:firstColumn="0" w:lastColumn="0" w:oddVBand="0" w:evenVBand="0" w:oddHBand="0" w:evenHBand="0" w:firstRowFirstColumn="0" w:firstRowLastColumn="0" w:lastRowFirstColumn="0" w:lastRowLastColumn="0"/>
                </w:pPr>
                <w:r w:rsidRPr="002A25A9">
                  <w:t>Additional measures for rehabilitation and monitoring of trenched waterways are contained in EMM SW3.</w:t>
                </w:r>
              </w:p>
            </w:tc>
            <w:tc>
              <w:tcPr>
                <w:tcW w:w="1417" w:type="dxa"/>
              </w:tcPr>
              <w:p w14:paraId="50039E2F" w14:textId="4122A26F" w:rsidR="00056AA8" w:rsidRPr="00056AA8" w:rsidRDefault="00056AA8" w:rsidP="00056AA8">
                <w:pPr>
                  <w:pStyle w:val="TableText"/>
                  <w:cnfStyle w:val="000000000000" w:firstRow="0" w:lastRow="0" w:firstColumn="0" w:lastColumn="0" w:oddVBand="0" w:evenVBand="0" w:oddHBand="0" w:evenHBand="0" w:firstRowFirstColumn="0" w:firstRowLastColumn="0" w:lastRowFirstColumn="0" w:lastRowLastColumn="0"/>
                </w:pPr>
                <w:r w:rsidRPr="00056AA8">
                  <w:t>Construction/</w:t>
                </w:r>
                <w:r w:rsidR="00732D62">
                  <w:t xml:space="preserve"> </w:t>
                </w:r>
                <w:r w:rsidRPr="00056AA8">
                  <w:t>operation</w:t>
                </w:r>
              </w:p>
            </w:tc>
            <w:tc>
              <w:tcPr>
                <w:tcW w:w="1552" w:type="dxa"/>
              </w:tcPr>
              <w:p w14:paraId="4D186C2D" w14:textId="16371BBE" w:rsidR="002242AB" w:rsidRDefault="00FD6601" w:rsidP="002242AB">
                <w:pPr>
                  <w:pStyle w:val="TableText"/>
                  <w:cnfStyle w:val="000000000000" w:firstRow="0" w:lastRow="0" w:firstColumn="0" w:lastColumn="0" w:oddVBand="0" w:evenVBand="0" w:oddHBand="0" w:evenHBand="0" w:firstRowFirstColumn="0" w:firstRowLastColumn="0" w:lastRowFirstColumn="0" w:lastRowLastColumn="0"/>
                </w:pPr>
                <w:r>
                  <w:t>Avoidance</w:t>
                </w:r>
                <w:r w:rsidR="002242AB">
                  <w:t xml:space="preserve"> of trench wall collapse </w:t>
                </w:r>
                <w:r w:rsidR="0021018F">
                  <w:t xml:space="preserve">(Section </w:t>
                </w:r>
                <w:r w:rsidR="0021018F">
                  <w:fldChar w:fldCharType="begin"/>
                </w:r>
                <w:r w:rsidR="0021018F">
                  <w:instrText xml:space="preserve"> REF _Ref58504625 \r \h </w:instrText>
                </w:r>
                <w:r w:rsidR="0021018F">
                  <w:fldChar w:fldCharType="separate"/>
                </w:r>
                <w:r w:rsidR="001B7E10">
                  <w:t>9.5.1</w:t>
                </w:r>
                <w:r w:rsidR="0021018F">
                  <w:fldChar w:fldCharType="end"/>
                </w:r>
                <w:r w:rsidR="0021018F">
                  <w:t xml:space="preserve">) </w:t>
                </w:r>
                <w:r w:rsidR="002242AB">
                  <w:t>and slope stability failure</w:t>
                </w:r>
                <w:r w:rsidR="0021018F">
                  <w:t xml:space="preserve"> (Section </w:t>
                </w:r>
                <w:r w:rsidR="0021018F">
                  <w:fldChar w:fldCharType="begin"/>
                </w:r>
                <w:r w:rsidR="0021018F">
                  <w:instrText xml:space="preserve"> REF _Ref58504644 \r \h </w:instrText>
                </w:r>
                <w:r w:rsidR="0021018F">
                  <w:fldChar w:fldCharType="separate"/>
                </w:r>
                <w:r w:rsidR="001B7E10">
                  <w:t>9.5.4</w:t>
                </w:r>
                <w:r w:rsidR="0021018F">
                  <w:fldChar w:fldCharType="end"/>
                </w:r>
                <w:r w:rsidR="0021018F">
                  <w:t>)</w:t>
                </w:r>
                <w:r w:rsidR="002242AB">
                  <w:t>.</w:t>
                </w:r>
              </w:p>
              <w:p w14:paraId="7F6B818A" w14:textId="5EEF1FB5" w:rsidR="00E2485B" w:rsidRPr="00056AA8" w:rsidRDefault="00E2485B">
                <w:pPr>
                  <w:pStyle w:val="TableText"/>
                  <w:cnfStyle w:val="000000000000" w:firstRow="0" w:lastRow="0" w:firstColumn="0" w:lastColumn="0" w:oddVBand="0" w:evenVBand="0" w:oddHBand="0" w:evenHBand="0" w:firstRowFirstColumn="0" w:firstRowLastColumn="0" w:lastRowFirstColumn="0" w:lastRowLastColumn="0"/>
                </w:pPr>
                <w:r>
                  <w:t xml:space="preserve">Minimisation </w:t>
                </w:r>
                <w:r w:rsidR="002242AB">
                  <w:t>of</w:t>
                </w:r>
                <w:r>
                  <w:t xml:space="preserve"> potential impacts </w:t>
                </w:r>
                <w:r w:rsidR="00F66BBA">
                  <w:t xml:space="preserve">on </w:t>
                </w:r>
                <w:r>
                  <w:t>ground</w:t>
                </w:r>
                <w:r w:rsidR="002242AB">
                  <w:t>water and surface water flows</w:t>
                </w:r>
                <w:r w:rsidR="0021018F">
                  <w:t xml:space="preserve"> (Section </w:t>
                </w:r>
                <w:r w:rsidR="00551F24" w:rsidRPr="00551F24">
                  <w:fldChar w:fldCharType="begin"/>
                </w:r>
                <w:r w:rsidR="00551F24" w:rsidRPr="00551F24">
                  <w:instrText xml:space="preserve"> REF _Ref58504663 \r \h </w:instrText>
                </w:r>
                <w:r w:rsidR="00551F24" w:rsidRPr="00551F24">
                  <w:fldChar w:fldCharType="separate"/>
                </w:r>
                <w:r w:rsidR="001B7E10">
                  <w:t>9.6.1</w:t>
                </w:r>
                <w:r w:rsidR="00551F24" w:rsidRPr="00551F24">
                  <w:fldChar w:fldCharType="end"/>
                </w:r>
                <w:r w:rsidR="0021018F">
                  <w:t>)</w:t>
                </w:r>
                <w:r w:rsidR="001D7C41">
                  <w:t>.</w:t>
                </w:r>
              </w:p>
            </w:tc>
          </w:tr>
          <w:tr w:rsidR="00056AA8" w:rsidRPr="009A30C4" w14:paraId="3411B15A" w14:textId="2FB2D6A9" w:rsidTr="00732D62">
            <w:trPr>
              <w:cantSplit/>
            </w:trPr>
            <w:tc>
              <w:tcPr>
                <w:cnfStyle w:val="001000000000" w:firstRow="0" w:lastRow="0" w:firstColumn="1" w:lastColumn="0" w:oddVBand="0" w:evenVBand="0" w:oddHBand="0" w:evenHBand="0" w:firstRowFirstColumn="0" w:firstRowLastColumn="0" w:lastRowFirstColumn="0" w:lastRowLastColumn="0"/>
                <w:tcW w:w="930" w:type="dxa"/>
              </w:tcPr>
              <w:p w14:paraId="491FFDC1" w14:textId="77777777" w:rsidR="00056AA8" w:rsidRPr="00056AA8" w:rsidRDefault="00056AA8" w:rsidP="00056AA8">
                <w:pPr>
                  <w:pStyle w:val="TableText"/>
                </w:pPr>
                <w:r w:rsidRPr="00056AA8">
                  <w:t>GM5</w:t>
                </w:r>
              </w:p>
            </w:tc>
            <w:tc>
              <w:tcPr>
                <w:tcW w:w="5161" w:type="dxa"/>
              </w:tcPr>
              <w:p w14:paraId="031D301A" w14:textId="77777777" w:rsidR="002A25A9" w:rsidRPr="002A25A9" w:rsidRDefault="002A25A9" w:rsidP="002A25A9">
                <w:pPr>
                  <w:pStyle w:val="TableText"/>
                  <w:cnfStyle w:val="000000000000" w:firstRow="0" w:lastRow="0" w:firstColumn="0" w:lastColumn="0" w:oddVBand="0" w:evenVBand="0" w:oddHBand="0" w:evenHBand="0" w:firstRowFirstColumn="0" w:firstRowLastColumn="0" w:lastRowFirstColumn="0" w:lastRowLastColumn="0"/>
                  <w:rPr>
                    <w:rStyle w:val="Bold"/>
                  </w:rPr>
                </w:pPr>
                <w:r w:rsidRPr="002A25A9">
                  <w:rPr>
                    <w:rStyle w:val="Bold"/>
                  </w:rPr>
                  <w:t>HDD trenchless bore management</w:t>
                </w:r>
              </w:p>
              <w:p w14:paraId="11CB069A" w14:textId="77777777" w:rsidR="002A25A9" w:rsidRPr="002A25A9" w:rsidRDefault="002A25A9" w:rsidP="002A25A9">
                <w:pPr>
                  <w:pStyle w:val="TableText"/>
                  <w:cnfStyle w:val="000000000000" w:firstRow="0" w:lastRow="0" w:firstColumn="0" w:lastColumn="0" w:oddVBand="0" w:evenVBand="0" w:oddHBand="0" w:evenHBand="0" w:firstRowFirstColumn="0" w:firstRowLastColumn="0" w:lastRowFirstColumn="0" w:lastRowLastColumn="0"/>
                </w:pPr>
                <w:r w:rsidRPr="002A25A9">
                  <w:t>Use trenchless bore support (such as a suitable drilling mud or bentonite) to temporarily support the bore during the trenchless activities in accordance with the guidelines for horizontal directional drilling, microtunnelling and pipe jacking (ASTT, 2009).</w:t>
                </w:r>
              </w:p>
              <w:p w14:paraId="34C8FB6B" w14:textId="77777777" w:rsidR="002A25A9" w:rsidRPr="002A25A9" w:rsidRDefault="002A25A9" w:rsidP="002A25A9">
                <w:pPr>
                  <w:pStyle w:val="TableText"/>
                  <w:cnfStyle w:val="000000000000" w:firstRow="0" w:lastRow="0" w:firstColumn="0" w:lastColumn="0" w:oddVBand="0" w:evenVBand="0" w:oddHBand="0" w:evenHBand="0" w:firstRowFirstColumn="0" w:firstRowLastColumn="0" w:lastRowFirstColumn="0" w:lastRowLastColumn="0"/>
                </w:pPr>
                <w:r w:rsidRPr="002A25A9">
                  <w:t xml:space="preserve">Prior to construction, undertake a detailed hydrofracture risk assessment where appropriate to confirm that the risk of blow-out is low. Prepare and implement a volumetric drilling fluid tracking program with defined threshold levels for fluid loss, stop works and further investigation. </w:t>
                </w:r>
              </w:p>
              <w:p w14:paraId="296AD7E2" w14:textId="629E2FCC" w:rsidR="00056AA8" w:rsidRPr="00056AA8" w:rsidRDefault="002A25A9" w:rsidP="001873FF">
                <w:pPr>
                  <w:pStyle w:val="TableText"/>
                  <w:cnfStyle w:val="000000000000" w:firstRow="0" w:lastRow="0" w:firstColumn="0" w:lastColumn="0" w:oddVBand="0" w:evenVBand="0" w:oddHBand="0" w:evenHBand="0" w:firstRowFirstColumn="0" w:firstRowLastColumn="0" w:lastRowFirstColumn="0" w:lastRowLastColumn="0"/>
                </w:pPr>
                <w:r w:rsidRPr="002A25A9">
                  <w:t xml:space="preserve">Monitor and manage support fluid to effectively minimise ground deformations and risk of bore collapse in unstable ground to reduce the risk of damage to nearby sensitive receptors as well as the potential for </w:t>
                </w:r>
                <w:r w:rsidR="00C462EB">
                  <w:t>frac</w:t>
                </w:r>
                <w:r w:rsidRPr="002A25A9">
                  <w:t>-out</w:t>
                </w:r>
                <w:r w:rsidRPr="002A25A9" w:rsidDel="008B0A1E">
                  <w:t>.</w:t>
                </w:r>
              </w:p>
            </w:tc>
            <w:tc>
              <w:tcPr>
                <w:tcW w:w="1417" w:type="dxa"/>
              </w:tcPr>
              <w:p w14:paraId="02E8B26D" w14:textId="77777777" w:rsidR="00056AA8" w:rsidRPr="00056AA8" w:rsidRDefault="00056AA8" w:rsidP="00056AA8">
                <w:pPr>
                  <w:pStyle w:val="TableText"/>
                  <w:cnfStyle w:val="000000000000" w:firstRow="0" w:lastRow="0" w:firstColumn="0" w:lastColumn="0" w:oddVBand="0" w:evenVBand="0" w:oddHBand="0" w:evenHBand="0" w:firstRowFirstColumn="0" w:firstRowLastColumn="0" w:lastRowFirstColumn="0" w:lastRowLastColumn="0"/>
                </w:pPr>
                <w:r w:rsidRPr="00056AA8">
                  <w:t>Construction</w:t>
                </w:r>
              </w:p>
            </w:tc>
            <w:tc>
              <w:tcPr>
                <w:tcW w:w="1552" w:type="dxa"/>
              </w:tcPr>
              <w:p w14:paraId="7AE1DF64" w14:textId="0FF36B9F" w:rsidR="00056AA8" w:rsidRPr="00056AA8" w:rsidRDefault="0045449E" w:rsidP="00056AA8">
                <w:pPr>
                  <w:pStyle w:val="TableText"/>
                  <w:cnfStyle w:val="000000000000" w:firstRow="0" w:lastRow="0" w:firstColumn="0" w:lastColumn="0" w:oddVBand="0" w:evenVBand="0" w:oddHBand="0" w:evenHBand="0" w:firstRowFirstColumn="0" w:firstRowLastColumn="0" w:lastRowFirstColumn="0" w:lastRowLastColumn="0"/>
                </w:pPr>
                <w:r>
                  <w:t>Minimisation</w:t>
                </w:r>
              </w:p>
            </w:tc>
          </w:tr>
          <w:tr w:rsidR="00056AA8" w:rsidRPr="009A30C4" w14:paraId="3E606E03" w14:textId="65B833BC" w:rsidTr="00732D62">
            <w:trPr>
              <w:cantSplit/>
            </w:trPr>
            <w:tc>
              <w:tcPr>
                <w:cnfStyle w:val="001000000000" w:firstRow="0" w:lastRow="0" w:firstColumn="1" w:lastColumn="0" w:oddVBand="0" w:evenVBand="0" w:oddHBand="0" w:evenHBand="0" w:firstRowFirstColumn="0" w:firstRowLastColumn="0" w:lastRowFirstColumn="0" w:lastRowLastColumn="0"/>
                <w:tcW w:w="930" w:type="dxa"/>
              </w:tcPr>
              <w:p w14:paraId="25CD948E" w14:textId="77777777" w:rsidR="00056AA8" w:rsidRPr="00056AA8" w:rsidRDefault="00056AA8" w:rsidP="00056AA8">
                <w:pPr>
                  <w:pStyle w:val="TableText"/>
                </w:pPr>
                <w:r w:rsidRPr="00056AA8">
                  <w:lastRenderedPageBreak/>
                  <w:t>GM6</w:t>
                </w:r>
              </w:p>
            </w:tc>
            <w:tc>
              <w:tcPr>
                <w:tcW w:w="5161" w:type="dxa"/>
              </w:tcPr>
              <w:p w14:paraId="79C9D428" w14:textId="77777777" w:rsidR="002A25A9" w:rsidRPr="002A25A9" w:rsidRDefault="002A25A9" w:rsidP="002A25A9">
                <w:pPr>
                  <w:pStyle w:val="TableText"/>
                  <w:cnfStyle w:val="000000000000" w:firstRow="0" w:lastRow="0" w:firstColumn="0" w:lastColumn="0" w:oddVBand="0" w:evenVBand="0" w:oddHBand="0" w:evenHBand="0" w:firstRowFirstColumn="0" w:firstRowLastColumn="0" w:lastRowFirstColumn="0" w:lastRowLastColumn="0"/>
                  <w:rPr>
                    <w:rStyle w:val="Bold"/>
                  </w:rPr>
                </w:pPr>
                <w:r w:rsidRPr="002A25A9">
                  <w:rPr>
                    <w:rStyle w:val="Bold"/>
                  </w:rPr>
                  <w:t>Confirmation of ground risk</w:t>
                </w:r>
              </w:p>
              <w:p w14:paraId="4EDCEC8E" w14:textId="4489D585" w:rsidR="002A25A9" w:rsidRPr="002A25A9" w:rsidRDefault="002A25A9" w:rsidP="002A25A9">
                <w:pPr>
                  <w:pStyle w:val="TableText"/>
                  <w:cnfStyle w:val="000000000000" w:firstRow="0" w:lastRow="0" w:firstColumn="0" w:lastColumn="0" w:oddVBand="0" w:evenVBand="0" w:oddHBand="0" w:evenHBand="0" w:firstRowFirstColumn="0" w:firstRowLastColumn="0" w:lastRowFirstColumn="0" w:lastRowLastColumn="0"/>
                </w:pPr>
                <w:r w:rsidRPr="002A25A9">
                  <w:t>For sites where there is insufficient or no geotechnical information, confirm the viability of proposed temporary works (</w:t>
                </w:r>
                <w:r w:rsidR="008F3C3C">
                  <w:t>ie</w:t>
                </w:r>
                <w:r w:rsidRPr="002A25A9">
                  <w:t xml:space="preserve"> choice of trenchless method) by completing additional geotechnical investigations. Additional investigations may include shallow surface geophysical methods, trial pitting or drilling as appropriate (subject to environmental or access constraints). </w:t>
                </w:r>
              </w:p>
              <w:p w14:paraId="0C6BDE54" w14:textId="77777777" w:rsidR="002A25A9" w:rsidRPr="002A25A9" w:rsidRDefault="002A25A9" w:rsidP="002A25A9">
                <w:pPr>
                  <w:pStyle w:val="TableText"/>
                  <w:cnfStyle w:val="000000000000" w:firstRow="0" w:lastRow="0" w:firstColumn="0" w:lastColumn="0" w:oddVBand="0" w:evenVBand="0" w:oddHBand="0" w:evenHBand="0" w:firstRowFirstColumn="0" w:firstRowLastColumn="0" w:lastRowFirstColumn="0" w:lastRowLastColumn="0"/>
                </w:pPr>
                <w:r w:rsidRPr="002A25A9">
                  <w:t>Take into account any new geotechnical information at all relevant sites and develop and implement measures for trenchless construction to mitigate the risk of adverse environmental impacts (for example excessive settlement, damage to assets). Relevant sites include Beatty’s Road, Morefield Court, Sunbury Road, Oaklands Road, Donnybrook Road (West).</w:t>
                </w:r>
              </w:p>
              <w:p w14:paraId="0E7EDD00" w14:textId="4A2A2D65" w:rsidR="00056AA8" w:rsidRPr="00056AA8" w:rsidRDefault="002A25A9" w:rsidP="001873FF">
                <w:pPr>
                  <w:pStyle w:val="TableText"/>
                  <w:cnfStyle w:val="000000000000" w:firstRow="0" w:lastRow="0" w:firstColumn="0" w:lastColumn="0" w:oddVBand="0" w:evenVBand="0" w:oddHBand="0" w:evenHBand="0" w:firstRowFirstColumn="0" w:firstRowLastColumn="0" w:lastRowFirstColumn="0" w:lastRowLastColumn="0"/>
                </w:pPr>
                <w:r w:rsidRPr="002A25A9">
                  <w:t>Carry out further utility proving works where information is not currently available at the crossing location (including at the Donnybrook Road (West) crossing).</w:t>
                </w:r>
              </w:p>
            </w:tc>
            <w:tc>
              <w:tcPr>
                <w:tcW w:w="1417" w:type="dxa"/>
              </w:tcPr>
              <w:p w14:paraId="33F0F7D5" w14:textId="17428C7F" w:rsidR="00056AA8" w:rsidRPr="00056AA8" w:rsidRDefault="00056AA8">
                <w:pPr>
                  <w:pStyle w:val="TableText"/>
                  <w:cnfStyle w:val="000000000000" w:firstRow="0" w:lastRow="0" w:firstColumn="0" w:lastColumn="0" w:oddVBand="0" w:evenVBand="0" w:oddHBand="0" w:evenHBand="0" w:firstRowFirstColumn="0" w:firstRowLastColumn="0" w:lastRowFirstColumn="0" w:lastRowLastColumn="0"/>
                </w:pPr>
                <w:r w:rsidRPr="00056AA8">
                  <w:t>Design</w:t>
                </w:r>
                <w:r w:rsidR="008F3C3C">
                  <w:t>/</w:t>
                </w:r>
                <w:r w:rsidR="00732D62">
                  <w:t xml:space="preserve"> </w:t>
                </w:r>
                <w:r w:rsidRPr="00056AA8">
                  <w:t>Construction</w:t>
                </w:r>
              </w:p>
            </w:tc>
            <w:tc>
              <w:tcPr>
                <w:tcW w:w="1552" w:type="dxa"/>
              </w:tcPr>
              <w:p w14:paraId="66A59261" w14:textId="539402AF" w:rsidR="00056AA8" w:rsidRPr="00056AA8" w:rsidRDefault="00453605" w:rsidP="00056AA8">
                <w:pPr>
                  <w:pStyle w:val="TableText"/>
                  <w:cnfStyle w:val="000000000000" w:firstRow="0" w:lastRow="0" w:firstColumn="0" w:lastColumn="0" w:oddVBand="0" w:evenVBand="0" w:oddHBand="0" w:evenHBand="0" w:firstRowFirstColumn="0" w:firstRowLastColumn="0" w:lastRowFirstColumn="0" w:lastRowLastColumn="0"/>
                </w:pPr>
                <w:r>
                  <w:t>M</w:t>
                </w:r>
                <w:r w:rsidRPr="00453605">
                  <w:t>inimisation</w:t>
                </w:r>
              </w:p>
            </w:tc>
          </w:tr>
          <w:tr w:rsidR="00056AA8" w:rsidRPr="009A30C4" w14:paraId="0D6F68B3" w14:textId="0C63438E" w:rsidTr="00732D62">
            <w:trPr>
              <w:cantSplit/>
            </w:trPr>
            <w:tc>
              <w:tcPr>
                <w:cnfStyle w:val="001000000000" w:firstRow="0" w:lastRow="0" w:firstColumn="1" w:lastColumn="0" w:oddVBand="0" w:evenVBand="0" w:oddHBand="0" w:evenHBand="0" w:firstRowFirstColumn="0" w:firstRowLastColumn="0" w:lastRowFirstColumn="0" w:lastRowLastColumn="0"/>
                <w:tcW w:w="930" w:type="dxa"/>
              </w:tcPr>
              <w:p w14:paraId="14693572" w14:textId="77777777" w:rsidR="00056AA8" w:rsidRPr="00056AA8" w:rsidRDefault="00056AA8" w:rsidP="00056AA8">
                <w:pPr>
                  <w:pStyle w:val="TableText"/>
                </w:pPr>
                <w:r w:rsidRPr="00056AA8">
                  <w:t>GM7</w:t>
                </w:r>
              </w:p>
            </w:tc>
            <w:tc>
              <w:tcPr>
                <w:tcW w:w="5161" w:type="dxa"/>
              </w:tcPr>
              <w:p w14:paraId="19913242" w14:textId="77777777" w:rsidR="002A25A9" w:rsidRPr="002A25A9" w:rsidRDefault="002A25A9" w:rsidP="002A25A9">
                <w:pPr>
                  <w:pStyle w:val="TableText"/>
                  <w:cnfStyle w:val="000000000000" w:firstRow="0" w:lastRow="0" w:firstColumn="0" w:lastColumn="0" w:oddVBand="0" w:evenVBand="0" w:oddHBand="0" w:evenHBand="0" w:firstRowFirstColumn="0" w:firstRowLastColumn="0" w:lastRowFirstColumn="0" w:lastRowLastColumn="0"/>
                  <w:rPr>
                    <w:rStyle w:val="Bold"/>
                  </w:rPr>
                </w:pPr>
                <w:r w:rsidRPr="002A25A9">
                  <w:rPr>
                    <w:rStyle w:val="Bold"/>
                  </w:rPr>
                  <w:t>Preparation and implementation of sodic soil management measures</w:t>
                </w:r>
              </w:p>
              <w:p w14:paraId="7241C9C4" w14:textId="77777777" w:rsidR="002A25A9" w:rsidRPr="002A25A9" w:rsidRDefault="002A25A9" w:rsidP="002A25A9">
                <w:pPr>
                  <w:pStyle w:val="TableText"/>
                  <w:cnfStyle w:val="000000000000" w:firstRow="0" w:lastRow="0" w:firstColumn="0" w:lastColumn="0" w:oddVBand="0" w:evenVBand="0" w:oddHBand="0" w:evenHBand="0" w:firstRowFirstColumn="0" w:firstRowLastColumn="0" w:lastRowFirstColumn="0" w:lastRowLastColumn="0"/>
                </w:pPr>
                <w:r w:rsidRPr="002A25A9">
                  <w:t xml:space="preserve">Complete additional site investigations to further identify areas of higher dispersion risk along the alignment (in addition to those listed in Technical report D </w:t>
                </w:r>
                <w:r w:rsidRPr="002A25A9">
                  <w:rPr>
                    <w:rStyle w:val="Italics"/>
                  </w:rPr>
                  <w:t>Land stability and ground movement</w:t>
                </w:r>
                <w:r w:rsidRPr="002A25A9">
                  <w:t xml:space="preserve"> Section 6.3)</w:t>
                </w:r>
                <w:r w:rsidRPr="002A25A9">
                  <w:fldChar w:fldCharType="begin"/>
                </w:r>
                <w:r w:rsidRPr="002A25A9">
                  <w:fldChar w:fldCharType="end"/>
                </w:r>
                <w:r w:rsidRPr="002A25A9">
                  <w:t xml:space="preserve">. </w:t>
                </w:r>
              </w:p>
              <w:p w14:paraId="60E66275" w14:textId="77777777" w:rsidR="002A25A9" w:rsidRPr="002A25A9" w:rsidRDefault="002A25A9" w:rsidP="002A25A9">
                <w:pPr>
                  <w:pStyle w:val="TableText"/>
                  <w:cnfStyle w:val="000000000000" w:firstRow="0" w:lastRow="0" w:firstColumn="0" w:lastColumn="0" w:oddVBand="0" w:evenVBand="0" w:oddHBand="0" w:evenHBand="0" w:firstRowFirstColumn="0" w:firstRowLastColumn="0" w:lastRowFirstColumn="0" w:lastRowLastColumn="0"/>
                </w:pPr>
                <w:r w:rsidRPr="002A25A9">
                  <w:t xml:space="preserve">Develop, document within the CEMP and implement minimum requirements to be put in place to manage dispersive/sodic soils during construction and operation. Management measures may be proportional to the level of risk identified by the additional site investigations and in general accordance with the guidelines contained within Best Practice Erosion and Sediment Control, Appendix P (IECA, 2008) where applicable. </w:t>
                </w:r>
              </w:p>
              <w:p w14:paraId="015BFEE5" w14:textId="77777777" w:rsidR="002A25A9" w:rsidRPr="002A25A9" w:rsidRDefault="002A25A9" w:rsidP="002A25A9">
                <w:pPr>
                  <w:pStyle w:val="TableText"/>
                  <w:cnfStyle w:val="000000000000" w:firstRow="0" w:lastRow="0" w:firstColumn="0" w:lastColumn="0" w:oddVBand="0" w:evenVBand="0" w:oddHBand="0" w:evenHBand="0" w:firstRowFirstColumn="0" w:firstRowLastColumn="0" w:lastRowFirstColumn="0" w:lastRowLastColumn="0"/>
                </w:pPr>
                <w:r w:rsidRPr="002A25A9">
                  <w:t xml:space="preserve">A management plan must be developed prior to construction and implemented detailing how sodic soil hazards will be managed during construction. </w:t>
                </w:r>
              </w:p>
              <w:p w14:paraId="138DB58F" w14:textId="03F416A2" w:rsidR="00056AA8" w:rsidRPr="00056AA8" w:rsidRDefault="002A25A9" w:rsidP="001873FF">
                <w:pPr>
                  <w:pStyle w:val="TableText"/>
                  <w:cnfStyle w:val="000000000000" w:firstRow="0" w:lastRow="0" w:firstColumn="0" w:lastColumn="0" w:oddVBand="0" w:evenVBand="0" w:oddHBand="0" w:evenHBand="0" w:firstRowFirstColumn="0" w:firstRowLastColumn="0" w:lastRowFirstColumn="0" w:lastRowLastColumn="0"/>
                </w:pPr>
                <w:r w:rsidRPr="002A25A9">
                  <w:t>Application of EMM GM4 is also considered to assist in the management of dispersive soils.</w:t>
                </w:r>
              </w:p>
            </w:tc>
            <w:tc>
              <w:tcPr>
                <w:tcW w:w="1417" w:type="dxa"/>
              </w:tcPr>
              <w:p w14:paraId="3E7AF0A9" w14:textId="1246211D" w:rsidR="00056AA8" w:rsidRPr="00056AA8" w:rsidRDefault="00056AA8" w:rsidP="00056AA8">
                <w:pPr>
                  <w:pStyle w:val="TableText"/>
                  <w:cnfStyle w:val="000000000000" w:firstRow="0" w:lastRow="0" w:firstColumn="0" w:lastColumn="0" w:oddVBand="0" w:evenVBand="0" w:oddHBand="0" w:evenHBand="0" w:firstRowFirstColumn="0" w:firstRowLastColumn="0" w:lastRowFirstColumn="0" w:lastRowLastColumn="0"/>
                </w:pPr>
                <w:r w:rsidRPr="00056AA8">
                  <w:t>Design</w:t>
                </w:r>
                <w:r w:rsidR="008F3C3C">
                  <w:t>/</w:t>
                </w:r>
                <w:r w:rsidR="00732D62">
                  <w:t xml:space="preserve"> </w:t>
                </w:r>
                <w:r w:rsidRPr="00056AA8">
                  <w:t>construction/ operation</w:t>
                </w:r>
              </w:p>
            </w:tc>
            <w:tc>
              <w:tcPr>
                <w:tcW w:w="1552" w:type="dxa"/>
              </w:tcPr>
              <w:p w14:paraId="3849D435" w14:textId="4113B52B" w:rsidR="0021018F" w:rsidRPr="0021018F" w:rsidRDefault="0021018F" w:rsidP="0021018F">
                <w:pPr>
                  <w:pStyle w:val="TableText"/>
                  <w:cnfStyle w:val="000000000000" w:firstRow="0" w:lastRow="0" w:firstColumn="0" w:lastColumn="0" w:oddVBand="0" w:evenVBand="0" w:oddHBand="0" w:evenHBand="0" w:firstRowFirstColumn="0" w:firstRowLastColumn="0" w:lastRowFirstColumn="0" w:lastRowLastColumn="0"/>
                </w:pPr>
                <w:r>
                  <w:t>A</w:t>
                </w:r>
                <w:r w:rsidRPr="0021018F">
                  <w:t xml:space="preserve">voidance of trench wall collapse (Section </w:t>
                </w:r>
                <w:r w:rsidRPr="0021018F">
                  <w:fldChar w:fldCharType="begin"/>
                </w:r>
                <w:r w:rsidRPr="0021018F">
                  <w:instrText xml:space="preserve"> REF _Ref58504625 \r \h </w:instrText>
                </w:r>
                <w:r w:rsidRPr="0021018F">
                  <w:fldChar w:fldCharType="separate"/>
                </w:r>
                <w:r w:rsidR="001B7E10">
                  <w:t>9.5.1</w:t>
                </w:r>
                <w:r w:rsidRPr="0021018F">
                  <w:fldChar w:fldCharType="end"/>
                </w:r>
                <w:r w:rsidRPr="0021018F">
                  <w:t xml:space="preserve">) and slope stability failure (Section </w:t>
                </w:r>
                <w:r w:rsidRPr="0021018F">
                  <w:fldChar w:fldCharType="begin"/>
                </w:r>
                <w:r w:rsidRPr="0021018F">
                  <w:instrText xml:space="preserve"> REF _Ref58504644 \r \h </w:instrText>
                </w:r>
                <w:r w:rsidRPr="0021018F">
                  <w:fldChar w:fldCharType="separate"/>
                </w:r>
                <w:r w:rsidR="001B7E10">
                  <w:t>9.5.4</w:t>
                </w:r>
                <w:r w:rsidRPr="0021018F">
                  <w:fldChar w:fldCharType="end"/>
                </w:r>
                <w:r w:rsidRPr="0021018F">
                  <w:t>)</w:t>
                </w:r>
                <w:r w:rsidR="009F2409">
                  <w:t>.</w:t>
                </w:r>
              </w:p>
              <w:p w14:paraId="572360F9" w14:textId="7EF535AE" w:rsidR="00056AA8" w:rsidRPr="00056AA8" w:rsidRDefault="0021018F">
                <w:pPr>
                  <w:pStyle w:val="TableText"/>
                  <w:cnfStyle w:val="000000000000" w:firstRow="0" w:lastRow="0" w:firstColumn="0" w:lastColumn="0" w:oddVBand="0" w:evenVBand="0" w:oddHBand="0" w:evenHBand="0" w:firstRowFirstColumn="0" w:firstRowLastColumn="0" w:lastRowFirstColumn="0" w:lastRowLastColumn="0"/>
                </w:pPr>
                <w:r>
                  <w:t xml:space="preserve"> </w:t>
                </w:r>
                <w:r w:rsidRPr="0021018F">
                  <w:t xml:space="preserve">Minimisation of potential impacts </w:t>
                </w:r>
                <w:r w:rsidR="00F66BBA">
                  <w:t>on</w:t>
                </w:r>
                <w:r w:rsidR="00F66BBA" w:rsidRPr="0021018F">
                  <w:t xml:space="preserve"> </w:t>
                </w:r>
                <w:r w:rsidRPr="0021018F">
                  <w:t xml:space="preserve">groundwater and surface water flows (Section </w:t>
                </w:r>
                <w:r w:rsidR="00551F24">
                  <w:fldChar w:fldCharType="begin"/>
                </w:r>
                <w:r w:rsidR="00551F24">
                  <w:instrText xml:space="preserve"> REF _Ref58504663 \r \h </w:instrText>
                </w:r>
                <w:r w:rsidR="00551F24">
                  <w:fldChar w:fldCharType="separate"/>
                </w:r>
                <w:r w:rsidR="001B7E10">
                  <w:t>9.6.1</w:t>
                </w:r>
                <w:r w:rsidR="00551F24">
                  <w:fldChar w:fldCharType="end"/>
                </w:r>
                <w:r w:rsidRPr="0021018F">
                  <w:t>)</w:t>
                </w:r>
                <w:r>
                  <w:t>.</w:t>
                </w:r>
              </w:p>
            </w:tc>
          </w:tr>
        </w:tbl>
        <w:p w14:paraId="18ED7570" w14:textId="363E1042" w:rsidR="00EF4F27" w:rsidRDefault="00EF4F27" w:rsidP="00732D62">
          <w:pPr>
            <w:pStyle w:val="Source"/>
            <w:rPr>
              <w:rStyle w:val="Removedirectformatting"/>
            </w:rPr>
          </w:pPr>
        </w:p>
        <w:p w14:paraId="3B307BA0" w14:textId="31676A32" w:rsidR="00860481" w:rsidRDefault="00860481" w:rsidP="00732D62">
          <w:pPr>
            <w:pStyle w:val="Heading3"/>
            <w:pageBreakBefore/>
            <w:rPr>
              <w:rStyle w:val="Removedirectformatting"/>
            </w:rPr>
          </w:pPr>
          <w:bookmarkStart w:id="63" w:name="_Toc71238731"/>
          <w:bookmarkStart w:id="64" w:name="_Toc72285751"/>
          <w:r>
            <w:rPr>
              <w:rStyle w:val="Removedirectformatting"/>
            </w:rPr>
            <w:lastRenderedPageBreak/>
            <w:t>Monitoring</w:t>
          </w:r>
          <w:bookmarkEnd w:id="63"/>
          <w:bookmarkEnd w:id="64"/>
        </w:p>
        <w:p w14:paraId="06028F65" w14:textId="3CFA4D8C" w:rsidR="005D0AB3" w:rsidRPr="00290BF2" w:rsidRDefault="005D0AB3" w:rsidP="0052500D">
          <w:pPr>
            <w:pStyle w:val="BodyText"/>
            <w:rPr>
              <w:rStyle w:val="Removedirectformatting"/>
            </w:rPr>
          </w:pPr>
          <w:r w:rsidRPr="0052500D">
            <w:rPr>
              <w:rStyle w:val="Removedirectformatting"/>
            </w:rPr>
            <w:t xml:space="preserve">To manage and monitor performance in accordance with the </w:t>
          </w:r>
          <w:r w:rsidR="0052500D" w:rsidRPr="0052500D">
            <w:rPr>
              <w:rStyle w:val="Removedirectformatting"/>
            </w:rPr>
            <w:t xml:space="preserve">environmental management measures </w:t>
          </w:r>
          <w:r w:rsidRPr="0052500D">
            <w:rPr>
              <w:rStyle w:val="Removedirectformatting"/>
            </w:rPr>
            <w:t xml:space="preserve">described above, performance criteria and monitoring </w:t>
          </w:r>
          <w:r w:rsidR="0054031D" w:rsidRPr="0052500D">
            <w:rPr>
              <w:rStyle w:val="Removedirectformatting"/>
            </w:rPr>
            <w:t>would be applied</w:t>
          </w:r>
          <w:r w:rsidR="0052500D" w:rsidRPr="0052500D">
            <w:rPr>
              <w:rStyle w:val="Removedirectformatting"/>
            </w:rPr>
            <w:t>. The objective of the monitoring requirements is to minimise the risk of trench collapse or slope failure, using the indicators of ground movement, settlement and sensitivity of adjacent assets.</w:t>
          </w:r>
          <w:r w:rsidR="00942F2F">
            <w:rPr>
              <w:rStyle w:val="Removedirectformatting"/>
            </w:rPr>
            <w:t xml:space="preserve"> Monitoring requirements include:</w:t>
          </w:r>
        </w:p>
        <w:p w14:paraId="6CFBD90E" w14:textId="746A4614" w:rsidR="005D0AB3" w:rsidRDefault="005D0AB3" w:rsidP="005D0AB3">
          <w:pPr>
            <w:pStyle w:val="BodyBullet1"/>
            <w:rPr>
              <w:rStyle w:val="Removedirectformatting"/>
            </w:rPr>
          </w:pPr>
          <w:r>
            <w:rPr>
              <w:rStyle w:val="Removedirectformatting"/>
            </w:rPr>
            <w:t xml:space="preserve">Ground movement: </w:t>
          </w:r>
          <w:r w:rsidR="00F81101">
            <w:t>A</w:t>
          </w:r>
          <w:r w:rsidR="00F81101" w:rsidRPr="006A3002">
            <w:t xml:space="preserve">pplication of EMM GM1 </w:t>
          </w:r>
          <w:r w:rsidR="00F81101">
            <w:t>requires the construction contractor to i</w:t>
          </w:r>
          <w:r w:rsidR="00F81101" w:rsidRPr="00F521CD">
            <w:t>dentify and prove all third party services</w:t>
          </w:r>
          <w:r w:rsidR="00F81101">
            <w:t xml:space="preserve"> potentially impacted,</w:t>
          </w:r>
          <w:r w:rsidR="00F81101" w:rsidRPr="00F521CD">
            <w:t xml:space="preserve"> prior to construction and </w:t>
          </w:r>
          <w:r w:rsidR="00F81101">
            <w:t>l</w:t>
          </w:r>
          <w:r w:rsidR="00F81101" w:rsidRPr="00F521CD">
            <w:t>iaise with asset owners to confirm asset clearance and other mitigation, protection or contingency requirements, including possible settlement monitoring at the railway crossings</w:t>
          </w:r>
          <w:r w:rsidR="00D23CA9">
            <w:t>.</w:t>
          </w:r>
          <w:r w:rsidR="008F3C3C">
            <w:t xml:space="preserve"> </w:t>
          </w:r>
        </w:p>
        <w:p w14:paraId="34432DC6" w14:textId="39BFB0F8" w:rsidR="005D0AB3" w:rsidRDefault="005D0AB3" w:rsidP="005D0AB3">
          <w:pPr>
            <w:pStyle w:val="BodyBullet1"/>
            <w:rPr>
              <w:rStyle w:val="Removedirectformatting"/>
            </w:rPr>
          </w:pPr>
          <w:r>
            <w:rPr>
              <w:rStyle w:val="Removedirectformatting"/>
            </w:rPr>
            <w:t xml:space="preserve">Land stability: </w:t>
          </w:r>
        </w:p>
        <w:p w14:paraId="2BECFA90" w14:textId="6360C5D3" w:rsidR="002D7B40" w:rsidRDefault="005D0AB3">
          <w:pPr>
            <w:pStyle w:val="BodyBullet2"/>
          </w:pPr>
          <w:r w:rsidRPr="005D0AB3">
            <w:t xml:space="preserve">Construction: The </w:t>
          </w:r>
          <w:r w:rsidR="004C7487">
            <w:t xml:space="preserve">contractor would be required to meet the performance criteria in the </w:t>
          </w:r>
          <w:r w:rsidR="00B74A4E">
            <w:t xml:space="preserve">contractor's </w:t>
          </w:r>
          <w:r w:rsidR="004C7487">
            <w:t xml:space="preserve">CEMP for the installation of </w:t>
          </w:r>
          <w:r w:rsidRPr="005D0AB3">
            <w:t xml:space="preserve">trench support based on the </w:t>
          </w:r>
          <w:r w:rsidR="004C7487">
            <w:t xml:space="preserve">prevailing </w:t>
          </w:r>
          <w:r w:rsidRPr="005D0AB3">
            <w:t xml:space="preserve">conditions </w:t>
          </w:r>
          <w:r w:rsidR="004C7487">
            <w:t xml:space="preserve">during construction </w:t>
          </w:r>
          <w:r w:rsidRPr="005D0AB3">
            <w:t xml:space="preserve">(EMM GM3) </w:t>
          </w:r>
          <w:r w:rsidR="004C7487">
            <w:t>as well as meeting the Safe Work Australia (2018) requirements for trench excavation</w:t>
          </w:r>
          <w:r w:rsidRPr="005D0AB3">
            <w:t xml:space="preserve">. Performance criteria </w:t>
          </w:r>
          <w:r w:rsidR="004C7487">
            <w:t>would require the contractor to successfully install support where necessary so that the impact associated with trench instability or slope failure is avoided.</w:t>
          </w:r>
          <w:r w:rsidRPr="005D0AB3">
            <w:t xml:space="preserve"> The </w:t>
          </w:r>
          <w:r w:rsidR="004C7487">
            <w:t>contractor's</w:t>
          </w:r>
          <w:r w:rsidR="004C7487" w:rsidRPr="005D0AB3">
            <w:t xml:space="preserve"> </w:t>
          </w:r>
          <w:r w:rsidRPr="005D0AB3">
            <w:t xml:space="preserve">CEMP </w:t>
          </w:r>
          <w:r w:rsidR="004C7487">
            <w:t>is</w:t>
          </w:r>
          <w:r w:rsidR="004C7487" w:rsidRPr="005D0AB3">
            <w:t xml:space="preserve"> </w:t>
          </w:r>
          <w:r w:rsidRPr="005D0AB3">
            <w:t xml:space="preserve">also </w:t>
          </w:r>
          <w:r w:rsidR="004C7487">
            <w:t xml:space="preserve">to </w:t>
          </w:r>
          <w:r w:rsidRPr="005D0AB3">
            <w:t xml:space="preserve">include </w:t>
          </w:r>
          <w:r w:rsidR="004C7487">
            <w:t xml:space="preserve">methods </w:t>
          </w:r>
          <w:r w:rsidRPr="005D0AB3">
            <w:t xml:space="preserve">for contingency response </w:t>
          </w:r>
          <w:r w:rsidR="004C7487">
            <w:t>in the case of</w:t>
          </w:r>
          <w:r w:rsidR="004C7487" w:rsidRPr="005D0AB3">
            <w:t xml:space="preserve"> </w:t>
          </w:r>
          <w:r w:rsidRPr="005D0AB3">
            <w:t>trench or slope failure</w:t>
          </w:r>
          <w:r w:rsidR="004C7487">
            <w:t xml:space="preserve"> that may</w:t>
          </w:r>
          <w:r w:rsidRPr="005D0AB3">
            <w:t xml:space="preserve"> </w:t>
          </w:r>
          <w:r w:rsidR="004C7487" w:rsidRPr="005D0AB3">
            <w:t>includ</w:t>
          </w:r>
          <w:r w:rsidR="004C7487">
            <w:t>e</w:t>
          </w:r>
          <w:r w:rsidRPr="005D0AB3">
            <w:t xml:space="preserve">, for example, </w:t>
          </w:r>
          <w:r w:rsidR="004633CD">
            <w:t>requirements</w:t>
          </w:r>
          <w:r w:rsidRPr="005D0AB3">
            <w:t xml:space="preserve"> for temporary shoring </w:t>
          </w:r>
          <w:r w:rsidR="00AF6349">
            <w:t>(</w:t>
          </w:r>
          <w:r w:rsidR="008F3C3C">
            <w:t>eg</w:t>
          </w:r>
          <w:r w:rsidR="00AF6349">
            <w:t xml:space="preserve"> wall support) </w:t>
          </w:r>
          <w:r w:rsidRPr="005D0AB3">
            <w:t>and rehabilitation of the disturbed soil (EMM GM3)</w:t>
          </w:r>
          <w:r w:rsidR="00D23CA9">
            <w:t>.</w:t>
          </w:r>
        </w:p>
        <w:p w14:paraId="5CA337CA" w14:textId="5F7A354C" w:rsidR="005D0AB3" w:rsidRPr="005D0AB3" w:rsidRDefault="002D7B40" w:rsidP="002B5E0D">
          <w:pPr>
            <w:pStyle w:val="BodyBullet2"/>
          </w:pPr>
          <w:r w:rsidRPr="002D7B40">
            <w:t>Additionally</w:t>
          </w:r>
          <w:r w:rsidR="002060EC">
            <w:t xml:space="preserve">, the preparation and implementation of </w:t>
          </w:r>
          <w:r w:rsidRPr="002D7B40">
            <w:t xml:space="preserve">sodic soil management </w:t>
          </w:r>
          <w:r w:rsidR="009576D9">
            <w:t>measures</w:t>
          </w:r>
          <w:r w:rsidR="009576D9" w:rsidRPr="002D7B40">
            <w:t xml:space="preserve"> </w:t>
          </w:r>
          <w:r w:rsidRPr="002D7B40">
            <w:t xml:space="preserve">(EMM GM7) </w:t>
          </w:r>
          <w:r w:rsidR="009576D9">
            <w:t>would</w:t>
          </w:r>
          <w:r w:rsidR="002060EC">
            <w:t xml:space="preserve"> include </w:t>
          </w:r>
          <w:r w:rsidR="004633CD">
            <w:t>requirements</w:t>
          </w:r>
          <w:r w:rsidRPr="002D7B40">
            <w:t xml:space="preserve"> for</w:t>
          </w:r>
          <w:r w:rsidR="002060EC">
            <w:t xml:space="preserve"> management of issues surrounding</w:t>
          </w:r>
          <w:r w:rsidRPr="002D7B40">
            <w:t xml:space="preserve"> dispersive soils</w:t>
          </w:r>
          <w:r w:rsidR="002060EC">
            <w:t xml:space="preserve"> during construction and </w:t>
          </w:r>
          <w:r w:rsidR="004C7487">
            <w:t>that meet the requirements outlined in APA's CEMP at a minimum</w:t>
          </w:r>
          <w:r w:rsidR="00D23CA9">
            <w:t>.</w:t>
          </w:r>
        </w:p>
        <w:p w14:paraId="147E355F" w14:textId="109E8029" w:rsidR="00B5084C" w:rsidRDefault="005D0AB3" w:rsidP="002B5E0D">
          <w:pPr>
            <w:pStyle w:val="BodyBullet2"/>
            <w:spacing w:before="0" w:after="200" w:line="276" w:lineRule="auto"/>
          </w:pPr>
          <w:r w:rsidRPr="005D0AB3">
            <w:t xml:space="preserve">Operation: </w:t>
          </w:r>
          <w:r w:rsidR="004C7487">
            <w:t>The VTS</w:t>
          </w:r>
          <w:r w:rsidR="004C7487" w:rsidRPr="005D0AB3">
            <w:t xml:space="preserve"> </w:t>
          </w:r>
          <w:r w:rsidRPr="005D0AB3">
            <w:t>OEMP include</w:t>
          </w:r>
          <w:r w:rsidR="0054031D">
            <w:t>s</w:t>
          </w:r>
          <w:r w:rsidRPr="005D0AB3">
            <w:t xml:space="preserve"> </w:t>
          </w:r>
          <w:r w:rsidR="004633CD">
            <w:t>requirements</w:t>
          </w:r>
          <w:r w:rsidRPr="005D0AB3">
            <w:t xml:space="preserve"> for routine inspections and maintenance of the </w:t>
          </w:r>
          <w:r w:rsidR="0054031D">
            <w:t>easement</w:t>
          </w:r>
          <w:r w:rsidRPr="005D0AB3">
            <w:t xml:space="preserve"> area</w:t>
          </w:r>
          <w:r w:rsidR="004C7487">
            <w:t xml:space="preserve"> (easement patrols)</w:t>
          </w:r>
          <w:r w:rsidRPr="005D0AB3">
            <w:t xml:space="preserve"> during operation (EMM GM4). Performance criteria for inspections and monitoring would</w:t>
          </w:r>
          <w:r w:rsidR="004C7487">
            <w:t xml:space="preserve"> require </w:t>
          </w:r>
          <w:r w:rsidR="00A1428B">
            <w:t>APA operational staff</w:t>
          </w:r>
          <w:r w:rsidR="004C7487">
            <w:t xml:space="preserve"> to inspect the construction easement so that any ongoing or immediate </w:t>
          </w:r>
          <w:r w:rsidRPr="005D0AB3">
            <w:t xml:space="preserve">issues </w:t>
          </w:r>
          <w:r w:rsidR="004C7487">
            <w:t xml:space="preserve">are identified accurately and timely, and associated impacts are minimised. Relevant impacts may be associated with </w:t>
          </w:r>
          <w:r w:rsidRPr="005D0AB3">
            <w:t>ongoing erosion, ground movement, slope creep or adverse effects on local land use. Management, monitoring and identification of issues may be in accordance with IECA Best Practice Erosion and Sediment Control (2008).</w:t>
          </w:r>
          <w:r>
            <w:t xml:space="preserve"> </w:t>
          </w:r>
        </w:p>
        <w:p w14:paraId="2B251962" w14:textId="50B9DF33" w:rsidR="00B31B71" w:rsidRPr="00596759" w:rsidRDefault="00B31B71" w:rsidP="00732D62">
          <w:pPr>
            <w:pStyle w:val="Heading2"/>
            <w:pageBreakBefore/>
          </w:pPr>
          <w:bookmarkStart w:id="65" w:name="_Toc71238732"/>
          <w:bookmarkStart w:id="66" w:name="_Toc72285752"/>
          <w:r w:rsidRPr="00596759">
            <w:lastRenderedPageBreak/>
            <w:t>Conclusion</w:t>
          </w:r>
          <w:bookmarkEnd w:id="65"/>
          <w:bookmarkEnd w:id="66"/>
        </w:p>
        <w:p w14:paraId="3F75FA76" w14:textId="6721CCAC" w:rsidR="00B31B71" w:rsidRDefault="00B31B71" w:rsidP="00B31B71">
          <w:pPr>
            <w:pStyle w:val="BodyText"/>
          </w:pPr>
          <w:r w:rsidRPr="00596759">
            <w:t xml:space="preserve">This chapter has identified and assessed existing conditions, impacts and </w:t>
          </w:r>
          <w:r w:rsidR="00C64BB4" w:rsidRPr="00596759">
            <w:t>mitigation</w:t>
          </w:r>
          <w:r w:rsidRPr="00596759">
            <w:t xml:space="preserve"> </w:t>
          </w:r>
          <w:r w:rsidR="006E7ABB">
            <w:t>measures for</w:t>
          </w:r>
          <w:r w:rsidR="006E7ABB" w:rsidRPr="00596759">
            <w:t xml:space="preserve"> </w:t>
          </w:r>
          <w:r w:rsidR="00D34007">
            <w:t>land stability and ground movement</w:t>
          </w:r>
          <w:r w:rsidR="003E6847">
            <w:t xml:space="preserve"> </w:t>
          </w:r>
          <w:r w:rsidRPr="00596759">
            <w:t xml:space="preserve">for the Project. </w:t>
          </w:r>
        </w:p>
        <w:p w14:paraId="368939FA" w14:textId="16B5D880" w:rsidR="003E6847" w:rsidRPr="00596759" w:rsidRDefault="003E6847" w:rsidP="00B31B71">
          <w:pPr>
            <w:pStyle w:val="BodyText"/>
          </w:pPr>
          <w:r>
            <w:t xml:space="preserve">Based on the </w:t>
          </w:r>
          <w:r w:rsidR="009215FE">
            <w:t xml:space="preserve">review of </w:t>
          </w:r>
          <w:r>
            <w:t xml:space="preserve">existing conditions and the </w:t>
          </w:r>
          <w:r w:rsidR="009215FE">
            <w:t xml:space="preserve">Project description, the key issues assessed in the report </w:t>
          </w:r>
          <w:r w:rsidR="00CA1059">
            <w:t xml:space="preserve">relate to </w:t>
          </w:r>
          <w:r w:rsidR="009215FE">
            <w:t>trenchless crossing ground movement, slope stability and trench stability.</w:t>
          </w:r>
        </w:p>
        <w:p w14:paraId="63A3F08E" w14:textId="30D230AF" w:rsidR="0090072A" w:rsidRPr="00596759" w:rsidRDefault="0090072A" w:rsidP="00B31B71">
          <w:pPr>
            <w:pStyle w:val="BodyText"/>
          </w:pPr>
          <w:r w:rsidRPr="00596759">
            <w:t>The key findings of the assessment are:</w:t>
          </w:r>
        </w:p>
        <w:p w14:paraId="0AA26898" w14:textId="71B2E9B0" w:rsidR="0090072A" w:rsidRDefault="00DF0904" w:rsidP="0090072A">
          <w:pPr>
            <w:pStyle w:val="BodyBullet1"/>
          </w:pPr>
          <w:r>
            <w:t>T</w:t>
          </w:r>
          <w:r w:rsidR="009215FE">
            <w:t xml:space="preserve">renchless crossings in soil </w:t>
          </w:r>
          <w:r>
            <w:t xml:space="preserve">conditions may result in </w:t>
          </w:r>
          <w:r w:rsidR="009215FE">
            <w:t xml:space="preserve">a minor </w:t>
          </w:r>
          <w:r w:rsidR="00DD05CC">
            <w:t xml:space="preserve">(only aesthetic) </w:t>
          </w:r>
          <w:r w:rsidR="009215FE">
            <w:t>level of asset damage as a result of ground strains</w:t>
          </w:r>
        </w:p>
        <w:p w14:paraId="373EF1BD" w14:textId="537D21B2" w:rsidR="009215FE" w:rsidRPr="00596759" w:rsidRDefault="000C20CD" w:rsidP="0090072A">
          <w:pPr>
            <w:pStyle w:val="BodyBullet1"/>
          </w:pPr>
          <w:r>
            <w:t>E</w:t>
          </w:r>
          <w:r w:rsidR="009215FE">
            <w:t xml:space="preserve">ncountering cohesionless granular material </w:t>
          </w:r>
          <w:r>
            <w:t xml:space="preserve">in trench construction </w:t>
          </w:r>
          <w:r w:rsidR="009215FE">
            <w:t xml:space="preserve">could result in </w:t>
          </w:r>
          <w:r>
            <w:t xml:space="preserve">trench </w:t>
          </w:r>
          <w:r w:rsidR="009215FE">
            <w:t xml:space="preserve">wall collapse and </w:t>
          </w:r>
          <w:r>
            <w:t xml:space="preserve">result in localised </w:t>
          </w:r>
          <w:r w:rsidR="009215FE">
            <w:t xml:space="preserve">impact </w:t>
          </w:r>
          <w:r>
            <w:t xml:space="preserve">on </w:t>
          </w:r>
          <w:r w:rsidR="009215FE">
            <w:t>nearby land.</w:t>
          </w:r>
          <w:r>
            <w:t xml:space="preserve"> There is potential for impact on slope stability in the valley north of the Jacksons Creek crossing. </w:t>
          </w:r>
        </w:p>
        <w:p w14:paraId="4683D1A2" w14:textId="77777777" w:rsidR="002E0681" w:rsidRDefault="0090072A" w:rsidP="0062480D">
          <w:pPr>
            <w:pStyle w:val="BodyText"/>
          </w:pPr>
          <w:r w:rsidRPr="00596759">
            <w:t>Application of the Project EMMs would minimise impacts associated with</w:t>
          </w:r>
          <w:r w:rsidR="00322DEF">
            <w:t xml:space="preserve"> </w:t>
          </w:r>
          <w:r w:rsidR="00D34007">
            <w:t>land stability and ground movement</w:t>
          </w:r>
          <w:r w:rsidR="00322DEF">
            <w:t xml:space="preserve">. The </w:t>
          </w:r>
          <w:r w:rsidR="00095B8A">
            <w:t xml:space="preserve">seven </w:t>
          </w:r>
          <w:r w:rsidR="00322DEF">
            <w:t xml:space="preserve">proposed EMMs include </w:t>
          </w:r>
          <w:r w:rsidR="00CE34AD">
            <w:t xml:space="preserve">requirements for </w:t>
          </w:r>
          <w:r w:rsidR="00322DEF">
            <w:t xml:space="preserve">fluid </w:t>
          </w:r>
          <w:r w:rsidR="00CE34AD">
            <w:t xml:space="preserve">application for bore support </w:t>
          </w:r>
          <w:r w:rsidR="00322DEF">
            <w:t>during trenchless crossin</w:t>
          </w:r>
          <w:r w:rsidR="00CE34AD">
            <w:t>g</w:t>
          </w:r>
          <w:r w:rsidR="00322DEF">
            <w:t>s</w:t>
          </w:r>
          <w:r w:rsidR="00C47FE4">
            <w:t xml:space="preserve">, </w:t>
          </w:r>
          <w:r w:rsidR="00CE3F6F">
            <w:t>adherence to</w:t>
          </w:r>
          <w:r w:rsidR="00C47FE4">
            <w:t xml:space="preserve"> third party asset </w:t>
          </w:r>
          <w:r w:rsidR="00AB778C">
            <w:t>clearances</w:t>
          </w:r>
          <w:r w:rsidR="00CE3F6F">
            <w:t>,</w:t>
          </w:r>
          <w:r w:rsidR="00C47FE4">
            <w:t xml:space="preserve"> </w:t>
          </w:r>
          <w:r w:rsidR="00095B8A">
            <w:t xml:space="preserve">development and implementation of a sodic soils management plan, </w:t>
          </w:r>
          <w:r w:rsidR="00C47FE4">
            <w:t>and provision of trench support or battering to reduce the potential for slope or trench wall failure and associated impacts.</w:t>
          </w:r>
          <w:r w:rsidR="00CA1059">
            <w:t xml:space="preserve"> </w:t>
          </w:r>
        </w:p>
        <w:p w14:paraId="6C427DFC" w14:textId="66909B46" w:rsidR="00B31B71" w:rsidRPr="00596759" w:rsidRDefault="00DD05CC" w:rsidP="0062480D">
          <w:pPr>
            <w:pStyle w:val="BodyText"/>
          </w:pPr>
          <w:r>
            <w:t xml:space="preserve">Following implementation of the Project EMMs the potential residual impacts associated with land stability and ground movement are not considered to </w:t>
          </w:r>
          <w:r w:rsidR="0094026E">
            <w:t xml:space="preserve">be </w:t>
          </w:r>
          <w:r>
            <w:t>significant.</w:t>
          </w:r>
          <w:r w:rsidR="007E211F">
            <w:t xml:space="preserve"> </w:t>
          </w:r>
          <w:r w:rsidR="0090072A" w:rsidRPr="00596759">
            <w:t xml:space="preserve">In response to the EES evaluation objective described at the beginning of this chapter, effects of the Project on </w:t>
          </w:r>
          <w:r w:rsidR="00D34007">
            <w:t>land stability and ground movement</w:t>
          </w:r>
          <w:r w:rsidR="00FE7B89">
            <w:t xml:space="preserve"> </w:t>
          </w:r>
          <w:r w:rsidR="0090072A" w:rsidRPr="00596759">
            <w:t xml:space="preserve">have been assessed and EMMs have been identified to </w:t>
          </w:r>
          <w:r w:rsidR="00A37CA2">
            <w:t>avoid or minimise</w:t>
          </w:r>
          <w:r w:rsidR="0090072A" w:rsidRPr="00596759">
            <w:t xml:space="preserve"> </w:t>
          </w:r>
          <w:r w:rsidR="006E7ABB">
            <w:t xml:space="preserve">residual </w:t>
          </w:r>
          <w:r w:rsidR="0090072A" w:rsidRPr="00596759">
            <w:t xml:space="preserve">impacts </w:t>
          </w:r>
          <w:r w:rsidR="00F66BBA">
            <w:t xml:space="preserve">on </w:t>
          </w:r>
          <w:r w:rsidR="00D34007">
            <w:t>land stability and ground movement</w:t>
          </w:r>
          <w:r w:rsidR="0090072A" w:rsidRPr="00596759">
            <w:t>.</w:t>
          </w:r>
        </w:p>
      </w:sdtContent>
    </w:sdt>
    <w:sectPr w:rsidR="00B31B71" w:rsidRPr="00596759" w:rsidSect="00247ED0">
      <w:footerReference w:type="default" r:id="rId20"/>
      <w:type w:val="oddPage"/>
      <w:pgSz w:w="11906" w:h="16838" w:code="9"/>
      <w:pgMar w:top="1418" w:right="1418" w:bottom="1418" w:left="1418" w:header="567" w:footer="567"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F0AB88" w14:textId="77777777" w:rsidR="00E65380" w:rsidRDefault="00E65380" w:rsidP="00A02FC6">
      <w:r>
        <w:separator/>
      </w:r>
    </w:p>
  </w:endnote>
  <w:endnote w:type="continuationSeparator" w:id="0">
    <w:p w14:paraId="3BBE8FFA" w14:textId="77777777" w:rsidR="00E65380" w:rsidRDefault="00E65380" w:rsidP="00A02FC6">
      <w:r>
        <w:continuationSeparator/>
      </w:r>
    </w:p>
  </w:endnote>
  <w:endnote w:type="continuationNotice" w:id="1">
    <w:p w14:paraId="3C1FCBD8" w14:textId="77777777" w:rsidR="00E65380" w:rsidRDefault="00E6538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45FF4" w14:textId="5B649661" w:rsidR="00A74822" w:rsidRPr="00A825FD" w:rsidRDefault="00A74822" w:rsidP="00A81947">
    <w:pPr>
      <w:pStyle w:val="Footer"/>
    </w:pPr>
    <w:r>
      <w:rPr>
        <w:noProof w:val="0"/>
      </w:rPr>
      <w:fldChar w:fldCharType="begin"/>
    </w:r>
    <w:r>
      <w:instrText xml:space="preserve"> PAGE   \* MERGEFORMAT </w:instrText>
    </w:r>
    <w:r>
      <w:rPr>
        <w:noProof w:val="0"/>
      </w:rPr>
      <w:fldChar w:fldCharType="separate"/>
    </w:r>
    <w:r>
      <w:t>9-22</w:t>
    </w:r>
    <w:r>
      <w:fldChar w:fldCharType="end"/>
    </w:r>
    <w:r>
      <w:ptab w:relativeTo="margin" w:alignment="right" w:leader="none"/>
    </w:r>
    <w:r>
      <w:t xml:space="preserve">Chapter </w:t>
    </w:r>
    <w:r>
      <w:fldChar w:fldCharType="begin"/>
    </w:r>
    <w:r>
      <w:instrText xml:space="preserve"> IF</w:instrText>
    </w:r>
    <w:r>
      <w:fldChar w:fldCharType="begin"/>
    </w:r>
    <w:r>
      <w:instrText xml:space="preserve"> STYLEREF "Heading 1" </w:instrText>
    </w:r>
    <w:r w:rsidRPr="004F4EF2">
      <w:instrText xml:space="preserve">\n </w:instrText>
    </w:r>
    <w:r>
      <w:fldChar w:fldCharType="separate"/>
    </w:r>
    <w:r w:rsidR="0076761C">
      <w:instrText>9</w:instrText>
    </w:r>
    <w:r>
      <w:fldChar w:fldCharType="end"/>
    </w:r>
    <w:r>
      <w:instrText>&lt;&gt;"Error*""</w:instrText>
    </w:r>
    <w:r>
      <w:fldChar w:fldCharType="begin"/>
    </w:r>
    <w:r>
      <w:instrText xml:space="preserve"> STYLEREF "Heading 1" </w:instrText>
    </w:r>
    <w:r w:rsidRPr="004F4EF2">
      <w:instrText>\n</w:instrText>
    </w:r>
    <w:r>
      <w:fldChar w:fldCharType="separate"/>
    </w:r>
    <w:r w:rsidR="0076761C">
      <w:instrText>9</w:instrText>
    </w:r>
    <w:r>
      <w:fldChar w:fldCharType="end"/>
    </w:r>
    <w:r>
      <w:instrText>"</w:instrText>
    </w:r>
    <w:r>
      <w:fldChar w:fldCharType="separate"/>
    </w:r>
    <w:r w:rsidR="0076761C">
      <w:t>9</w:t>
    </w:r>
    <w:r>
      <w:fldChar w:fldCharType="end"/>
    </w:r>
    <w:r w:rsidRPr="004F4EF2">
      <w:rPr>
        <w:rStyle w:val="Footerbarspacer"/>
      </w:rPr>
      <w:t xml:space="preserve"> | </w:t>
    </w:r>
    <w:r>
      <w:fldChar w:fldCharType="begin"/>
    </w:r>
    <w:r>
      <w:instrText xml:space="preserve"> IF</w:instrText>
    </w:r>
    <w:r>
      <w:fldChar w:fldCharType="begin"/>
    </w:r>
    <w:r>
      <w:instrText xml:space="preserve"> STYLEREF "Heading 1" </w:instrText>
    </w:r>
    <w:r>
      <w:fldChar w:fldCharType="separate"/>
    </w:r>
    <w:r w:rsidR="0076761C">
      <w:instrText>Land stability and ground movement</w:instrText>
    </w:r>
    <w:r>
      <w:fldChar w:fldCharType="end"/>
    </w:r>
    <w:r>
      <w:instrText>&lt;&gt;"Error*""</w:instrText>
    </w:r>
    <w:r>
      <w:fldChar w:fldCharType="begin"/>
    </w:r>
    <w:r>
      <w:instrText xml:space="preserve"> STYLEREF "Heading 1" </w:instrText>
    </w:r>
    <w:r>
      <w:fldChar w:fldCharType="separate"/>
    </w:r>
    <w:r w:rsidR="0076761C">
      <w:instrText>Land stability and ground movement</w:instrText>
    </w:r>
    <w:r>
      <w:fldChar w:fldCharType="end"/>
    </w:r>
    <w:r>
      <w:instrText>"</w:instrText>
    </w:r>
    <w:r>
      <w:fldChar w:fldCharType="separate"/>
    </w:r>
    <w:r w:rsidR="0076761C">
      <w:t>Land stability and ground movement</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D8A0A" w14:textId="10F85BA2" w:rsidR="00A74822" w:rsidRPr="00204A6F" w:rsidRDefault="00A74822" w:rsidP="00204A6F">
    <w:pPr>
      <w:pStyle w:val="Footer"/>
    </w:pPr>
    <w:r>
      <w:t xml:space="preserve">Chapter </w:t>
    </w:r>
    <w:r>
      <w:fldChar w:fldCharType="begin"/>
    </w:r>
    <w:r>
      <w:instrText xml:space="preserve"> IF</w:instrText>
    </w:r>
    <w:r>
      <w:fldChar w:fldCharType="begin"/>
    </w:r>
    <w:r>
      <w:instrText xml:space="preserve"> STYLEREF "Heading 1" </w:instrText>
    </w:r>
    <w:r w:rsidRPr="004F4EF2">
      <w:instrText xml:space="preserve">\n </w:instrText>
    </w:r>
    <w:r>
      <w:fldChar w:fldCharType="separate"/>
    </w:r>
    <w:r w:rsidR="0076761C">
      <w:instrText>9</w:instrText>
    </w:r>
    <w:r>
      <w:fldChar w:fldCharType="end"/>
    </w:r>
    <w:r>
      <w:instrText>&lt;&gt;"Error*""</w:instrText>
    </w:r>
    <w:r>
      <w:fldChar w:fldCharType="begin"/>
    </w:r>
    <w:r>
      <w:instrText xml:space="preserve"> STYLEREF "Heading 1" </w:instrText>
    </w:r>
    <w:r w:rsidRPr="004F4EF2">
      <w:instrText>\n</w:instrText>
    </w:r>
    <w:r>
      <w:fldChar w:fldCharType="separate"/>
    </w:r>
    <w:r w:rsidR="0076761C">
      <w:instrText>9</w:instrText>
    </w:r>
    <w:r>
      <w:fldChar w:fldCharType="end"/>
    </w:r>
    <w:r>
      <w:instrText>"</w:instrText>
    </w:r>
    <w:r>
      <w:fldChar w:fldCharType="separate"/>
    </w:r>
    <w:r w:rsidR="0076761C">
      <w:t>9</w:t>
    </w:r>
    <w:r>
      <w:fldChar w:fldCharType="end"/>
    </w:r>
    <w:r w:rsidRPr="004F4EF2">
      <w:rPr>
        <w:rStyle w:val="Footerbarspacer"/>
      </w:rPr>
      <w:t xml:space="preserve"> | </w:t>
    </w:r>
    <w:r>
      <w:fldChar w:fldCharType="begin"/>
    </w:r>
    <w:r>
      <w:instrText xml:space="preserve"> IF</w:instrText>
    </w:r>
    <w:r>
      <w:fldChar w:fldCharType="begin"/>
    </w:r>
    <w:r>
      <w:instrText xml:space="preserve"> STYLEREF "Heading 1" </w:instrText>
    </w:r>
    <w:r>
      <w:fldChar w:fldCharType="separate"/>
    </w:r>
    <w:r w:rsidR="0076761C">
      <w:instrText>Land stability and ground movement</w:instrText>
    </w:r>
    <w:r>
      <w:fldChar w:fldCharType="end"/>
    </w:r>
    <w:r>
      <w:instrText>&lt;&gt;"Error*""</w:instrText>
    </w:r>
    <w:r>
      <w:fldChar w:fldCharType="begin"/>
    </w:r>
    <w:r>
      <w:instrText xml:space="preserve"> STYLEREF "Heading 1" </w:instrText>
    </w:r>
    <w:r>
      <w:fldChar w:fldCharType="separate"/>
    </w:r>
    <w:r w:rsidR="0076761C">
      <w:instrText>Land stability and ground movement</w:instrText>
    </w:r>
    <w:r>
      <w:fldChar w:fldCharType="end"/>
    </w:r>
    <w:r>
      <w:instrText>"</w:instrText>
    </w:r>
    <w:r>
      <w:fldChar w:fldCharType="separate"/>
    </w:r>
    <w:r w:rsidR="0076761C">
      <w:t>Land stability and ground movement</w:t>
    </w:r>
    <w:r>
      <w:fldChar w:fldCharType="end"/>
    </w:r>
    <w:r>
      <w:ptab w:relativeTo="margin" w:alignment="right" w:leader="none"/>
    </w:r>
    <w:r>
      <w:rPr>
        <w:noProof w:val="0"/>
      </w:rPr>
      <w:fldChar w:fldCharType="begin"/>
    </w:r>
    <w:r>
      <w:instrText xml:space="preserve"> PAGE   \* MERGEFORMAT </w:instrText>
    </w:r>
    <w:r>
      <w:rPr>
        <w:noProof w:val="0"/>
      </w:rPr>
      <w:fldChar w:fldCharType="separate"/>
    </w:r>
    <w:r>
      <w:t>9-21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F5C96" w14:textId="6B873B17" w:rsidR="007249D0" w:rsidRPr="00204A6F" w:rsidRDefault="007249D0" w:rsidP="00204A6F">
    <w:pPr>
      <w:pStyle w:val="Footer"/>
    </w:pPr>
    <w:r>
      <w:t xml:space="preserve">Chapter </w:t>
    </w:r>
    <w:r>
      <w:fldChar w:fldCharType="begin"/>
    </w:r>
    <w:r>
      <w:instrText xml:space="preserve"> IF</w:instrText>
    </w:r>
    <w:r>
      <w:fldChar w:fldCharType="begin"/>
    </w:r>
    <w:r>
      <w:instrText xml:space="preserve"> STYLEREF "Heading 1" </w:instrText>
    </w:r>
    <w:r w:rsidRPr="004F4EF2">
      <w:instrText xml:space="preserve">\n </w:instrText>
    </w:r>
    <w:r>
      <w:fldChar w:fldCharType="separate"/>
    </w:r>
    <w:r w:rsidR="0076761C">
      <w:instrText>9</w:instrText>
    </w:r>
    <w:r>
      <w:fldChar w:fldCharType="end"/>
    </w:r>
    <w:r>
      <w:instrText>&lt;&gt;"Error*""</w:instrText>
    </w:r>
    <w:r>
      <w:fldChar w:fldCharType="begin"/>
    </w:r>
    <w:r>
      <w:instrText xml:space="preserve"> STYLEREF "Heading 1" </w:instrText>
    </w:r>
    <w:r w:rsidRPr="004F4EF2">
      <w:instrText>\n</w:instrText>
    </w:r>
    <w:r>
      <w:fldChar w:fldCharType="separate"/>
    </w:r>
    <w:r w:rsidR="0076761C">
      <w:instrText>9</w:instrText>
    </w:r>
    <w:r>
      <w:fldChar w:fldCharType="end"/>
    </w:r>
    <w:r>
      <w:instrText>"</w:instrText>
    </w:r>
    <w:r>
      <w:fldChar w:fldCharType="separate"/>
    </w:r>
    <w:r w:rsidR="0076761C">
      <w:t>9</w:t>
    </w:r>
    <w:r>
      <w:fldChar w:fldCharType="end"/>
    </w:r>
    <w:r w:rsidRPr="004F4EF2">
      <w:rPr>
        <w:rStyle w:val="Footerbarspacer"/>
      </w:rPr>
      <w:t xml:space="preserve"> | </w:t>
    </w:r>
    <w:r>
      <w:fldChar w:fldCharType="begin"/>
    </w:r>
    <w:r>
      <w:instrText xml:space="preserve"> IF</w:instrText>
    </w:r>
    <w:r>
      <w:fldChar w:fldCharType="begin"/>
    </w:r>
    <w:r>
      <w:instrText xml:space="preserve"> STYLEREF "Heading 1" </w:instrText>
    </w:r>
    <w:r>
      <w:fldChar w:fldCharType="separate"/>
    </w:r>
    <w:r w:rsidR="0076761C">
      <w:instrText>Land stability and ground movement</w:instrText>
    </w:r>
    <w:r>
      <w:fldChar w:fldCharType="end"/>
    </w:r>
    <w:r>
      <w:instrText>&lt;&gt;"Error*""</w:instrText>
    </w:r>
    <w:r>
      <w:fldChar w:fldCharType="begin"/>
    </w:r>
    <w:r>
      <w:instrText xml:space="preserve"> STYLEREF "Heading 1" </w:instrText>
    </w:r>
    <w:r>
      <w:fldChar w:fldCharType="separate"/>
    </w:r>
    <w:r w:rsidR="0076761C">
      <w:instrText>Land stability and ground movement</w:instrText>
    </w:r>
    <w:r>
      <w:fldChar w:fldCharType="end"/>
    </w:r>
    <w:r>
      <w:instrText>"</w:instrText>
    </w:r>
    <w:r>
      <w:fldChar w:fldCharType="separate"/>
    </w:r>
    <w:r w:rsidR="0076761C">
      <w:t>Land stability and ground movement</w:t>
    </w:r>
    <w:r>
      <w:fldChar w:fldCharType="end"/>
    </w:r>
    <w:r>
      <w:ptab w:relativeTo="margin" w:alignment="right" w:leader="none"/>
    </w:r>
    <w:r>
      <w:rPr>
        <w:noProof w:val="0"/>
      </w:rPr>
      <w:fldChar w:fldCharType="begin"/>
    </w:r>
    <w:r>
      <w:instrText xml:space="preserve"> PAGE   \* MERGEFORMAT </w:instrText>
    </w:r>
    <w:r>
      <w:rPr>
        <w:noProof w:val="0"/>
      </w:rPr>
      <w:fldChar w:fldCharType="separate"/>
    </w:r>
    <w:r>
      <w:t>9-21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89E218" w14:textId="77777777" w:rsidR="00E65380" w:rsidRDefault="00E65380" w:rsidP="0036083B">
      <w:pPr>
        <w:spacing w:before="360"/>
      </w:pPr>
      <w:r>
        <w:separator/>
      </w:r>
    </w:p>
  </w:footnote>
  <w:footnote w:type="continuationSeparator" w:id="0">
    <w:p w14:paraId="323E7CFD" w14:textId="77777777" w:rsidR="00E65380" w:rsidRDefault="00E65380" w:rsidP="0036083B">
      <w:pPr>
        <w:spacing w:before="360"/>
      </w:pPr>
      <w:r>
        <w:continuationSeparator/>
      </w:r>
    </w:p>
  </w:footnote>
  <w:footnote w:type="continuationNotice" w:id="1">
    <w:p w14:paraId="1C72DE15" w14:textId="77777777" w:rsidR="00E65380" w:rsidRDefault="00E65380" w:rsidP="00A02FC6"/>
  </w:footnote>
  <w:footnote w:id="2">
    <w:p w14:paraId="0DACA7BB" w14:textId="41418BAD" w:rsidR="00A74822" w:rsidRDefault="00A74822">
      <w:pPr>
        <w:pStyle w:val="FootnoteText"/>
      </w:pPr>
      <w:r>
        <w:rPr>
          <w:rStyle w:val="FootnoteReference"/>
        </w:rPr>
        <w:footnoteRef/>
      </w:r>
      <w:r w:rsidR="008F3C3C">
        <w:tab/>
      </w:r>
      <w:r w:rsidRPr="002C666E">
        <w:t>Rankin, W. J. (1988). Ground movements resulting from urban tunnelling: predictions and effects. In F. G. Bell, M. G. Culshaw, J. C. Cripps, &amp; M. A. Lovell, Engineering Geology of Underground Movements (pp. 79-92). London: Geological Society Engineering Geology Special Publication No. 5.</w:t>
      </w:r>
    </w:p>
  </w:footnote>
  <w:footnote w:id="3">
    <w:p w14:paraId="43AB3289" w14:textId="61D20BBD" w:rsidR="00A74822" w:rsidRDefault="00A74822">
      <w:pPr>
        <w:pStyle w:val="FootnoteText"/>
      </w:pPr>
      <w:r>
        <w:rPr>
          <w:rStyle w:val="FootnoteReference"/>
        </w:rPr>
        <w:footnoteRef/>
      </w:r>
      <w:r w:rsidR="008F3C3C">
        <w:tab/>
      </w:r>
      <w:r w:rsidRPr="00036CFF">
        <w:t>Burland, J., Standing, J. R., &amp; Jardine, F. M. (2001). Building response to tunnelling. Case studies from the Jubilee Line Extension. Thomas Telford Pub.</w:t>
      </w:r>
    </w:p>
  </w:footnote>
  <w:footnote w:id="4">
    <w:p w14:paraId="2DF63ACD" w14:textId="065F42CF" w:rsidR="00A74822" w:rsidRDefault="00A74822">
      <w:pPr>
        <w:pStyle w:val="FootnoteText"/>
      </w:pPr>
      <w:r>
        <w:rPr>
          <w:rStyle w:val="FootnoteReference"/>
        </w:rPr>
        <w:footnoteRef/>
      </w:r>
      <w:r w:rsidR="008F3C3C">
        <w:tab/>
      </w:r>
      <w:r w:rsidRPr="00D425FF">
        <w:t>Australian Geomechanics Society. (2007). the Australian GeoGuides for Slope Management and Maintenance. Journal and News of the Australian Geomechanics Society, Volume 42, 159 - 182.</w:t>
      </w:r>
    </w:p>
  </w:footnote>
  <w:footnote w:id="5">
    <w:p w14:paraId="29D631C8" w14:textId="2FF13A7A" w:rsidR="000F096D" w:rsidRDefault="000F096D" w:rsidP="000F096D">
      <w:pPr>
        <w:pStyle w:val="FootnoteText"/>
      </w:pPr>
      <w:r>
        <w:rPr>
          <w:rStyle w:val="FootnoteReference"/>
        </w:rPr>
        <w:footnoteRef/>
      </w:r>
      <w:r>
        <w:tab/>
      </w:r>
      <w:r w:rsidRPr="00DF0FB8">
        <w:t>Victorian Resources Online. (2014). Victorian Soils Map</w:t>
      </w:r>
      <w:r>
        <w:t xml:space="preserve">. </w:t>
      </w:r>
      <w:r w:rsidRPr="00DF0FB8">
        <w:t xml:space="preserve">Retrieved from Agriculture Victoria: </w:t>
      </w:r>
      <w:r w:rsidRPr="00431C38">
        <w:rPr>
          <w:rStyle w:val="Hyperlink"/>
        </w:rPr>
        <w:t>http://vro.agriculture.vic.gov.au/dpi/vro/vrosite.nsf/pages/victorian_soils_map_2014</w:t>
      </w:r>
    </w:p>
  </w:footnote>
  <w:footnote w:id="6">
    <w:p w14:paraId="1D592DF3" w14:textId="21B69139" w:rsidR="00A74822" w:rsidRDefault="00A74822">
      <w:pPr>
        <w:pStyle w:val="FootnoteText"/>
      </w:pPr>
      <w:r>
        <w:rPr>
          <w:rStyle w:val="FootnoteReference"/>
        </w:rPr>
        <w:footnoteRef/>
      </w:r>
      <w:r w:rsidR="000F096D">
        <w:tab/>
      </w:r>
      <w:r w:rsidRPr="00BA68EA">
        <w:t xml:space="preserve">Victorian Resources Online. (2018). Sites of Geological or Geomorphological Significance. Retrieved from Agriculture Victoria: </w:t>
      </w:r>
      <w:r w:rsidRPr="00431C38">
        <w:rPr>
          <w:rStyle w:val="Hyperlink"/>
        </w:rPr>
        <w:t>http://vro.agriculture.vic.gov.au/dpi/vro/portregn.nsf/pages/port_lf_ppsites_sig</w:t>
      </w:r>
      <w:r w:rsidR="000F096D" w:rsidRPr="00431C38">
        <w:rPr>
          <w:rStyle w:val="Hyperlink"/>
        </w:rPr>
        <w:t>.</w:t>
      </w:r>
    </w:p>
  </w:footnote>
  <w:footnote w:id="7">
    <w:p w14:paraId="27FE06C7" w14:textId="5AC8F680" w:rsidR="00A74822" w:rsidRDefault="00A74822">
      <w:pPr>
        <w:pStyle w:val="FootnoteText"/>
      </w:pPr>
      <w:r>
        <w:rPr>
          <w:rStyle w:val="FootnoteReference"/>
        </w:rPr>
        <w:footnoteRef/>
      </w:r>
      <w:r w:rsidR="000F096D">
        <w:tab/>
      </w:r>
      <w:r w:rsidRPr="00BA68EA">
        <w:t>Rosengren, N. J. (1986). Sites of Geological and Geomorphological Significance in the Western Region of Melbourne. Melbourne: The University of Melbourne.</w:t>
      </w:r>
    </w:p>
  </w:footnote>
  <w:footnote w:id="8">
    <w:p w14:paraId="547B3909" w14:textId="038E77AD" w:rsidR="00A74822" w:rsidRDefault="00A74822">
      <w:pPr>
        <w:pStyle w:val="FootnoteText"/>
      </w:pPr>
      <w:r>
        <w:rPr>
          <w:rStyle w:val="FootnoteReference"/>
        </w:rPr>
        <w:footnoteRef/>
      </w:r>
      <w:r w:rsidR="00FB6A1E">
        <w:tab/>
      </w:r>
      <w:r w:rsidRPr="002250C7">
        <w:t>Rankin, W. J. (1988). Ground movements resulting from urban tunnelling: predictions and effects. In F. G. Bell, M. G. Culshaw, J. C. Cripps, &amp; M. A. Lovell, Engineering Geology of Underground Movements (pp. 79-92). London: Geological Society Engineering Geology Special Publication No. 5.</w:t>
      </w:r>
    </w:p>
  </w:footnote>
  <w:footnote w:id="9">
    <w:p w14:paraId="7B2A69E9" w14:textId="467AD1AD" w:rsidR="00A74822" w:rsidRDefault="00A74822">
      <w:pPr>
        <w:pStyle w:val="FootnoteText"/>
      </w:pPr>
      <w:r>
        <w:rPr>
          <w:rStyle w:val="FootnoteReference"/>
        </w:rPr>
        <w:footnoteRef/>
      </w:r>
      <w:r w:rsidR="00FB6A1E">
        <w:tab/>
      </w:r>
      <w:r w:rsidRPr="008840E8">
        <w:t>AS2566.1: 1998 Buried Flexible Pipelines, Attewell &amp; Woodman, 1982, Polymer Properties Database, 2019</w:t>
      </w:r>
      <w:r w:rsidR="00FB6A1E">
        <w:t>.</w:t>
      </w:r>
    </w:p>
  </w:footnote>
  <w:footnote w:id="10">
    <w:p w14:paraId="47E8C22F" w14:textId="5D1F4EB8" w:rsidR="00FB6A1E" w:rsidRDefault="00FB6A1E" w:rsidP="00FB6A1E">
      <w:pPr>
        <w:pStyle w:val="FootnoteText"/>
      </w:pPr>
      <w:r>
        <w:rPr>
          <w:rStyle w:val="FootnoteReference"/>
        </w:rPr>
        <w:footnoteRef/>
      </w:r>
      <w:r>
        <w:tab/>
      </w:r>
      <w:r w:rsidRPr="00E539FF">
        <w:t>Construction Sciences. (2020). Pipeline ROW, Water Crossing and HDD Crossing Geotechnical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2FF84" w14:textId="77777777" w:rsidR="00A74822" w:rsidRDefault="00A74822" w:rsidP="0014525F">
    <w:pPr>
      <w:pStyle w:val="HeaderEven"/>
    </w:pPr>
    <w:r w:rsidRPr="00F3331F">
      <w:t>Environment Effects Statement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BA186" w14:textId="75D5E713" w:rsidR="00A74822" w:rsidRDefault="00A74822" w:rsidP="00F3331F">
    <w:pPr>
      <w:pStyle w:val="Header"/>
      <w:jc w:val="right"/>
    </w:pPr>
    <w:r>
      <w:rPr>
        <w:noProof/>
        <w:lang w:eastAsia="en-AU"/>
      </w:rPr>
      <w:drawing>
        <wp:inline distT="0" distB="0" distL="0" distR="0" wp14:anchorId="33A02F53" wp14:editId="2344628A">
          <wp:extent cx="2937600" cy="529200"/>
          <wp:effectExtent l="0" t="0" r="0" b="4445"/>
          <wp:docPr id="2" name="Picture 2" descr="APA_ProjectBranding_Draft-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PA_ProjectBranding_Draft-02-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7600" cy="52920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B8CD9" w14:textId="4021C8C3" w:rsidR="00A74822" w:rsidRPr="000D7CAF" w:rsidRDefault="00A74822" w:rsidP="000D7CAF">
    <w:pPr>
      <w:pStyle w:val="Header"/>
    </w:pPr>
    <w:r>
      <w:fldChar w:fldCharType="begin"/>
    </w:r>
    <w:r>
      <w:instrText xml:space="preserve"> IF</w:instrText>
    </w:r>
    <w:r>
      <w:rPr>
        <w:noProof/>
      </w:rPr>
      <w:fldChar w:fldCharType="begin"/>
    </w:r>
    <w:r>
      <w:rPr>
        <w:noProof/>
      </w:rPr>
      <w:instrText xml:space="preserve"> STYLEREF "Cover Title" </w:instrText>
    </w:r>
    <w:r>
      <w:rPr>
        <w:noProof/>
      </w:rPr>
      <w:fldChar w:fldCharType="separate"/>
    </w:r>
    <w:r w:rsidR="0076761C">
      <w:rPr>
        <w:b/>
        <w:bCs/>
        <w:noProof/>
        <w:lang w:val="en-US"/>
      </w:rPr>
      <w:instrText>Error! No text of specified style in document.</w:instrText>
    </w:r>
    <w:r>
      <w:rPr>
        <w:noProof/>
      </w:rPr>
      <w:fldChar w:fldCharType="end"/>
    </w:r>
    <w:r>
      <w:instrText>&lt;&gt;"Error*""</w:instrText>
    </w:r>
    <w:r>
      <w:rPr>
        <w:noProof/>
      </w:rPr>
      <w:fldChar w:fldCharType="begin"/>
    </w:r>
    <w:r>
      <w:rPr>
        <w:noProof/>
      </w:rPr>
      <w:instrText xml:space="preserve"> STYLEREF "Cover Title" </w:instrText>
    </w:r>
    <w:r>
      <w:rPr>
        <w:noProof/>
      </w:rPr>
      <w:fldChar w:fldCharType="separate"/>
    </w:r>
    <w:r>
      <w:rPr>
        <w:noProof/>
      </w:rPr>
      <w:instrText>Cover Title</w:instrText>
    </w:r>
    <w:r>
      <w:rPr>
        <w:noProof/>
      </w:rPr>
      <w:fldChar w:fldCharType="end"/>
    </w:r>
    <w:r>
      <w:instrText>"</w:instrTex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B85EA" w14:textId="4FCA840D" w:rsidR="00A74822" w:rsidRPr="000D7CAF" w:rsidRDefault="00A74822" w:rsidP="000D7CAF">
    <w:pPr>
      <w:pStyle w:val="Header"/>
    </w:pPr>
    <w:r>
      <w:fldChar w:fldCharType="begin"/>
    </w:r>
    <w:r>
      <w:instrText xml:space="preserve"> IF</w:instrText>
    </w:r>
    <w:r>
      <w:rPr>
        <w:noProof/>
      </w:rPr>
      <w:fldChar w:fldCharType="begin"/>
    </w:r>
    <w:r>
      <w:rPr>
        <w:noProof/>
      </w:rPr>
      <w:instrText xml:space="preserve"> STYLEREF "Cover Title" </w:instrText>
    </w:r>
    <w:r>
      <w:rPr>
        <w:noProof/>
      </w:rPr>
      <w:fldChar w:fldCharType="separate"/>
    </w:r>
    <w:r w:rsidR="001B7E10">
      <w:rPr>
        <w:b/>
        <w:bCs/>
        <w:noProof/>
        <w:lang w:val="en-US"/>
      </w:rPr>
      <w:instrText>Error! No text of specified style in document.</w:instrText>
    </w:r>
    <w:r>
      <w:rPr>
        <w:noProof/>
      </w:rPr>
      <w:fldChar w:fldCharType="end"/>
    </w:r>
    <w:r>
      <w:instrText>&lt;&gt;"Error*""</w:instrText>
    </w:r>
    <w:r>
      <w:rPr>
        <w:noProof/>
      </w:rPr>
      <w:fldChar w:fldCharType="begin"/>
    </w:r>
    <w:r>
      <w:rPr>
        <w:noProof/>
      </w:rPr>
      <w:instrText xml:space="preserve"> STYLEREF "Cover Title" </w:instrText>
    </w:r>
    <w:r>
      <w:rPr>
        <w:noProof/>
      </w:rPr>
      <w:fldChar w:fldCharType="separate"/>
    </w:r>
    <w:r>
      <w:rPr>
        <w:noProof/>
      </w:rPr>
      <w:instrText>Cover Title</w:instrText>
    </w:r>
    <w:r>
      <w:rPr>
        <w:noProof/>
      </w:rPr>
      <w:fldChar w:fldCharType="end"/>
    </w:r>
    <w:r>
      <w:instrText>"</w:instrText>
    </w:r>
    <w:r>
      <w:fldChar w:fldCharType="end"/>
    </w:r>
    <w:bookmarkStart w:id="2" w:name="_Toc72285729"/>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E81864DC"/>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D1D8E3C0"/>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F05CBA48"/>
    <w:lvl w:ilvl="0">
      <w:start w:val="1"/>
      <w:numFmt w:val="decimal"/>
      <w:pStyle w:val="ListNumber"/>
      <w:lvlText w:val="%1."/>
      <w:lvlJc w:val="left"/>
      <w:pPr>
        <w:tabs>
          <w:tab w:val="num" w:pos="360"/>
        </w:tabs>
        <w:ind w:left="360" w:hanging="360"/>
      </w:pPr>
    </w:lvl>
  </w:abstractNum>
  <w:abstractNum w:abstractNumId="3" w15:restartNumberingAfterBreak="0">
    <w:nsid w:val="0D7D2843"/>
    <w:multiLevelType w:val="multilevel"/>
    <w:tmpl w:val="13B0B224"/>
    <w:lvl w:ilvl="0">
      <w:start w:val="1"/>
      <w:numFmt w:val="bullet"/>
      <w:pStyle w:val="TableBullet1"/>
      <w:lvlText w:val=""/>
      <w:lvlJc w:val="left"/>
      <w:pPr>
        <w:ind w:left="340" w:hanging="340"/>
      </w:pPr>
      <w:rPr>
        <w:rFonts w:ascii="Symbol" w:hAnsi="Symbol" w:hint="default"/>
        <w:b w:val="0"/>
        <w:i w:val="0"/>
        <w:color w:val="1C4483" w:themeColor="accent1"/>
        <w:sz w:val="18"/>
      </w:rPr>
    </w:lvl>
    <w:lvl w:ilvl="1">
      <w:start w:val="1"/>
      <w:numFmt w:val="bullet"/>
      <w:pStyle w:val="TableBullet2"/>
      <w:lvlText w:val="–"/>
      <w:lvlJc w:val="left"/>
      <w:pPr>
        <w:ind w:left="680" w:hanging="340"/>
      </w:pPr>
      <w:rPr>
        <w:rFonts w:hint="default"/>
        <w:b w:val="0"/>
        <w:i w:val="0"/>
        <w:color w:val="1C4483" w:themeColor="accent1"/>
        <w:sz w:val="18"/>
      </w:rPr>
    </w:lvl>
    <w:lvl w:ilvl="2">
      <w:start w:val="1"/>
      <w:numFmt w:val="bullet"/>
      <w:pStyle w:val="TableBullet3"/>
      <w:lvlText w:val="-"/>
      <w:lvlJc w:val="left"/>
      <w:pPr>
        <w:ind w:left="1020" w:hanging="340"/>
      </w:pPr>
      <w:rPr>
        <w:rFonts w:hint="default"/>
        <w:b w:val="0"/>
        <w:i w:val="0"/>
        <w:color w:val="1C4483" w:themeColor="accent1"/>
        <w:sz w:val="18"/>
      </w:rPr>
    </w:lvl>
    <w:lvl w:ilvl="3">
      <w:start w:val="1"/>
      <w:numFmt w:val="none"/>
      <w:lvlRestart w:val="0"/>
      <w:suff w:val="nothing"/>
      <w:lvlText w:val="%4"/>
      <w:lvlJc w:val="left"/>
      <w:pPr>
        <w:ind w:left="0" w:firstLine="0"/>
      </w:pPr>
      <w:rPr>
        <w:rFonts w:hint="default"/>
        <w:color w:val="000000" w:themeColor="text1"/>
      </w:rPr>
    </w:lvl>
    <w:lvl w:ilvl="4">
      <w:start w:val="1"/>
      <w:numFmt w:val="none"/>
      <w:lvlRestart w:val="0"/>
      <w:suff w:val="nothing"/>
      <w:lvlText w:val="%5"/>
      <w:lvlJc w:val="left"/>
      <w:pPr>
        <w:ind w:left="0" w:firstLine="0"/>
      </w:pPr>
      <w:rPr>
        <w:rFonts w:hint="default"/>
        <w:color w:val="000000" w:themeColor="text1"/>
      </w:rPr>
    </w:lvl>
    <w:lvl w:ilvl="5">
      <w:start w:val="1"/>
      <w:numFmt w:val="none"/>
      <w:lvlRestart w:val="0"/>
      <w:suff w:val="nothing"/>
      <w:lvlText w:val="%6"/>
      <w:lvlJc w:val="left"/>
      <w:pPr>
        <w:ind w:left="0" w:firstLine="0"/>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4"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5BB205BE"/>
    <w:multiLevelType w:val="multilevel"/>
    <w:tmpl w:val="96FCADC0"/>
    <w:lvl w:ilvl="0">
      <w:start w:val="1"/>
      <w:numFmt w:val="decimal"/>
      <w:pStyle w:val="TableNumbering1"/>
      <w:lvlText w:val="%1"/>
      <w:lvlJc w:val="left"/>
      <w:pPr>
        <w:ind w:left="340" w:hanging="340"/>
      </w:pPr>
      <w:rPr>
        <w:rFonts w:asciiTheme="minorHAnsi" w:hAnsiTheme="minorHAnsi" w:hint="default"/>
      </w:rPr>
    </w:lvl>
    <w:lvl w:ilvl="1">
      <w:start w:val="1"/>
      <w:numFmt w:val="lowerLetter"/>
      <w:pStyle w:val="TableNumbering2"/>
      <w:lvlText w:val="%2"/>
      <w:lvlJc w:val="left"/>
      <w:pPr>
        <w:ind w:left="680" w:hanging="340"/>
      </w:pPr>
      <w:rPr>
        <w:rFonts w:asciiTheme="minorHAnsi" w:hAnsiTheme="minorHAnsi" w:hint="default"/>
      </w:rPr>
    </w:lvl>
    <w:lvl w:ilvl="2">
      <w:start w:val="1"/>
      <w:numFmt w:val="lowerRoman"/>
      <w:pStyle w:val="TableNumbering3"/>
      <w:lvlText w:val="%3"/>
      <w:lvlJc w:val="left"/>
      <w:pPr>
        <w:ind w:left="1021" w:hanging="341"/>
      </w:pPr>
      <w:rPr>
        <w:rFonts w:asciiTheme="minorHAnsi" w:hAnsiTheme="minorHAns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64D508BE"/>
    <w:multiLevelType w:val="multilevel"/>
    <w:tmpl w:val="BD248A1A"/>
    <w:lvl w:ilvl="0">
      <w:start w:val="1"/>
      <w:numFmt w:val="upperLetter"/>
      <w:pStyle w:val="AppendixHeading1"/>
      <w:lvlText w:val="Appendix %1"/>
      <w:lvlJc w:val="left"/>
      <w:pPr>
        <w:ind w:left="1985" w:hanging="1985"/>
      </w:pPr>
      <w:rPr>
        <w:rFonts w:asciiTheme="majorHAnsi" w:hAnsiTheme="majorHAnsi" w:hint="default"/>
        <w:b w:val="0"/>
        <w:i w:val="0"/>
        <w:color w:val="1C4483" w:themeColor="accent1"/>
        <w:sz w:val="32"/>
        <w:szCs w:val="36"/>
      </w:rPr>
    </w:lvl>
    <w:lvl w:ilvl="1">
      <w:start w:val="1"/>
      <w:numFmt w:val="decimal"/>
      <w:pStyle w:val="AppendixHeading2"/>
      <w:lvlText w:val="%1.%2"/>
      <w:lvlJc w:val="left"/>
      <w:pPr>
        <w:ind w:left="1134" w:hanging="1134"/>
      </w:pPr>
      <w:rPr>
        <w:rFonts w:hint="default"/>
        <w:b w:val="0"/>
        <w:i w:val="0"/>
        <w:color w:val="1C4483" w:themeColor="accent1"/>
        <w:sz w:val="28"/>
        <w:szCs w:val="32"/>
      </w:rPr>
    </w:lvl>
    <w:lvl w:ilvl="2">
      <w:start w:val="1"/>
      <w:numFmt w:val="decimal"/>
      <w:pStyle w:val="AppendixHeading3"/>
      <w:lvlText w:val="%1.%2.%3"/>
      <w:lvlJc w:val="left"/>
      <w:pPr>
        <w:ind w:left="1134" w:hanging="1134"/>
      </w:pPr>
      <w:rPr>
        <w:rFonts w:hint="default"/>
        <w:b w:val="0"/>
        <w:i w:val="0"/>
        <w:color w:val="00A2E2" w:themeColor="accent2"/>
        <w:sz w:val="26"/>
        <w:szCs w:val="28"/>
      </w:rPr>
    </w:lvl>
    <w:lvl w:ilvl="3">
      <w:start w:val="1"/>
      <w:numFmt w:val="none"/>
      <w:suff w:val="nothing"/>
      <w:lvlText w:val=""/>
      <w:lvlJc w:val="left"/>
      <w:pPr>
        <w:ind w:left="0" w:firstLine="0"/>
      </w:pPr>
      <w:rPr>
        <w:rFonts w:hint="default"/>
        <w:color w:val="25282A" w:themeColor="text2"/>
      </w:rPr>
    </w:lvl>
    <w:lvl w:ilvl="4">
      <w:start w:val="1"/>
      <w:numFmt w:val="none"/>
      <w:suff w:val="nothing"/>
      <w:lvlText w:val=""/>
      <w:lvlJc w:val="left"/>
      <w:pPr>
        <w:ind w:left="0" w:firstLine="0"/>
      </w:pPr>
      <w:rPr>
        <w:rFonts w:hint="default"/>
        <w:color w:val="25282A" w:themeColor="text2"/>
      </w:rPr>
    </w:lvl>
    <w:lvl w:ilvl="5">
      <w:start w:val="1"/>
      <w:numFmt w:val="none"/>
      <w:suff w:val="nothing"/>
      <w:lvlText w:val=""/>
      <w:lvlJc w:val="left"/>
      <w:pPr>
        <w:ind w:left="0" w:firstLine="0"/>
      </w:pPr>
      <w:rPr>
        <w:rFonts w:hint="default"/>
        <w:color w:val="25282A" w:themeColor="text2"/>
      </w:rPr>
    </w:lvl>
    <w:lvl w:ilvl="6">
      <w:start w:val="1"/>
      <w:numFmt w:val="none"/>
      <w:suff w:val="nothing"/>
      <w:lvlText w:val=""/>
      <w:lvlJc w:val="left"/>
      <w:pPr>
        <w:ind w:left="0" w:firstLine="0"/>
      </w:pPr>
      <w:rPr>
        <w:rFonts w:hint="default"/>
        <w:b w:val="0"/>
        <w:i w:val="0"/>
        <w:color w:val="1C4483" w:themeColor="accent1"/>
        <w:sz w:val="22"/>
      </w:rPr>
    </w:lvl>
    <w:lvl w:ilvl="7">
      <w:start w:val="1"/>
      <w:numFmt w:val="none"/>
      <w:suff w:val="nothing"/>
      <w:lvlText w:val=""/>
      <w:lvlJc w:val="left"/>
      <w:pPr>
        <w:ind w:left="0" w:firstLine="0"/>
      </w:pPr>
      <w:rPr>
        <w:rFonts w:hint="default"/>
        <w:b w:val="0"/>
        <w:i w:val="0"/>
        <w:color w:val="1C4483" w:themeColor="accent1"/>
        <w:sz w:val="22"/>
      </w:rPr>
    </w:lvl>
    <w:lvl w:ilvl="8">
      <w:start w:val="1"/>
      <w:numFmt w:val="none"/>
      <w:suff w:val="nothing"/>
      <w:lvlText w:val=""/>
      <w:lvlJc w:val="left"/>
      <w:pPr>
        <w:ind w:left="0" w:firstLine="0"/>
      </w:pPr>
      <w:rPr>
        <w:rFonts w:hint="default"/>
        <w:b w:val="0"/>
        <w:i w:val="0"/>
        <w:color w:val="1C4483" w:themeColor="accent1"/>
        <w:sz w:val="22"/>
      </w:rPr>
    </w:lvl>
  </w:abstractNum>
  <w:abstractNum w:abstractNumId="7" w15:restartNumberingAfterBreak="0">
    <w:nsid w:val="694B3042"/>
    <w:multiLevelType w:val="multilevel"/>
    <w:tmpl w:val="5F92E1F0"/>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1C4483" w:themeColor="accent1"/>
      </w:rPr>
    </w:lvl>
    <w:lvl w:ilvl="2">
      <w:start w:val="1"/>
      <w:numFmt w:val="lowerLetter"/>
      <w:lvlText w:val="%3"/>
      <w:lvlJc w:val="left"/>
      <w:pPr>
        <w:ind w:left="680" w:hanging="340"/>
      </w:pPr>
      <w:rPr>
        <w:rFonts w:hint="default"/>
        <w:color w:val="1C4483" w:themeColor="accent1"/>
      </w:rPr>
    </w:lvl>
    <w:lvl w:ilvl="3">
      <w:start w:val="1"/>
      <w:numFmt w:val="lowerRoman"/>
      <w:lvlText w:val="%4"/>
      <w:lvlJc w:val="left"/>
      <w:pPr>
        <w:ind w:left="1021" w:hanging="341"/>
      </w:pPr>
      <w:rPr>
        <w:rFonts w:hint="default"/>
        <w:color w:val="1C4483"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8" w15:restartNumberingAfterBreak="0">
    <w:nsid w:val="6FF67ADD"/>
    <w:multiLevelType w:val="multilevel"/>
    <w:tmpl w:val="EFD2FCCA"/>
    <w:lvl w:ilvl="0">
      <w:start w:val="1"/>
      <w:numFmt w:val="bullet"/>
      <w:pStyle w:val="BodyBullet1"/>
      <w:lvlText w:val=""/>
      <w:lvlJc w:val="left"/>
      <w:pPr>
        <w:ind w:left="340" w:hanging="340"/>
      </w:pPr>
      <w:rPr>
        <w:rFonts w:ascii="Symbol" w:hAnsi="Symbol" w:hint="default"/>
        <w:b w:val="0"/>
        <w:i w:val="0"/>
        <w:color w:val="1C4483" w:themeColor="accent1"/>
        <w:sz w:val="22"/>
      </w:rPr>
    </w:lvl>
    <w:lvl w:ilvl="1">
      <w:start w:val="1"/>
      <w:numFmt w:val="bullet"/>
      <w:pStyle w:val="BodyBullet2"/>
      <w:lvlText w:val="–"/>
      <w:lvlJc w:val="left"/>
      <w:pPr>
        <w:ind w:left="680" w:hanging="340"/>
      </w:pPr>
      <w:rPr>
        <w:rFonts w:hint="default"/>
        <w:b w:val="0"/>
        <w:i w:val="0"/>
        <w:color w:val="1C4483" w:themeColor="accent1"/>
        <w:sz w:val="22"/>
      </w:rPr>
    </w:lvl>
    <w:lvl w:ilvl="2">
      <w:start w:val="1"/>
      <w:numFmt w:val="bullet"/>
      <w:pStyle w:val="BodyBullet3"/>
      <w:lvlText w:val="-"/>
      <w:lvlJc w:val="left"/>
      <w:pPr>
        <w:ind w:left="1020" w:hanging="340"/>
      </w:pPr>
      <w:rPr>
        <w:rFonts w:hint="default"/>
        <w:b w:val="0"/>
        <w:i w:val="0"/>
        <w:color w:val="1C4483" w:themeColor="accent1"/>
        <w:sz w:val="22"/>
        <w:szCs w:val="28"/>
      </w:rPr>
    </w:lvl>
    <w:lvl w:ilvl="3">
      <w:start w:val="1"/>
      <w:numFmt w:val="none"/>
      <w:lvlRestart w:val="0"/>
      <w:suff w:val="nothing"/>
      <w:lvlText w:val=""/>
      <w:lvlJc w:val="left"/>
      <w:pPr>
        <w:ind w:left="0" w:firstLine="0"/>
      </w:pPr>
      <w:rPr>
        <w:rFonts w:hint="default"/>
        <w:color w:val="000000" w:themeColor="text1"/>
      </w:rPr>
    </w:lvl>
    <w:lvl w:ilvl="4">
      <w:start w:val="1"/>
      <w:numFmt w:val="none"/>
      <w:lvlRestart w:val="0"/>
      <w:suff w:val="nothing"/>
      <w:lvlText w:val=""/>
      <w:lvlJc w:val="left"/>
      <w:pPr>
        <w:ind w:left="0" w:firstLine="0"/>
      </w:pPr>
      <w:rPr>
        <w:rFonts w:hint="default"/>
        <w:color w:val="000000" w:themeColor="text1"/>
      </w:rPr>
    </w:lvl>
    <w:lvl w:ilvl="5">
      <w:start w:val="1"/>
      <w:numFmt w:val="none"/>
      <w:lvlRestart w:val="0"/>
      <w:suff w:val="nothing"/>
      <w:lvlText w:val=""/>
      <w:lvlJc w:val="left"/>
      <w:pPr>
        <w:ind w:left="0" w:firstLine="0"/>
      </w:pPr>
      <w:rPr>
        <w:rFonts w:hint="default"/>
        <w:color w:val="000000" w:themeColor="text1"/>
      </w:rPr>
    </w:lvl>
    <w:lvl w:ilvl="6">
      <w:start w:val="1"/>
      <w:numFmt w:val="none"/>
      <w:suff w:val="nothing"/>
      <w:lvlText w:val=""/>
      <w:lvlJc w:val="left"/>
      <w:pPr>
        <w:ind w:left="0" w:firstLine="0"/>
      </w:pPr>
      <w:rPr>
        <w:rFonts w:hint="default"/>
        <w:color w:val="1C4483"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9" w15:restartNumberingAfterBreak="0">
    <w:nsid w:val="70733DBF"/>
    <w:multiLevelType w:val="multilevel"/>
    <w:tmpl w:val="895C3242"/>
    <w:lvl w:ilvl="0">
      <w:start w:val="9"/>
      <w:numFmt w:val="decimal"/>
      <w:pStyle w:val="Heading1"/>
      <w:lvlText w:val="%1"/>
      <w:lvlJc w:val="left"/>
      <w:pPr>
        <w:tabs>
          <w:tab w:val="num" w:pos="284"/>
        </w:tabs>
        <w:ind w:left="1134" w:hanging="1134"/>
      </w:pPr>
      <w:rPr>
        <w:rFonts w:asciiTheme="majorHAnsi" w:hAnsiTheme="majorHAnsi" w:hint="default"/>
        <w:color w:val="auto"/>
      </w:rPr>
    </w:lvl>
    <w:lvl w:ilvl="1">
      <w:start w:val="1"/>
      <w:numFmt w:val="decimal"/>
      <w:pStyle w:val="Heading2"/>
      <w:lvlText w:val="%1.%2"/>
      <w:lvlJc w:val="left"/>
      <w:pPr>
        <w:tabs>
          <w:tab w:val="num" w:pos="1134"/>
        </w:tabs>
        <w:ind w:left="1134" w:hanging="1134"/>
      </w:pPr>
      <w:rPr>
        <w:rFonts w:asciiTheme="majorHAnsi" w:hAnsiTheme="majorHAnsi" w:hint="default"/>
        <w:color w:val="1C4483" w:themeColor="accent1"/>
      </w:rPr>
    </w:lvl>
    <w:lvl w:ilvl="2">
      <w:start w:val="1"/>
      <w:numFmt w:val="decimal"/>
      <w:pStyle w:val="Heading3"/>
      <w:lvlText w:val="%1.%2.%3"/>
      <w:lvlJc w:val="left"/>
      <w:pPr>
        <w:tabs>
          <w:tab w:val="num" w:pos="1701"/>
        </w:tabs>
        <w:ind w:left="1701" w:hanging="1701"/>
      </w:pPr>
      <w:rPr>
        <w:rFonts w:asciiTheme="majorHAnsi" w:hAnsiTheme="majorHAnsi" w:hint="default"/>
        <w:color w:val="1C4483" w:themeColor="accent1"/>
      </w:rPr>
    </w:lvl>
    <w:lvl w:ilvl="3">
      <w:start w:val="1"/>
      <w:numFmt w:val="none"/>
      <w:lvlRestart w:val="0"/>
      <w:pStyle w:val="Heading4"/>
      <w:suff w:val="nothing"/>
      <w:lvlText w:val=""/>
      <w:lvlJc w:val="left"/>
      <w:pPr>
        <w:ind w:left="0" w:firstLine="0"/>
      </w:pPr>
      <w:rPr>
        <w:rFonts w:asciiTheme="majorHAnsi" w:hAnsiTheme="majorHAnsi" w:hint="default"/>
        <w:color w:val="00A2E2" w:themeColor="accent2"/>
      </w:rPr>
    </w:lvl>
    <w:lvl w:ilvl="4">
      <w:start w:val="1"/>
      <w:numFmt w:val="none"/>
      <w:pStyle w:val="Heading5"/>
      <w:suff w:val="nothing"/>
      <w:lvlText w:val=""/>
      <w:lvlJc w:val="left"/>
      <w:pPr>
        <w:ind w:left="0" w:firstLine="0"/>
      </w:pPr>
      <w:rPr>
        <w:rFonts w:asciiTheme="majorHAnsi" w:hAnsiTheme="majorHAnsi" w:hint="default"/>
        <w:color w:val="25282A" w:themeColor="text2"/>
      </w:rPr>
    </w:lvl>
    <w:lvl w:ilvl="5">
      <w:start w:val="1"/>
      <w:numFmt w:val="none"/>
      <w:pStyle w:val="Heading6"/>
      <w:suff w:val="nothing"/>
      <w:lvlText w:val=""/>
      <w:lvlJc w:val="left"/>
      <w:pPr>
        <w:ind w:left="0" w:firstLine="0"/>
      </w:pPr>
      <w:rPr>
        <w:rFonts w:asciiTheme="majorHAnsi" w:hAnsiTheme="majorHAnsi" w:hint="default"/>
        <w:color w:val="25282A" w:themeColor="text2"/>
      </w:rPr>
    </w:lvl>
    <w:lvl w:ilvl="6">
      <w:start w:val="1"/>
      <w:numFmt w:val="decimal"/>
      <w:lvlText w:val="%7"/>
      <w:lvlJc w:val="left"/>
      <w:pPr>
        <w:ind w:left="340" w:hanging="340"/>
      </w:pPr>
      <w:rPr>
        <w:rFonts w:asciiTheme="minorHAnsi" w:hAnsiTheme="minorHAnsi" w:hint="default"/>
        <w:color w:val="25282A" w:themeColor="text2"/>
      </w:rPr>
    </w:lvl>
    <w:lvl w:ilvl="7">
      <w:start w:val="1"/>
      <w:numFmt w:val="lowerLetter"/>
      <w:lvlText w:val="%8"/>
      <w:lvlJc w:val="left"/>
      <w:pPr>
        <w:ind w:left="680" w:hanging="340"/>
      </w:pPr>
      <w:rPr>
        <w:rFonts w:asciiTheme="minorHAnsi" w:hAnsiTheme="minorHAnsi" w:hint="default"/>
        <w:color w:val="25282A" w:themeColor="text2"/>
      </w:rPr>
    </w:lvl>
    <w:lvl w:ilvl="8">
      <w:start w:val="1"/>
      <w:numFmt w:val="lowerRoman"/>
      <w:lvlText w:val="%9"/>
      <w:lvlJc w:val="right"/>
      <w:pPr>
        <w:ind w:left="1021" w:hanging="284"/>
      </w:pPr>
      <w:rPr>
        <w:rFonts w:hint="default"/>
        <w:color w:val="25282A" w:themeColor="text2"/>
      </w:rPr>
    </w:lvl>
  </w:abstractNum>
  <w:abstractNum w:abstractNumId="10" w15:restartNumberingAfterBreak="0">
    <w:nsid w:val="75CF5E10"/>
    <w:multiLevelType w:val="multilevel"/>
    <w:tmpl w:val="B4967B4E"/>
    <w:lvl w:ilvl="0">
      <w:start w:val="9"/>
      <w:numFmt w:val="decimal"/>
      <w:lvlText w:val="%1"/>
      <w:lvlJc w:val="right"/>
      <w:pPr>
        <w:tabs>
          <w:tab w:val="num" w:pos="284"/>
        </w:tabs>
        <w:ind w:left="284" w:hanging="851"/>
      </w:pPr>
      <w:rPr>
        <w:rFonts w:asciiTheme="majorHAnsi" w:hAnsiTheme="majorHAnsi" w:hint="default"/>
        <w:color w:val="FFFFFF" w:themeColor="background1"/>
      </w:rPr>
    </w:lvl>
    <w:lvl w:ilvl="1">
      <w:start w:val="1"/>
      <w:numFmt w:val="decimal"/>
      <w:lvlText w:val="%1.%2"/>
      <w:lvlJc w:val="left"/>
      <w:pPr>
        <w:tabs>
          <w:tab w:val="num" w:pos="1134"/>
        </w:tabs>
        <w:ind w:left="1134" w:hanging="1134"/>
      </w:pPr>
      <w:rPr>
        <w:rFonts w:asciiTheme="majorHAnsi" w:hAnsiTheme="majorHAnsi" w:hint="default"/>
        <w:color w:val="1C4483" w:themeColor="accent1"/>
      </w:rPr>
    </w:lvl>
    <w:lvl w:ilvl="2">
      <w:start w:val="1"/>
      <w:numFmt w:val="decimal"/>
      <w:lvlText w:val="%1.%2.%3"/>
      <w:lvlJc w:val="left"/>
      <w:pPr>
        <w:tabs>
          <w:tab w:val="num" w:pos="1701"/>
        </w:tabs>
        <w:ind w:left="1701" w:hanging="1701"/>
      </w:pPr>
      <w:rPr>
        <w:rFonts w:asciiTheme="majorHAnsi" w:hAnsiTheme="majorHAnsi" w:hint="default"/>
        <w:color w:val="1C4483" w:themeColor="accent1"/>
      </w:rPr>
    </w:lvl>
    <w:lvl w:ilvl="3">
      <w:start w:val="1"/>
      <w:numFmt w:val="none"/>
      <w:suff w:val="nothing"/>
      <w:lvlText w:val=""/>
      <w:lvlJc w:val="left"/>
      <w:pPr>
        <w:ind w:left="0" w:firstLine="0"/>
      </w:pPr>
      <w:rPr>
        <w:rFonts w:asciiTheme="majorHAnsi" w:hAnsiTheme="majorHAnsi" w:hint="default"/>
        <w:color w:val="00A2E2" w:themeColor="accent2"/>
      </w:rPr>
    </w:lvl>
    <w:lvl w:ilvl="4">
      <w:start w:val="1"/>
      <w:numFmt w:val="none"/>
      <w:suff w:val="nothing"/>
      <w:lvlText w:val=""/>
      <w:lvlJc w:val="left"/>
      <w:pPr>
        <w:ind w:left="0" w:firstLine="0"/>
      </w:pPr>
      <w:rPr>
        <w:rFonts w:asciiTheme="majorHAnsi" w:hAnsiTheme="majorHAnsi" w:hint="default"/>
        <w:color w:val="25282A" w:themeColor="text2"/>
      </w:rPr>
    </w:lvl>
    <w:lvl w:ilvl="5">
      <w:start w:val="1"/>
      <w:numFmt w:val="none"/>
      <w:suff w:val="nothing"/>
      <w:lvlText w:val=""/>
      <w:lvlJc w:val="left"/>
      <w:pPr>
        <w:ind w:left="0" w:firstLine="0"/>
      </w:pPr>
      <w:rPr>
        <w:rFonts w:asciiTheme="majorHAnsi" w:hAnsiTheme="majorHAnsi" w:hint="default"/>
        <w:color w:val="25282A" w:themeColor="text2"/>
      </w:rPr>
    </w:lvl>
    <w:lvl w:ilvl="6">
      <w:start w:val="1"/>
      <w:numFmt w:val="decimal"/>
      <w:pStyle w:val="BodyNumbering1"/>
      <w:lvlText w:val="%7"/>
      <w:lvlJc w:val="left"/>
      <w:pPr>
        <w:ind w:left="340" w:hanging="340"/>
      </w:pPr>
      <w:rPr>
        <w:rFonts w:asciiTheme="minorHAnsi" w:hAnsiTheme="minorHAnsi" w:hint="default"/>
        <w:color w:val="25282A" w:themeColor="text2"/>
      </w:rPr>
    </w:lvl>
    <w:lvl w:ilvl="7">
      <w:start w:val="1"/>
      <w:numFmt w:val="lowerLetter"/>
      <w:pStyle w:val="BodyNumbering2"/>
      <w:lvlText w:val="%8"/>
      <w:lvlJc w:val="left"/>
      <w:pPr>
        <w:ind w:left="680" w:hanging="340"/>
      </w:pPr>
      <w:rPr>
        <w:rFonts w:asciiTheme="minorHAnsi" w:hAnsiTheme="minorHAnsi" w:hint="default"/>
        <w:color w:val="25282A" w:themeColor="text2"/>
      </w:rPr>
    </w:lvl>
    <w:lvl w:ilvl="8">
      <w:start w:val="1"/>
      <w:numFmt w:val="lowerRoman"/>
      <w:pStyle w:val="BodyNumbering3"/>
      <w:lvlText w:val="%9"/>
      <w:lvlJc w:val="right"/>
      <w:pPr>
        <w:ind w:left="1021" w:hanging="284"/>
      </w:pPr>
      <w:rPr>
        <w:rFonts w:hint="default"/>
        <w:color w:val="25282A" w:themeColor="text2"/>
      </w:rPr>
    </w:lvl>
  </w:abstractNum>
  <w:num w:numId="1">
    <w:abstractNumId w:val="6"/>
  </w:num>
  <w:num w:numId="2">
    <w:abstractNumId w:val="8"/>
  </w:num>
  <w:num w:numId="3">
    <w:abstractNumId w:val="10"/>
  </w:num>
  <w:num w:numId="4">
    <w:abstractNumId w:val="4"/>
  </w:num>
  <w:num w:numId="5">
    <w:abstractNumId w:val="2"/>
  </w:num>
  <w:num w:numId="6">
    <w:abstractNumId w:val="1"/>
  </w:num>
  <w:num w:numId="7">
    <w:abstractNumId w:val="0"/>
  </w:num>
  <w:num w:numId="8">
    <w:abstractNumId w:val="3"/>
  </w:num>
  <w:num w:numId="9">
    <w:abstractNumId w:val="7"/>
  </w:num>
  <w:num w:numId="10">
    <w:abstractNumId w:val="5"/>
  </w:num>
  <w:num w:numId="11">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attachedTemplate r:id="rId1"/>
  <w:stylePaneSortMethod w:val="0000"/>
  <w:documentProtection w:formatting="1" w:enforcement="1"/>
  <w:defaultTabStop w:val="720"/>
  <w:evenAndOddHeaders/>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E9A"/>
    <w:rsid w:val="0000066F"/>
    <w:rsid w:val="00000B24"/>
    <w:rsid w:val="00002B5C"/>
    <w:rsid w:val="00003622"/>
    <w:rsid w:val="0000370A"/>
    <w:rsid w:val="0000654F"/>
    <w:rsid w:val="00013139"/>
    <w:rsid w:val="00013C24"/>
    <w:rsid w:val="000146E5"/>
    <w:rsid w:val="000147E6"/>
    <w:rsid w:val="00014A01"/>
    <w:rsid w:val="000159B2"/>
    <w:rsid w:val="00016AC4"/>
    <w:rsid w:val="00016BEB"/>
    <w:rsid w:val="00016F19"/>
    <w:rsid w:val="00017047"/>
    <w:rsid w:val="00017699"/>
    <w:rsid w:val="00017AD8"/>
    <w:rsid w:val="00020704"/>
    <w:rsid w:val="000207CF"/>
    <w:rsid w:val="000208B9"/>
    <w:rsid w:val="00021CEC"/>
    <w:rsid w:val="00023787"/>
    <w:rsid w:val="00025963"/>
    <w:rsid w:val="000267FC"/>
    <w:rsid w:val="00027A10"/>
    <w:rsid w:val="00027AFC"/>
    <w:rsid w:val="00030198"/>
    <w:rsid w:val="00030250"/>
    <w:rsid w:val="000303C6"/>
    <w:rsid w:val="0003047D"/>
    <w:rsid w:val="00031111"/>
    <w:rsid w:val="00032D36"/>
    <w:rsid w:val="000346DD"/>
    <w:rsid w:val="00035088"/>
    <w:rsid w:val="00036C14"/>
    <w:rsid w:val="00036CFF"/>
    <w:rsid w:val="00037D07"/>
    <w:rsid w:val="0004094D"/>
    <w:rsid w:val="00041D9C"/>
    <w:rsid w:val="0004258C"/>
    <w:rsid w:val="00043D0E"/>
    <w:rsid w:val="00044695"/>
    <w:rsid w:val="00045C28"/>
    <w:rsid w:val="00046089"/>
    <w:rsid w:val="0004776D"/>
    <w:rsid w:val="00047F4F"/>
    <w:rsid w:val="00047FAA"/>
    <w:rsid w:val="00050248"/>
    <w:rsid w:val="00050AF0"/>
    <w:rsid w:val="00050D78"/>
    <w:rsid w:val="00053A9C"/>
    <w:rsid w:val="00053ED4"/>
    <w:rsid w:val="00054FD7"/>
    <w:rsid w:val="0005514C"/>
    <w:rsid w:val="00055CD7"/>
    <w:rsid w:val="00056AA8"/>
    <w:rsid w:val="00060706"/>
    <w:rsid w:val="000630FD"/>
    <w:rsid w:val="00063255"/>
    <w:rsid w:val="000639E5"/>
    <w:rsid w:val="00063EED"/>
    <w:rsid w:val="00064639"/>
    <w:rsid w:val="000653C7"/>
    <w:rsid w:val="00065452"/>
    <w:rsid w:val="000669E5"/>
    <w:rsid w:val="00070A2B"/>
    <w:rsid w:val="00073544"/>
    <w:rsid w:val="00075157"/>
    <w:rsid w:val="0007561D"/>
    <w:rsid w:val="0007669C"/>
    <w:rsid w:val="00080123"/>
    <w:rsid w:val="000801AC"/>
    <w:rsid w:val="00081694"/>
    <w:rsid w:val="00081ED6"/>
    <w:rsid w:val="00083077"/>
    <w:rsid w:val="00086335"/>
    <w:rsid w:val="00087408"/>
    <w:rsid w:val="00090967"/>
    <w:rsid w:val="00090AA3"/>
    <w:rsid w:val="00092A35"/>
    <w:rsid w:val="00092C0D"/>
    <w:rsid w:val="00093082"/>
    <w:rsid w:val="000934F7"/>
    <w:rsid w:val="00093FA6"/>
    <w:rsid w:val="00095B8A"/>
    <w:rsid w:val="00095E7F"/>
    <w:rsid w:val="00097219"/>
    <w:rsid w:val="000A247E"/>
    <w:rsid w:val="000A2DFD"/>
    <w:rsid w:val="000A4DFB"/>
    <w:rsid w:val="000A554C"/>
    <w:rsid w:val="000A5911"/>
    <w:rsid w:val="000A5951"/>
    <w:rsid w:val="000A6168"/>
    <w:rsid w:val="000A657D"/>
    <w:rsid w:val="000A661C"/>
    <w:rsid w:val="000B04D0"/>
    <w:rsid w:val="000B585C"/>
    <w:rsid w:val="000B5B9F"/>
    <w:rsid w:val="000B5D48"/>
    <w:rsid w:val="000B69C1"/>
    <w:rsid w:val="000B7555"/>
    <w:rsid w:val="000C0031"/>
    <w:rsid w:val="000C2020"/>
    <w:rsid w:val="000C20CD"/>
    <w:rsid w:val="000C2DBD"/>
    <w:rsid w:val="000C3E7B"/>
    <w:rsid w:val="000C4409"/>
    <w:rsid w:val="000C5503"/>
    <w:rsid w:val="000C59DE"/>
    <w:rsid w:val="000C5AB3"/>
    <w:rsid w:val="000C651B"/>
    <w:rsid w:val="000C6688"/>
    <w:rsid w:val="000C70A7"/>
    <w:rsid w:val="000C739C"/>
    <w:rsid w:val="000C7A90"/>
    <w:rsid w:val="000D16A5"/>
    <w:rsid w:val="000D255B"/>
    <w:rsid w:val="000D3A6C"/>
    <w:rsid w:val="000D4CE8"/>
    <w:rsid w:val="000D7A29"/>
    <w:rsid w:val="000D7AFD"/>
    <w:rsid w:val="000D7CAF"/>
    <w:rsid w:val="000E0829"/>
    <w:rsid w:val="000E0938"/>
    <w:rsid w:val="000E0B71"/>
    <w:rsid w:val="000E0D55"/>
    <w:rsid w:val="000E0DC4"/>
    <w:rsid w:val="000E1651"/>
    <w:rsid w:val="000E1DAB"/>
    <w:rsid w:val="000E1F0E"/>
    <w:rsid w:val="000E2483"/>
    <w:rsid w:val="000E4708"/>
    <w:rsid w:val="000E5D64"/>
    <w:rsid w:val="000E6AD4"/>
    <w:rsid w:val="000F060A"/>
    <w:rsid w:val="000F096D"/>
    <w:rsid w:val="000F0A26"/>
    <w:rsid w:val="000F0CDA"/>
    <w:rsid w:val="000F2147"/>
    <w:rsid w:val="000F2552"/>
    <w:rsid w:val="000F2617"/>
    <w:rsid w:val="000F2A6C"/>
    <w:rsid w:val="000F3515"/>
    <w:rsid w:val="000F42C0"/>
    <w:rsid w:val="000F43BE"/>
    <w:rsid w:val="000F4B32"/>
    <w:rsid w:val="000F5477"/>
    <w:rsid w:val="000F6123"/>
    <w:rsid w:val="000F65AF"/>
    <w:rsid w:val="000F6BC7"/>
    <w:rsid w:val="0010151F"/>
    <w:rsid w:val="001028DC"/>
    <w:rsid w:val="00103580"/>
    <w:rsid w:val="00103A4A"/>
    <w:rsid w:val="00103D7F"/>
    <w:rsid w:val="00106088"/>
    <w:rsid w:val="001070C7"/>
    <w:rsid w:val="001078E8"/>
    <w:rsid w:val="0011195D"/>
    <w:rsid w:val="00111EAA"/>
    <w:rsid w:val="001130DB"/>
    <w:rsid w:val="00113DF8"/>
    <w:rsid w:val="00114DD9"/>
    <w:rsid w:val="001152EA"/>
    <w:rsid w:val="0011570F"/>
    <w:rsid w:val="00116DDF"/>
    <w:rsid w:val="00117B0A"/>
    <w:rsid w:val="00120813"/>
    <w:rsid w:val="00120DF1"/>
    <w:rsid w:val="001225C0"/>
    <w:rsid w:val="00122FCC"/>
    <w:rsid w:val="00123162"/>
    <w:rsid w:val="001234E9"/>
    <w:rsid w:val="001240B9"/>
    <w:rsid w:val="00124A1C"/>
    <w:rsid w:val="00124E0E"/>
    <w:rsid w:val="0012791D"/>
    <w:rsid w:val="00130D99"/>
    <w:rsid w:val="001320D7"/>
    <w:rsid w:val="0013218F"/>
    <w:rsid w:val="001331C9"/>
    <w:rsid w:val="00133205"/>
    <w:rsid w:val="001353B9"/>
    <w:rsid w:val="00141296"/>
    <w:rsid w:val="00141D7B"/>
    <w:rsid w:val="00142291"/>
    <w:rsid w:val="001432E2"/>
    <w:rsid w:val="00144BBA"/>
    <w:rsid w:val="00144D3B"/>
    <w:rsid w:val="0014525F"/>
    <w:rsid w:val="00145593"/>
    <w:rsid w:val="001472CB"/>
    <w:rsid w:val="00147E56"/>
    <w:rsid w:val="00150F46"/>
    <w:rsid w:val="0015266C"/>
    <w:rsid w:val="00153244"/>
    <w:rsid w:val="00153351"/>
    <w:rsid w:val="00153CF5"/>
    <w:rsid w:val="00153E4E"/>
    <w:rsid w:val="00154D7C"/>
    <w:rsid w:val="0015662E"/>
    <w:rsid w:val="001574D4"/>
    <w:rsid w:val="001579AB"/>
    <w:rsid w:val="00157ECB"/>
    <w:rsid w:val="001612B3"/>
    <w:rsid w:val="001618C4"/>
    <w:rsid w:val="0016224B"/>
    <w:rsid w:val="00163CED"/>
    <w:rsid w:val="00164E05"/>
    <w:rsid w:val="001668AB"/>
    <w:rsid w:val="00172168"/>
    <w:rsid w:val="00172886"/>
    <w:rsid w:val="00173811"/>
    <w:rsid w:val="00174337"/>
    <w:rsid w:val="00174AB5"/>
    <w:rsid w:val="00174C5B"/>
    <w:rsid w:val="00174C76"/>
    <w:rsid w:val="00174E12"/>
    <w:rsid w:val="0017543C"/>
    <w:rsid w:val="00175B24"/>
    <w:rsid w:val="001775A3"/>
    <w:rsid w:val="00181925"/>
    <w:rsid w:val="00181A7E"/>
    <w:rsid w:val="001839A1"/>
    <w:rsid w:val="00186FB1"/>
    <w:rsid w:val="001873FF"/>
    <w:rsid w:val="00192972"/>
    <w:rsid w:val="00192F51"/>
    <w:rsid w:val="0019472B"/>
    <w:rsid w:val="0019593B"/>
    <w:rsid w:val="00196EC8"/>
    <w:rsid w:val="001976D2"/>
    <w:rsid w:val="001976FE"/>
    <w:rsid w:val="00197EFB"/>
    <w:rsid w:val="001A181E"/>
    <w:rsid w:val="001A251E"/>
    <w:rsid w:val="001A284A"/>
    <w:rsid w:val="001A3181"/>
    <w:rsid w:val="001A34E7"/>
    <w:rsid w:val="001A4CC3"/>
    <w:rsid w:val="001A75E1"/>
    <w:rsid w:val="001A76AF"/>
    <w:rsid w:val="001B308E"/>
    <w:rsid w:val="001B30F7"/>
    <w:rsid w:val="001B3201"/>
    <w:rsid w:val="001B4565"/>
    <w:rsid w:val="001B4DF5"/>
    <w:rsid w:val="001B515C"/>
    <w:rsid w:val="001B7703"/>
    <w:rsid w:val="001B7E10"/>
    <w:rsid w:val="001C1A26"/>
    <w:rsid w:val="001C1E5B"/>
    <w:rsid w:val="001C31E6"/>
    <w:rsid w:val="001C45FF"/>
    <w:rsid w:val="001C5EC2"/>
    <w:rsid w:val="001C6171"/>
    <w:rsid w:val="001D01B5"/>
    <w:rsid w:val="001D11A0"/>
    <w:rsid w:val="001D15FC"/>
    <w:rsid w:val="001D25DA"/>
    <w:rsid w:val="001D34C8"/>
    <w:rsid w:val="001D3B17"/>
    <w:rsid w:val="001D4AC3"/>
    <w:rsid w:val="001D5299"/>
    <w:rsid w:val="001D5F37"/>
    <w:rsid w:val="001D6464"/>
    <w:rsid w:val="001D6F2D"/>
    <w:rsid w:val="001D7389"/>
    <w:rsid w:val="001D7C41"/>
    <w:rsid w:val="001E013A"/>
    <w:rsid w:val="001E11E4"/>
    <w:rsid w:val="001E128F"/>
    <w:rsid w:val="001E2899"/>
    <w:rsid w:val="001E2ADE"/>
    <w:rsid w:val="001E33DA"/>
    <w:rsid w:val="001E34A1"/>
    <w:rsid w:val="001E3AB3"/>
    <w:rsid w:val="001E4DEF"/>
    <w:rsid w:val="001E7FC7"/>
    <w:rsid w:val="001F1C5C"/>
    <w:rsid w:val="001F1F3F"/>
    <w:rsid w:val="001F2099"/>
    <w:rsid w:val="001F37B8"/>
    <w:rsid w:val="001F38E8"/>
    <w:rsid w:val="001F3F88"/>
    <w:rsid w:val="001F4DC3"/>
    <w:rsid w:val="001F571B"/>
    <w:rsid w:val="001F64AB"/>
    <w:rsid w:val="001F6DF9"/>
    <w:rsid w:val="001F76EB"/>
    <w:rsid w:val="00200E84"/>
    <w:rsid w:val="002021BF"/>
    <w:rsid w:val="00204A29"/>
    <w:rsid w:val="00204A6F"/>
    <w:rsid w:val="00204EE2"/>
    <w:rsid w:val="002060EC"/>
    <w:rsid w:val="00206925"/>
    <w:rsid w:val="00207206"/>
    <w:rsid w:val="0020772C"/>
    <w:rsid w:val="00207F15"/>
    <w:rsid w:val="00207FB7"/>
    <w:rsid w:val="0021018F"/>
    <w:rsid w:val="00212BA8"/>
    <w:rsid w:val="00213233"/>
    <w:rsid w:val="00213EDF"/>
    <w:rsid w:val="002149E5"/>
    <w:rsid w:val="00216B11"/>
    <w:rsid w:val="00217987"/>
    <w:rsid w:val="00220CDD"/>
    <w:rsid w:val="00222700"/>
    <w:rsid w:val="00222DEB"/>
    <w:rsid w:val="002242AB"/>
    <w:rsid w:val="00224E65"/>
    <w:rsid w:val="002250C7"/>
    <w:rsid w:val="00225140"/>
    <w:rsid w:val="0023045C"/>
    <w:rsid w:val="00230AFB"/>
    <w:rsid w:val="00230CF8"/>
    <w:rsid w:val="00231721"/>
    <w:rsid w:val="00231DD9"/>
    <w:rsid w:val="002331E5"/>
    <w:rsid w:val="0023478A"/>
    <w:rsid w:val="00236DE0"/>
    <w:rsid w:val="00237A77"/>
    <w:rsid w:val="00237E56"/>
    <w:rsid w:val="0024199C"/>
    <w:rsid w:val="0024419D"/>
    <w:rsid w:val="00244994"/>
    <w:rsid w:val="002457AD"/>
    <w:rsid w:val="0024669A"/>
    <w:rsid w:val="00247065"/>
    <w:rsid w:val="0024737F"/>
    <w:rsid w:val="00247ED0"/>
    <w:rsid w:val="002500AE"/>
    <w:rsid w:val="0025023D"/>
    <w:rsid w:val="002502B3"/>
    <w:rsid w:val="00253B4A"/>
    <w:rsid w:val="0025542C"/>
    <w:rsid w:val="002561AD"/>
    <w:rsid w:val="00256A9A"/>
    <w:rsid w:val="0025787E"/>
    <w:rsid w:val="00260760"/>
    <w:rsid w:val="002609FD"/>
    <w:rsid w:val="00261F88"/>
    <w:rsid w:val="00265073"/>
    <w:rsid w:val="00267445"/>
    <w:rsid w:val="0026757E"/>
    <w:rsid w:val="0027245C"/>
    <w:rsid w:val="00277ABE"/>
    <w:rsid w:val="00277AF5"/>
    <w:rsid w:val="002811F9"/>
    <w:rsid w:val="00281BBF"/>
    <w:rsid w:val="00282B57"/>
    <w:rsid w:val="00283B87"/>
    <w:rsid w:val="0028470B"/>
    <w:rsid w:val="002848EE"/>
    <w:rsid w:val="0028549D"/>
    <w:rsid w:val="002858B8"/>
    <w:rsid w:val="002867A7"/>
    <w:rsid w:val="00286BA8"/>
    <w:rsid w:val="00290210"/>
    <w:rsid w:val="00290BF2"/>
    <w:rsid w:val="0029254E"/>
    <w:rsid w:val="00292CF1"/>
    <w:rsid w:val="00292D2A"/>
    <w:rsid w:val="00292FEF"/>
    <w:rsid w:val="0029345C"/>
    <w:rsid w:val="002938E1"/>
    <w:rsid w:val="00294420"/>
    <w:rsid w:val="00294914"/>
    <w:rsid w:val="0029614E"/>
    <w:rsid w:val="00296EB6"/>
    <w:rsid w:val="00297D16"/>
    <w:rsid w:val="002A007D"/>
    <w:rsid w:val="002A05B1"/>
    <w:rsid w:val="002A100C"/>
    <w:rsid w:val="002A25A9"/>
    <w:rsid w:val="002A4AF1"/>
    <w:rsid w:val="002A57A2"/>
    <w:rsid w:val="002A69F9"/>
    <w:rsid w:val="002A6F1A"/>
    <w:rsid w:val="002B0408"/>
    <w:rsid w:val="002B282F"/>
    <w:rsid w:val="002B488F"/>
    <w:rsid w:val="002B4B77"/>
    <w:rsid w:val="002B5314"/>
    <w:rsid w:val="002B5E0D"/>
    <w:rsid w:val="002B65E9"/>
    <w:rsid w:val="002B6EF0"/>
    <w:rsid w:val="002B6FB3"/>
    <w:rsid w:val="002B70C7"/>
    <w:rsid w:val="002C1713"/>
    <w:rsid w:val="002C2990"/>
    <w:rsid w:val="002C555F"/>
    <w:rsid w:val="002C57BC"/>
    <w:rsid w:val="002C666E"/>
    <w:rsid w:val="002D1CB1"/>
    <w:rsid w:val="002D2130"/>
    <w:rsid w:val="002D22B9"/>
    <w:rsid w:val="002D310F"/>
    <w:rsid w:val="002D3477"/>
    <w:rsid w:val="002D3A61"/>
    <w:rsid w:val="002D6BA2"/>
    <w:rsid w:val="002D7B40"/>
    <w:rsid w:val="002E0392"/>
    <w:rsid w:val="002E0681"/>
    <w:rsid w:val="002E0987"/>
    <w:rsid w:val="002E167B"/>
    <w:rsid w:val="002E26A2"/>
    <w:rsid w:val="002E2BC7"/>
    <w:rsid w:val="002E2F90"/>
    <w:rsid w:val="002E3267"/>
    <w:rsid w:val="002E3E20"/>
    <w:rsid w:val="002E4C32"/>
    <w:rsid w:val="002E6F57"/>
    <w:rsid w:val="002E740C"/>
    <w:rsid w:val="002F098F"/>
    <w:rsid w:val="002F12AE"/>
    <w:rsid w:val="002F160A"/>
    <w:rsid w:val="002F1FFE"/>
    <w:rsid w:val="002F2808"/>
    <w:rsid w:val="002F30E8"/>
    <w:rsid w:val="002F4504"/>
    <w:rsid w:val="002F4826"/>
    <w:rsid w:val="00302352"/>
    <w:rsid w:val="00302B94"/>
    <w:rsid w:val="00302F49"/>
    <w:rsid w:val="00304ADE"/>
    <w:rsid w:val="00304ECF"/>
    <w:rsid w:val="00305728"/>
    <w:rsid w:val="00305B07"/>
    <w:rsid w:val="003103FD"/>
    <w:rsid w:val="003108F5"/>
    <w:rsid w:val="003109B3"/>
    <w:rsid w:val="00312040"/>
    <w:rsid w:val="0031364F"/>
    <w:rsid w:val="00313C80"/>
    <w:rsid w:val="00315B0F"/>
    <w:rsid w:val="00315FBA"/>
    <w:rsid w:val="00320991"/>
    <w:rsid w:val="00320D25"/>
    <w:rsid w:val="00321B47"/>
    <w:rsid w:val="00322BFF"/>
    <w:rsid w:val="00322DEF"/>
    <w:rsid w:val="00323E9D"/>
    <w:rsid w:val="00324CD1"/>
    <w:rsid w:val="0032592C"/>
    <w:rsid w:val="00326774"/>
    <w:rsid w:val="00333151"/>
    <w:rsid w:val="0033435B"/>
    <w:rsid w:val="003345A2"/>
    <w:rsid w:val="003345B8"/>
    <w:rsid w:val="00334EFE"/>
    <w:rsid w:val="00335809"/>
    <w:rsid w:val="003365C1"/>
    <w:rsid w:val="0033751A"/>
    <w:rsid w:val="00340835"/>
    <w:rsid w:val="00341E0F"/>
    <w:rsid w:val="00344BFD"/>
    <w:rsid w:val="003461B7"/>
    <w:rsid w:val="003476C0"/>
    <w:rsid w:val="003504E7"/>
    <w:rsid w:val="003516A9"/>
    <w:rsid w:val="00351FD0"/>
    <w:rsid w:val="003524A6"/>
    <w:rsid w:val="00352AA4"/>
    <w:rsid w:val="00353BBB"/>
    <w:rsid w:val="003547C0"/>
    <w:rsid w:val="00355BCD"/>
    <w:rsid w:val="00355C68"/>
    <w:rsid w:val="00355FA4"/>
    <w:rsid w:val="003560A4"/>
    <w:rsid w:val="003565B0"/>
    <w:rsid w:val="00356F63"/>
    <w:rsid w:val="003602D7"/>
    <w:rsid w:val="003605F1"/>
    <w:rsid w:val="0036083B"/>
    <w:rsid w:val="00360B53"/>
    <w:rsid w:val="00361855"/>
    <w:rsid w:val="003634E5"/>
    <w:rsid w:val="00365E4E"/>
    <w:rsid w:val="0036633D"/>
    <w:rsid w:val="00367B9F"/>
    <w:rsid w:val="00370C55"/>
    <w:rsid w:val="003727C6"/>
    <w:rsid w:val="003759DA"/>
    <w:rsid w:val="00376061"/>
    <w:rsid w:val="0037677C"/>
    <w:rsid w:val="00377F14"/>
    <w:rsid w:val="0038031B"/>
    <w:rsid w:val="00380F3F"/>
    <w:rsid w:val="003834BA"/>
    <w:rsid w:val="00383BEB"/>
    <w:rsid w:val="00384EEF"/>
    <w:rsid w:val="00387E2B"/>
    <w:rsid w:val="00390A09"/>
    <w:rsid w:val="00390E2D"/>
    <w:rsid w:val="00391195"/>
    <w:rsid w:val="00393047"/>
    <w:rsid w:val="00395B3F"/>
    <w:rsid w:val="0039606E"/>
    <w:rsid w:val="003969B9"/>
    <w:rsid w:val="00397050"/>
    <w:rsid w:val="0039754E"/>
    <w:rsid w:val="003975FE"/>
    <w:rsid w:val="00397704"/>
    <w:rsid w:val="003A004E"/>
    <w:rsid w:val="003A09B3"/>
    <w:rsid w:val="003A1E3B"/>
    <w:rsid w:val="003A3039"/>
    <w:rsid w:val="003A3A68"/>
    <w:rsid w:val="003A4B1E"/>
    <w:rsid w:val="003A4E9A"/>
    <w:rsid w:val="003A5B3B"/>
    <w:rsid w:val="003A7E33"/>
    <w:rsid w:val="003B0D80"/>
    <w:rsid w:val="003B1121"/>
    <w:rsid w:val="003B137A"/>
    <w:rsid w:val="003B21EE"/>
    <w:rsid w:val="003B2660"/>
    <w:rsid w:val="003B2D7E"/>
    <w:rsid w:val="003B325C"/>
    <w:rsid w:val="003B34B4"/>
    <w:rsid w:val="003B3E8C"/>
    <w:rsid w:val="003B5224"/>
    <w:rsid w:val="003B6648"/>
    <w:rsid w:val="003C1A84"/>
    <w:rsid w:val="003C299F"/>
    <w:rsid w:val="003C4A47"/>
    <w:rsid w:val="003C5558"/>
    <w:rsid w:val="003C5D2F"/>
    <w:rsid w:val="003C69CA"/>
    <w:rsid w:val="003C7558"/>
    <w:rsid w:val="003D10B7"/>
    <w:rsid w:val="003D266F"/>
    <w:rsid w:val="003D298E"/>
    <w:rsid w:val="003D303F"/>
    <w:rsid w:val="003D5163"/>
    <w:rsid w:val="003D58A0"/>
    <w:rsid w:val="003D71C8"/>
    <w:rsid w:val="003D7E5A"/>
    <w:rsid w:val="003D7F9A"/>
    <w:rsid w:val="003E0FFF"/>
    <w:rsid w:val="003E1380"/>
    <w:rsid w:val="003E15AE"/>
    <w:rsid w:val="003E1CBD"/>
    <w:rsid w:val="003E2493"/>
    <w:rsid w:val="003E25E8"/>
    <w:rsid w:val="003E3AC1"/>
    <w:rsid w:val="003E6847"/>
    <w:rsid w:val="003F1141"/>
    <w:rsid w:val="003F1650"/>
    <w:rsid w:val="003F1CA7"/>
    <w:rsid w:val="003F420F"/>
    <w:rsid w:val="003F47AB"/>
    <w:rsid w:val="003F6A1C"/>
    <w:rsid w:val="003F7E5E"/>
    <w:rsid w:val="00401C18"/>
    <w:rsid w:val="00402D0A"/>
    <w:rsid w:val="00402D84"/>
    <w:rsid w:val="0040469E"/>
    <w:rsid w:val="00405331"/>
    <w:rsid w:val="00406A47"/>
    <w:rsid w:val="00406CA3"/>
    <w:rsid w:val="00406CDC"/>
    <w:rsid w:val="0041035C"/>
    <w:rsid w:val="00410C7E"/>
    <w:rsid w:val="004152F1"/>
    <w:rsid w:val="00415F0E"/>
    <w:rsid w:val="00416062"/>
    <w:rsid w:val="0041608E"/>
    <w:rsid w:val="00417252"/>
    <w:rsid w:val="00417616"/>
    <w:rsid w:val="00417C3A"/>
    <w:rsid w:val="0042028C"/>
    <w:rsid w:val="00420815"/>
    <w:rsid w:val="0042310B"/>
    <w:rsid w:val="004242AE"/>
    <w:rsid w:val="00424A7C"/>
    <w:rsid w:val="004257A3"/>
    <w:rsid w:val="004257FC"/>
    <w:rsid w:val="00426DFE"/>
    <w:rsid w:val="00430288"/>
    <w:rsid w:val="00431C38"/>
    <w:rsid w:val="00432957"/>
    <w:rsid w:val="004356A7"/>
    <w:rsid w:val="00436600"/>
    <w:rsid w:val="00441D96"/>
    <w:rsid w:val="00442A0A"/>
    <w:rsid w:val="00443EA8"/>
    <w:rsid w:val="00444EF7"/>
    <w:rsid w:val="00445489"/>
    <w:rsid w:val="004466F3"/>
    <w:rsid w:val="00446849"/>
    <w:rsid w:val="00446F27"/>
    <w:rsid w:val="00446F35"/>
    <w:rsid w:val="0044779F"/>
    <w:rsid w:val="00452575"/>
    <w:rsid w:val="00453605"/>
    <w:rsid w:val="0045449E"/>
    <w:rsid w:val="00455F4F"/>
    <w:rsid w:val="00456204"/>
    <w:rsid w:val="00457498"/>
    <w:rsid w:val="0045778F"/>
    <w:rsid w:val="00457CD2"/>
    <w:rsid w:val="00457E67"/>
    <w:rsid w:val="00462270"/>
    <w:rsid w:val="004633CD"/>
    <w:rsid w:val="00463E1E"/>
    <w:rsid w:val="00464C87"/>
    <w:rsid w:val="004655E6"/>
    <w:rsid w:val="0046681A"/>
    <w:rsid w:val="00467474"/>
    <w:rsid w:val="0047000C"/>
    <w:rsid w:val="004700A2"/>
    <w:rsid w:val="004733D1"/>
    <w:rsid w:val="00473C87"/>
    <w:rsid w:val="0047403B"/>
    <w:rsid w:val="004757E0"/>
    <w:rsid w:val="00476447"/>
    <w:rsid w:val="00477850"/>
    <w:rsid w:val="00477E3F"/>
    <w:rsid w:val="00480E74"/>
    <w:rsid w:val="00481FDD"/>
    <w:rsid w:val="00482215"/>
    <w:rsid w:val="00483363"/>
    <w:rsid w:val="004837F4"/>
    <w:rsid w:val="00483C20"/>
    <w:rsid w:val="00485503"/>
    <w:rsid w:val="0048580D"/>
    <w:rsid w:val="00485C9D"/>
    <w:rsid w:val="00486194"/>
    <w:rsid w:val="00486F0E"/>
    <w:rsid w:val="00487300"/>
    <w:rsid w:val="004877A4"/>
    <w:rsid w:val="00487846"/>
    <w:rsid w:val="00490273"/>
    <w:rsid w:val="00492BE0"/>
    <w:rsid w:val="0049551A"/>
    <w:rsid w:val="00495B17"/>
    <w:rsid w:val="00497842"/>
    <w:rsid w:val="004A0138"/>
    <w:rsid w:val="004A1537"/>
    <w:rsid w:val="004A1755"/>
    <w:rsid w:val="004A17E7"/>
    <w:rsid w:val="004A1A06"/>
    <w:rsid w:val="004A1A93"/>
    <w:rsid w:val="004A25A9"/>
    <w:rsid w:val="004A2C40"/>
    <w:rsid w:val="004A32BF"/>
    <w:rsid w:val="004A37B0"/>
    <w:rsid w:val="004A505C"/>
    <w:rsid w:val="004A55F8"/>
    <w:rsid w:val="004A6AB7"/>
    <w:rsid w:val="004A71F6"/>
    <w:rsid w:val="004A72D5"/>
    <w:rsid w:val="004A7EF9"/>
    <w:rsid w:val="004B02C2"/>
    <w:rsid w:val="004B1319"/>
    <w:rsid w:val="004B2E40"/>
    <w:rsid w:val="004B4494"/>
    <w:rsid w:val="004B4902"/>
    <w:rsid w:val="004B4DA7"/>
    <w:rsid w:val="004B5253"/>
    <w:rsid w:val="004B5969"/>
    <w:rsid w:val="004B6535"/>
    <w:rsid w:val="004B6B78"/>
    <w:rsid w:val="004B7F5A"/>
    <w:rsid w:val="004C02F1"/>
    <w:rsid w:val="004C1CD1"/>
    <w:rsid w:val="004C22BC"/>
    <w:rsid w:val="004C3157"/>
    <w:rsid w:val="004C3C0E"/>
    <w:rsid w:val="004C5028"/>
    <w:rsid w:val="004C6EBF"/>
    <w:rsid w:val="004C7173"/>
    <w:rsid w:val="004C72D8"/>
    <w:rsid w:val="004C7487"/>
    <w:rsid w:val="004C7931"/>
    <w:rsid w:val="004C7EAB"/>
    <w:rsid w:val="004D090D"/>
    <w:rsid w:val="004D178C"/>
    <w:rsid w:val="004D49E7"/>
    <w:rsid w:val="004D4F01"/>
    <w:rsid w:val="004D5078"/>
    <w:rsid w:val="004D51DA"/>
    <w:rsid w:val="004D56AE"/>
    <w:rsid w:val="004D58E3"/>
    <w:rsid w:val="004D5DF5"/>
    <w:rsid w:val="004D7600"/>
    <w:rsid w:val="004E2397"/>
    <w:rsid w:val="004E3A1F"/>
    <w:rsid w:val="004E5229"/>
    <w:rsid w:val="004E593B"/>
    <w:rsid w:val="004E65CC"/>
    <w:rsid w:val="004E6ECB"/>
    <w:rsid w:val="004F044E"/>
    <w:rsid w:val="004F2996"/>
    <w:rsid w:val="004F4EF2"/>
    <w:rsid w:val="004F6FF0"/>
    <w:rsid w:val="004F752A"/>
    <w:rsid w:val="004F7D42"/>
    <w:rsid w:val="005008FB"/>
    <w:rsid w:val="00501622"/>
    <w:rsid w:val="005023BD"/>
    <w:rsid w:val="0050423D"/>
    <w:rsid w:val="0050448D"/>
    <w:rsid w:val="00504BC3"/>
    <w:rsid w:val="00505DE8"/>
    <w:rsid w:val="00506AF3"/>
    <w:rsid w:val="00506E66"/>
    <w:rsid w:val="00507661"/>
    <w:rsid w:val="00512E76"/>
    <w:rsid w:val="00514AD3"/>
    <w:rsid w:val="00514F08"/>
    <w:rsid w:val="005151D9"/>
    <w:rsid w:val="0051542F"/>
    <w:rsid w:val="00517673"/>
    <w:rsid w:val="005210AD"/>
    <w:rsid w:val="00521453"/>
    <w:rsid w:val="005217F5"/>
    <w:rsid w:val="00522A16"/>
    <w:rsid w:val="00523E7A"/>
    <w:rsid w:val="005248A1"/>
    <w:rsid w:val="00524D54"/>
    <w:rsid w:val="0052500D"/>
    <w:rsid w:val="00526A34"/>
    <w:rsid w:val="00526B45"/>
    <w:rsid w:val="00526CCC"/>
    <w:rsid w:val="00530CE8"/>
    <w:rsid w:val="005319A1"/>
    <w:rsid w:val="00532137"/>
    <w:rsid w:val="00533A6E"/>
    <w:rsid w:val="005375C2"/>
    <w:rsid w:val="0054031D"/>
    <w:rsid w:val="00540437"/>
    <w:rsid w:val="005409AD"/>
    <w:rsid w:val="00541180"/>
    <w:rsid w:val="00541C86"/>
    <w:rsid w:val="00541CA7"/>
    <w:rsid w:val="00541E4D"/>
    <w:rsid w:val="00542ADA"/>
    <w:rsid w:val="00542CAD"/>
    <w:rsid w:val="005437A0"/>
    <w:rsid w:val="005445C3"/>
    <w:rsid w:val="0054639F"/>
    <w:rsid w:val="005469E6"/>
    <w:rsid w:val="00546B28"/>
    <w:rsid w:val="00546C0D"/>
    <w:rsid w:val="005479BA"/>
    <w:rsid w:val="005502DF"/>
    <w:rsid w:val="0055118E"/>
    <w:rsid w:val="00551BDC"/>
    <w:rsid w:val="00551F24"/>
    <w:rsid w:val="00553022"/>
    <w:rsid w:val="005545A9"/>
    <w:rsid w:val="00554C66"/>
    <w:rsid w:val="00555C1B"/>
    <w:rsid w:val="00557E3F"/>
    <w:rsid w:val="00560C70"/>
    <w:rsid w:val="0056128E"/>
    <w:rsid w:val="00561EE9"/>
    <w:rsid w:val="00562578"/>
    <w:rsid w:val="00564ED5"/>
    <w:rsid w:val="005667A7"/>
    <w:rsid w:val="00566DA3"/>
    <w:rsid w:val="005726F5"/>
    <w:rsid w:val="00572C20"/>
    <w:rsid w:val="00574769"/>
    <w:rsid w:val="005769EB"/>
    <w:rsid w:val="005774AF"/>
    <w:rsid w:val="00577E17"/>
    <w:rsid w:val="005804B5"/>
    <w:rsid w:val="005816A0"/>
    <w:rsid w:val="0058235E"/>
    <w:rsid w:val="00582882"/>
    <w:rsid w:val="0058367C"/>
    <w:rsid w:val="00584114"/>
    <w:rsid w:val="0058559E"/>
    <w:rsid w:val="00585C28"/>
    <w:rsid w:val="0059004B"/>
    <w:rsid w:val="00591C81"/>
    <w:rsid w:val="00593B97"/>
    <w:rsid w:val="0059442A"/>
    <w:rsid w:val="0059670F"/>
    <w:rsid w:val="00596759"/>
    <w:rsid w:val="0059789D"/>
    <w:rsid w:val="00597F60"/>
    <w:rsid w:val="005A14CE"/>
    <w:rsid w:val="005A1F81"/>
    <w:rsid w:val="005A252A"/>
    <w:rsid w:val="005A3E8C"/>
    <w:rsid w:val="005A4ABD"/>
    <w:rsid w:val="005A4F3A"/>
    <w:rsid w:val="005A4FED"/>
    <w:rsid w:val="005A52E2"/>
    <w:rsid w:val="005A70AD"/>
    <w:rsid w:val="005A742A"/>
    <w:rsid w:val="005B077D"/>
    <w:rsid w:val="005B0F2A"/>
    <w:rsid w:val="005B1AB0"/>
    <w:rsid w:val="005B2F59"/>
    <w:rsid w:val="005B4698"/>
    <w:rsid w:val="005B49FC"/>
    <w:rsid w:val="005B4A00"/>
    <w:rsid w:val="005C0108"/>
    <w:rsid w:val="005C0ABF"/>
    <w:rsid w:val="005C2F2C"/>
    <w:rsid w:val="005C3AB9"/>
    <w:rsid w:val="005C40D6"/>
    <w:rsid w:val="005C44B4"/>
    <w:rsid w:val="005C50AF"/>
    <w:rsid w:val="005C59E0"/>
    <w:rsid w:val="005C5C1B"/>
    <w:rsid w:val="005C65BD"/>
    <w:rsid w:val="005C703C"/>
    <w:rsid w:val="005D0878"/>
    <w:rsid w:val="005D0AB3"/>
    <w:rsid w:val="005D0C3A"/>
    <w:rsid w:val="005D0C80"/>
    <w:rsid w:val="005D0F2D"/>
    <w:rsid w:val="005D1374"/>
    <w:rsid w:val="005D1392"/>
    <w:rsid w:val="005D3F69"/>
    <w:rsid w:val="005D4B62"/>
    <w:rsid w:val="005D57B1"/>
    <w:rsid w:val="005D5E4B"/>
    <w:rsid w:val="005D6735"/>
    <w:rsid w:val="005D6A99"/>
    <w:rsid w:val="005D6F64"/>
    <w:rsid w:val="005E06CE"/>
    <w:rsid w:val="005E0A98"/>
    <w:rsid w:val="005E1010"/>
    <w:rsid w:val="005E3F1B"/>
    <w:rsid w:val="005E4091"/>
    <w:rsid w:val="005E4B51"/>
    <w:rsid w:val="005E58CA"/>
    <w:rsid w:val="005F0552"/>
    <w:rsid w:val="005F06E7"/>
    <w:rsid w:val="005F1C64"/>
    <w:rsid w:val="005F21D1"/>
    <w:rsid w:val="005F3E48"/>
    <w:rsid w:val="005F4720"/>
    <w:rsid w:val="005F4F6C"/>
    <w:rsid w:val="005F513B"/>
    <w:rsid w:val="005F6D25"/>
    <w:rsid w:val="0060127D"/>
    <w:rsid w:val="0060166E"/>
    <w:rsid w:val="00601E9A"/>
    <w:rsid w:val="00602630"/>
    <w:rsid w:val="00602D49"/>
    <w:rsid w:val="006032EB"/>
    <w:rsid w:val="00603A97"/>
    <w:rsid w:val="006041BF"/>
    <w:rsid w:val="0060421B"/>
    <w:rsid w:val="00606B19"/>
    <w:rsid w:val="00606EB6"/>
    <w:rsid w:val="006078D6"/>
    <w:rsid w:val="006110CD"/>
    <w:rsid w:val="00611528"/>
    <w:rsid w:val="00611CDB"/>
    <w:rsid w:val="00615C9A"/>
    <w:rsid w:val="006162DA"/>
    <w:rsid w:val="00616446"/>
    <w:rsid w:val="006165E2"/>
    <w:rsid w:val="006173FF"/>
    <w:rsid w:val="006174CB"/>
    <w:rsid w:val="00617D69"/>
    <w:rsid w:val="00620023"/>
    <w:rsid w:val="00622B87"/>
    <w:rsid w:val="006234D0"/>
    <w:rsid w:val="00623BED"/>
    <w:rsid w:val="0062480D"/>
    <w:rsid w:val="00624994"/>
    <w:rsid w:val="00625087"/>
    <w:rsid w:val="006274A2"/>
    <w:rsid w:val="00632948"/>
    <w:rsid w:val="00633958"/>
    <w:rsid w:val="00633F5B"/>
    <w:rsid w:val="00634A6C"/>
    <w:rsid w:val="00635CCF"/>
    <w:rsid w:val="006406FD"/>
    <w:rsid w:val="00641308"/>
    <w:rsid w:val="0064197D"/>
    <w:rsid w:val="00644D15"/>
    <w:rsid w:val="00646BE7"/>
    <w:rsid w:val="00646ECA"/>
    <w:rsid w:val="00647CBE"/>
    <w:rsid w:val="006515EA"/>
    <w:rsid w:val="006524A6"/>
    <w:rsid w:val="00653D67"/>
    <w:rsid w:val="00654459"/>
    <w:rsid w:val="00655CD5"/>
    <w:rsid w:val="0065700B"/>
    <w:rsid w:val="006607AB"/>
    <w:rsid w:val="00660873"/>
    <w:rsid w:val="006631EA"/>
    <w:rsid w:val="00663DFD"/>
    <w:rsid w:val="00663F1B"/>
    <w:rsid w:val="0066494C"/>
    <w:rsid w:val="00664BB6"/>
    <w:rsid w:val="00665069"/>
    <w:rsid w:val="00665386"/>
    <w:rsid w:val="0066659B"/>
    <w:rsid w:val="00667E68"/>
    <w:rsid w:val="006706F1"/>
    <w:rsid w:val="00671047"/>
    <w:rsid w:val="00671738"/>
    <w:rsid w:val="0067178E"/>
    <w:rsid w:val="00672A28"/>
    <w:rsid w:val="0067467B"/>
    <w:rsid w:val="006765F2"/>
    <w:rsid w:val="00676B74"/>
    <w:rsid w:val="00681821"/>
    <w:rsid w:val="0068311F"/>
    <w:rsid w:val="00683B47"/>
    <w:rsid w:val="00684C66"/>
    <w:rsid w:val="0068562F"/>
    <w:rsid w:val="00685655"/>
    <w:rsid w:val="006873EF"/>
    <w:rsid w:val="00687E0D"/>
    <w:rsid w:val="0069118A"/>
    <w:rsid w:val="0069183B"/>
    <w:rsid w:val="00691DF5"/>
    <w:rsid w:val="00691E3B"/>
    <w:rsid w:val="006920C8"/>
    <w:rsid w:val="00692CB5"/>
    <w:rsid w:val="00693BFE"/>
    <w:rsid w:val="00694B81"/>
    <w:rsid w:val="00694E8F"/>
    <w:rsid w:val="006953AF"/>
    <w:rsid w:val="006A000F"/>
    <w:rsid w:val="006A041C"/>
    <w:rsid w:val="006A3002"/>
    <w:rsid w:val="006A39BE"/>
    <w:rsid w:val="006A55C0"/>
    <w:rsid w:val="006A5BC5"/>
    <w:rsid w:val="006A616C"/>
    <w:rsid w:val="006A76CA"/>
    <w:rsid w:val="006B113C"/>
    <w:rsid w:val="006B310A"/>
    <w:rsid w:val="006B3813"/>
    <w:rsid w:val="006B45A6"/>
    <w:rsid w:val="006B475B"/>
    <w:rsid w:val="006B4EBB"/>
    <w:rsid w:val="006B5506"/>
    <w:rsid w:val="006B5C72"/>
    <w:rsid w:val="006C0F69"/>
    <w:rsid w:val="006C3C2E"/>
    <w:rsid w:val="006C4BF3"/>
    <w:rsid w:val="006C4C29"/>
    <w:rsid w:val="006C5F70"/>
    <w:rsid w:val="006C6A18"/>
    <w:rsid w:val="006C6A97"/>
    <w:rsid w:val="006C75E6"/>
    <w:rsid w:val="006D1070"/>
    <w:rsid w:val="006D1AD8"/>
    <w:rsid w:val="006D28B3"/>
    <w:rsid w:val="006D2A06"/>
    <w:rsid w:val="006D4677"/>
    <w:rsid w:val="006D4E71"/>
    <w:rsid w:val="006D745A"/>
    <w:rsid w:val="006E1AA6"/>
    <w:rsid w:val="006E23A4"/>
    <w:rsid w:val="006E2B12"/>
    <w:rsid w:val="006E3512"/>
    <w:rsid w:val="006E44E9"/>
    <w:rsid w:val="006E6FF6"/>
    <w:rsid w:val="006E7ABB"/>
    <w:rsid w:val="006E7C63"/>
    <w:rsid w:val="006F609D"/>
    <w:rsid w:val="006F7967"/>
    <w:rsid w:val="00701F95"/>
    <w:rsid w:val="00702620"/>
    <w:rsid w:val="00702EE7"/>
    <w:rsid w:val="00702F7E"/>
    <w:rsid w:val="00703384"/>
    <w:rsid w:val="0070496E"/>
    <w:rsid w:val="00711873"/>
    <w:rsid w:val="00711895"/>
    <w:rsid w:val="00715BAA"/>
    <w:rsid w:val="00717B48"/>
    <w:rsid w:val="0072195F"/>
    <w:rsid w:val="00721A8F"/>
    <w:rsid w:val="00721DC1"/>
    <w:rsid w:val="007234F3"/>
    <w:rsid w:val="00723795"/>
    <w:rsid w:val="007237CD"/>
    <w:rsid w:val="007249D0"/>
    <w:rsid w:val="00725095"/>
    <w:rsid w:val="00725229"/>
    <w:rsid w:val="00725997"/>
    <w:rsid w:val="0072701E"/>
    <w:rsid w:val="00727ABA"/>
    <w:rsid w:val="007310BC"/>
    <w:rsid w:val="00731380"/>
    <w:rsid w:val="00732D62"/>
    <w:rsid w:val="007337C3"/>
    <w:rsid w:val="0073524C"/>
    <w:rsid w:val="0073536E"/>
    <w:rsid w:val="007355DF"/>
    <w:rsid w:val="0073772C"/>
    <w:rsid w:val="00737B99"/>
    <w:rsid w:val="00737CD5"/>
    <w:rsid w:val="00741815"/>
    <w:rsid w:val="00741C47"/>
    <w:rsid w:val="00742CD1"/>
    <w:rsid w:val="00743499"/>
    <w:rsid w:val="00743987"/>
    <w:rsid w:val="00745BB3"/>
    <w:rsid w:val="00745F16"/>
    <w:rsid w:val="0074650D"/>
    <w:rsid w:val="00746949"/>
    <w:rsid w:val="00750425"/>
    <w:rsid w:val="0075205E"/>
    <w:rsid w:val="00753EF7"/>
    <w:rsid w:val="00756AC8"/>
    <w:rsid w:val="00756C6A"/>
    <w:rsid w:val="00757A55"/>
    <w:rsid w:val="00757D65"/>
    <w:rsid w:val="007606DC"/>
    <w:rsid w:val="007608D2"/>
    <w:rsid w:val="00761299"/>
    <w:rsid w:val="00761A4B"/>
    <w:rsid w:val="00762276"/>
    <w:rsid w:val="00763BE2"/>
    <w:rsid w:val="007653DB"/>
    <w:rsid w:val="0076637A"/>
    <w:rsid w:val="00766DD9"/>
    <w:rsid w:val="0076761C"/>
    <w:rsid w:val="00767C1E"/>
    <w:rsid w:val="007704B8"/>
    <w:rsid w:val="00770981"/>
    <w:rsid w:val="00771FF4"/>
    <w:rsid w:val="00773BAC"/>
    <w:rsid w:val="007744BA"/>
    <w:rsid w:val="007767A6"/>
    <w:rsid w:val="00776CEC"/>
    <w:rsid w:val="00780259"/>
    <w:rsid w:val="007809D1"/>
    <w:rsid w:val="00780E00"/>
    <w:rsid w:val="007830DB"/>
    <w:rsid w:val="007838AF"/>
    <w:rsid w:val="0078395F"/>
    <w:rsid w:val="007859C3"/>
    <w:rsid w:val="00786461"/>
    <w:rsid w:val="0079057C"/>
    <w:rsid w:val="007913F5"/>
    <w:rsid w:val="007919A5"/>
    <w:rsid w:val="00792761"/>
    <w:rsid w:val="007931FE"/>
    <w:rsid w:val="007935CB"/>
    <w:rsid w:val="00793760"/>
    <w:rsid w:val="00793886"/>
    <w:rsid w:val="00793BE0"/>
    <w:rsid w:val="00795E85"/>
    <w:rsid w:val="00796C56"/>
    <w:rsid w:val="007A0505"/>
    <w:rsid w:val="007A1BE8"/>
    <w:rsid w:val="007A2983"/>
    <w:rsid w:val="007A4768"/>
    <w:rsid w:val="007A4B3B"/>
    <w:rsid w:val="007A63FE"/>
    <w:rsid w:val="007A6909"/>
    <w:rsid w:val="007A708E"/>
    <w:rsid w:val="007A715C"/>
    <w:rsid w:val="007B1248"/>
    <w:rsid w:val="007B127D"/>
    <w:rsid w:val="007B1C66"/>
    <w:rsid w:val="007B35DB"/>
    <w:rsid w:val="007B3BE9"/>
    <w:rsid w:val="007B40F8"/>
    <w:rsid w:val="007B6A28"/>
    <w:rsid w:val="007B76AD"/>
    <w:rsid w:val="007C1E29"/>
    <w:rsid w:val="007C20B1"/>
    <w:rsid w:val="007C4475"/>
    <w:rsid w:val="007C45F9"/>
    <w:rsid w:val="007C4D71"/>
    <w:rsid w:val="007C5919"/>
    <w:rsid w:val="007C6764"/>
    <w:rsid w:val="007C7351"/>
    <w:rsid w:val="007D167B"/>
    <w:rsid w:val="007D305B"/>
    <w:rsid w:val="007D46F7"/>
    <w:rsid w:val="007D482A"/>
    <w:rsid w:val="007E1530"/>
    <w:rsid w:val="007E157D"/>
    <w:rsid w:val="007E1B02"/>
    <w:rsid w:val="007E1E4D"/>
    <w:rsid w:val="007E211F"/>
    <w:rsid w:val="007E312F"/>
    <w:rsid w:val="007E343E"/>
    <w:rsid w:val="007E56DA"/>
    <w:rsid w:val="007E662A"/>
    <w:rsid w:val="007E6CAC"/>
    <w:rsid w:val="007E7440"/>
    <w:rsid w:val="007F008C"/>
    <w:rsid w:val="007F13D0"/>
    <w:rsid w:val="007F2668"/>
    <w:rsid w:val="007F494D"/>
    <w:rsid w:val="007F5380"/>
    <w:rsid w:val="007F5EB8"/>
    <w:rsid w:val="007F6CA2"/>
    <w:rsid w:val="007F7872"/>
    <w:rsid w:val="00800505"/>
    <w:rsid w:val="0080058C"/>
    <w:rsid w:val="00801F81"/>
    <w:rsid w:val="00804DC5"/>
    <w:rsid w:val="00805068"/>
    <w:rsid w:val="00805A32"/>
    <w:rsid w:val="0080674F"/>
    <w:rsid w:val="008067F1"/>
    <w:rsid w:val="00807365"/>
    <w:rsid w:val="0081374A"/>
    <w:rsid w:val="00813C04"/>
    <w:rsid w:val="008150C4"/>
    <w:rsid w:val="00815685"/>
    <w:rsid w:val="00815F41"/>
    <w:rsid w:val="00815FCD"/>
    <w:rsid w:val="008170C3"/>
    <w:rsid w:val="00817212"/>
    <w:rsid w:val="008173D9"/>
    <w:rsid w:val="008205F9"/>
    <w:rsid w:val="008206F9"/>
    <w:rsid w:val="008207E8"/>
    <w:rsid w:val="008209C4"/>
    <w:rsid w:val="008213EB"/>
    <w:rsid w:val="00821F0A"/>
    <w:rsid w:val="00824E4B"/>
    <w:rsid w:val="00825B8D"/>
    <w:rsid w:val="008277B6"/>
    <w:rsid w:val="00830076"/>
    <w:rsid w:val="008300D1"/>
    <w:rsid w:val="00831604"/>
    <w:rsid w:val="00832751"/>
    <w:rsid w:val="008338CC"/>
    <w:rsid w:val="00833E91"/>
    <w:rsid w:val="00835370"/>
    <w:rsid w:val="00835905"/>
    <w:rsid w:val="0083670B"/>
    <w:rsid w:val="00836EA3"/>
    <w:rsid w:val="00837B57"/>
    <w:rsid w:val="0084174D"/>
    <w:rsid w:val="00841B6D"/>
    <w:rsid w:val="0084205A"/>
    <w:rsid w:val="008420DB"/>
    <w:rsid w:val="0084307D"/>
    <w:rsid w:val="00843767"/>
    <w:rsid w:val="00845449"/>
    <w:rsid w:val="008459C0"/>
    <w:rsid w:val="00845E49"/>
    <w:rsid w:val="0084698F"/>
    <w:rsid w:val="00851BB7"/>
    <w:rsid w:val="008522F1"/>
    <w:rsid w:val="0085261C"/>
    <w:rsid w:val="00853512"/>
    <w:rsid w:val="00853623"/>
    <w:rsid w:val="00853679"/>
    <w:rsid w:val="00853807"/>
    <w:rsid w:val="00855449"/>
    <w:rsid w:val="00855D41"/>
    <w:rsid w:val="00860481"/>
    <w:rsid w:val="00862BE2"/>
    <w:rsid w:val="008632CB"/>
    <w:rsid w:val="00864B28"/>
    <w:rsid w:val="00864C2A"/>
    <w:rsid w:val="00866EAC"/>
    <w:rsid w:val="0086739B"/>
    <w:rsid w:val="00867B63"/>
    <w:rsid w:val="00870497"/>
    <w:rsid w:val="0087106F"/>
    <w:rsid w:val="00872159"/>
    <w:rsid w:val="0087697F"/>
    <w:rsid w:val="00877618"/>
    <w:rsid w:val="008804C6"/>
    <w:rsid w:val="008804C7"/>
    <w:rsid w:val="00881AB8"/>
    <w:rsid w:val="008821C2"/>
    <w:rsid w:val="00882421"/>
    <w:rsid w:val="008831C4"/>
    <w:rsid w:val="00883421"/>
    <w:rsid w:val="008840E8"/>
    <w:rsid w:val="00884214"/>
    <w:rsid w:val="008844F4"/>
    <w:rsid w:val="0088661B"/>
    <w:rsid w:val="00886A97"/>
    <w:rsid w:val="0088751D"/>
    <w:rsid w:val="00887784"/>
    <w:rsid w:val="0089091D"/>
    <w:rsid w:val="008912F0"/>
    <w:rsid w:val="0089172A"/>
    <w:rsid w:val="00891BC4"/>
    <w:rsid w:val="00892BBD"/>
    <w:rsid w:val="00893314"/>
    <w:rsid w:val="00893519"/>
    <w:rsid w:val="00893A4E"/>
    <w:rsid w:val="0089785B"/>
    <w:rsid w:val="008978E0"/>
    <w:rsid w:val="008A006A"/>
    <w:rsid w:val="008A1A6A"/>
    <w:rsid w:val="008A25BC"/>
    <w:rsid w:val="008A2916"/>
    <w:rsid w:val="008A353B"/>
    <w:rsid w:val="008A5829"/>
    <w:rsid w:val="008A6602"/>
    <w:rsid w:val="008A6729"/>
    <w:rsid w:val="008A673C"/>
    <w:rsid w:val="008A7A62"/>
    <w:rsid w:val="008A7E76"/>
    <w:rsid w:val="008B0140"/>
    <w:rsid w:val="008B14FC"/>
    <w:rsid w:val="008B15B0"/>
    <w:rsid w:val="008B2733"/>
    <w:rsid w:val="008B305A"/>
    <w:rsid w:val="008B3A17"/>
    <w:rsid w:val="008B3EAA"/>
    <w:rsid w:val="008B4D43"/>
    <w:rsid w:val="008B7C2E"/>
    <w:rsid w:val="008C22A7"/>
    <w:rsid w:val="008C2524"/>
    <w:rsid w:val="008C277F"/>
    <w:rsid w:val="008C2866"/>
    <w:rsid w:val="008C2B0B"/>
    <w:rsid w:val="008C337E"/>
    <w:rsid w:val="008C34CB"/>
    <w:rsid w:val="008C3CBE"/>
    <w:rsid w:val="008C4729"/>
    <w:rsid w:val="008C53C9"/>
    <w:rsid w:val="008C5D33"/>
    <w:rsid w:val="008D05E9"/>
    <w:rsid w:val="008D09CA"/>
    <w:rsid w:val="008D14E7"/>
    <w:rsid w:val="008D1817"/>
    <w:rsid w:val="008D1A07"/>
    <w:rsid w:val="008D1A44"/>
    <w:rsid w:val="008D1A7B"/>
    <w:rsid w:val="008D1B5A"/>
    <w:rsid w:val="008D2977"/>
    <w:rsid w:val="008D2CD5"/>
    <w:rsid w:val="008D2F19"/>
    <w:rsid w:val="008D34A5"/>
    <w:rsid w:val="008D3DE7"/>
    <w:rsid w:val="008E06CD"/>
    <w:rsid w:val="008E0751"/>
    <w:rsid w:val="008E1A10"/>
    <w:rsid w:val="008E2A77"/>
    <w:rsid w:val="008E3694"/>
    <w:rsid w:val="008E36BA"/>
    <w:rsid w:val="008E394C"/>
    <w:rsid w:val="008E64A8"/>
    <w:rsid w:val="008E6B4A"/>
    <w:rsid w:val="008E70EE"/>
    <w:rsid w:val="008E746F"/>
    <w:rsid w:val="008F0161"/>
    <w:rsid w:val="008F0567"/>
    <w:rsid w:val="008F141A"/>
    <w:rsid w:val="008F1F4C"/>
    <w:rsid w:val="008F3C3C"/>
    <w:rsid w:val="008F3EDC"/>
    <w:rsid w:val="008F445B"/>
    <w:rsid w:val="008F4B22"/>
    <w:rsid w:val="008F6AD5"/>
    <w:rsid w:val="008F6C75"/>
    <w:rsid w:val="008F6FF7"/>
    <w:rsid w:val="008F705C"/>
    <w:rsid w:val="008F7146"/>
    <w:rsid w:val="0090072A"/>
    <w:rsid w:val="00902DB7"/>
    <w:rsid w:val="00903886"/>
    <w:rsid w:val="00903C40"/>
    <w:rsid w:val="00903D66"/>
    <w:rsid w:val="0090405B"/>
    <w:rsid w:val="00904089"/>
    <w:rsid w:val="009049B4"/>
    <w:rsid w:val="009061AD"/>
    <w:rsid w:val="009073BC"/>
    <w:rsid w:val="0090765B"/>
    <w:rsid w:val="009105B7"/>
    <w:rsid w:val="00910B46"/>
    <w:rsid w:val="009111E2"/>
    <w:rsid w:val="00911CEB"/>
    <w:rsid w:val="00912409"/>
    <w:rsid w:val="00912A47"/>
    <w:rsid w:val="00912EA3"/>
    <w:rsid w:val="00913058"/>
    <w:rsid w:val="0091346B"/>
    <w:rsid w:val="0091417F"/>
    <w:rsid w:val="009215FE"/>
    <w:rsid w:val="00922654"/>
    <w:rsid w:val="00923BC0"/>
    <w:rsid w:val="00923EEC"/>
    <w:rsid w:val="0092432A"/>
    <w:rsid w:val="009255E3"/>
    <w:rsid w:val="009260C9"/>
    <w:rsid w:val="00927857"/>
    <w:rsid w:val="009303CE"/>
    <w:rsid w:val="00930539"/>
    <w:rsid w:val="00930CA9"/>
    <w:rsid w:val="009311BB"/>
    <w:rsid w:val="00931C71"/>
    <w:rsid w:val="00932073"/>
    <w:rsid w:val="00932713"/>
    <w:rsid w:val="00935367"/>
    <w:rsid w:val="009372CC"/>
    <w:rsid w:val="00937A0D"/>
    <w:rsid w:val="0094026E"/>
    <w:rsid w:val="00942F2F"/>
    <w:rsid w:val="00943408"/>
    <w:rsid w:val="00943FAB"/>
    <w:rsid w:val="00944625"/>
    <w:rsid w:val="00945112"/>
    <w:rsid w:val="009468A1"/>
    <w:rsid w:val="00946D02"/>
    <w:rsid w:val="00947C65"/>
    <w:rsid w:val="009510C5"/>
    <w:rsid w:val="00952D40"/>
    <w:rsid w:val="00953922"/>
    <w:rsid w:val="00953ED9"/>
    <w:rsid w:val="0095520B"/>
    <w:rsid w:val="00955655"/>
    <w:rsid w:val="009576D9"/>
    <w:rsid w:val="0096036F"/>
    <w:rsid w:val="00960633"/>
    <w:rsid w:val="00961236"/>
    <w:rsid w:val="00962732"/>
    <w:rsid w:val="00962971"/>
    <w:rsid w:val="00963767"/>
    <w:rsid w:val="00963A61"/>
    <w:rsid w:val="00963E90"/>
    <w:rsid w:val="00964118"/>
    <w:rsid w:val="00964915"/>
    <w:rsid w:val="00964D2A"/>
    <w:rsid w:val="00965844"/>
    <w:rsid w:val="00965C20"/>
    <w:rsid w:val="0096644F"/>
    <w:rsid w:val="0096704C"/>
    <w:rsid w:val="00967DA2"/>
    <w:rsid w:val="0097006C"/>
    <w:rsid w:val="00971920"/>
    <w:rsid w:val="009719B1"/>
    <w:rsid w:val="00971D9E"/>
    <w:rsid w:val="009731D8"/>
    <w:rsid w:val="00974944"/>
    <w:rsid w:val="009754A5"/>
    <w:rsid w:val="009758B3"/>
    <w:rsid w:val="00975971"/>
    <w:rsid w:val="00975F6A"/>
    <w:rsid w:val="009775A5"/>
    <w:rsid w:val="00977FF7"/>
    <w:rsid w:val="0098207E"/>
    <w:rsid w:val="00982F42"/>
    <w:rsid w:val="009831DE"/>
    <w:rsid w:val="009831FD"/>
    <w:rsid w:val="00983CF4"/>
    <w:rsid w:val="00983D12"/>
    <w:rsid w:val="009860B7"/>
    <w:rsid w:val="00990209"/>
    <w:rsid w:val="00990F02"/>
    <w:rsid w:val="00991215"/>
    <w:rsid w:val="00992776"/>
    <w:rsid w:val="00992B6C"/>
    <w:rsid w:val="00994079"/>
    <w:rsid w:val="00994A51"/>
    <w:rsid w:val="00995017"/>
    <w:rsid w:val="00995A0F"/>
    <w:rsid w:val="009A0854"/>
    <w:rsid w:val="009A14A1"/>
    <w:rsid w:val="009A2231"/>
    <w:rsid w:val="009A2890"/>
    <w:rsid w:val="009A2896"/>
    <w:rsid w:val="009A3A36"/>
    <w:rsid w:val="009A44C4"/>
    <w:rsid w:val="009A66C9"/>
    <w:rsid w:val="009A7412"/>
    <w:rsid w:val="009B1C58"/>
    <w:rsid w:val="009B2163"/>
    <w:rsid w:val="009B282F"/>
    <w:rsid w:val="009B3D26"/>
    <w:rsid w:val="009B4B26"/>
    <w:rsid w:val="009B5232"/>
    <w:rsid w:val="009B588C"/>
    <w:rsid w:val="009B745B"/>
    <w:rsid w:val="009C0DE0"/>
    <w:rsid w:val="009C1260"/>
    <w:rsid w:val="009C1824"/>
    <w:rsid w:val="009C20A6"/>
    <w:rsid w:val="009C4301"/>
    <w:rsid w:val="009C52C5"/>
    <w:rsid w:val="009C6221"/>
    <w:rsid w:val="009C6EDE"/>
    <w:rsid w:val="009C71B9"/>
    <w:rsid w:val="009C739D"/>
    <w:rsid w:val="009C7B60"/>
    <w:rsid w:val="009D24E2"/>
    <w:rsid w:val="009D27A0"/>
    <w:rsid w:val="009D283F"/>
    <w:rsid w:val="009D2A19"/>
    <w:rsid w:val="009D3272"/>
    <w:rsid w:val="009D37F3"/>
    <w:rsid w:val="009D4306"/>
    <w:rsid w:val="009D664F"/>
    <w:rsid w:val="009D7331"/>
    <w:rsid w:val="009D7868"/>
    <w:rsid w:val="009D7AF7"/>
    <w:rsid w:val="009E0BE6"/>
    <w:rsid w:val="009E147F"/>
    <w:rsid w:val="009E3121"/>
    <w:rsid w:val="009E34A7"/>
    <w:rsid w:val="009E4ACE"/>
    <w:rsid w:val="009E4E5D"/>
    <w:rsid w:val="009E604F"/>
    <w:rsid w:val="009E723E"/>
    <w:rsid w:val="009E7EA5"/>
    <w:rsid w:val="009F0720"/>
    <w:rsid w:val="009F183C"/>
    <w:rsid w:val="009F1D4F"/>
    <w:rsid w:val="009F2409"/>
    <w:rsid w:val="009F28D9"/>
    <w:rsid w:val="009F2E9A"/>
    <w:rsid w:val="009F38ED"/>
    <w:rsid w:val="009F3B06"/>
    <w:rsid w:val="009F472C"/>
    <w:rsid w:val="009F47C8"/>
    <w:rsid w:val="009F59A0"/>
    <w:rsid w:val="009F5A57"/>
    <w:rsid w:val="009F69AD"/>
    <w:rsid w:val="009F72C5"/>
    <w:rsid w:val="00A00706"/>
    <w:rsid w:val="00A00F62"/>
    <w:rsid w:val="00A0110B"/>
    <w:rsid w:val="00A01FB4"/>
    <w:rsid w:val="00A02194"/>
    <w:rsid w:val="00A02B5C"/>
    <w:rsid w:val="00A02FC6"/>
    <w:rsid w:val="00A033A4"/>
    <w:rsid w:val="00A03607"/>
    <w:rsid w:val="00A058C4"/>
    <w:rsid w:val="00A05C6A"/>
    <w:rsid w:val="00A11179"/>
    <w:rsid w:val="00A1229E"/>
    <w:rsid w:val="00A12388"/>
    <w:rsid w:val="00A12627"/>
    <w:rsid w:val="00A128C5"/>
    <w:rsid w:val="00A139B3"/>
    <w:rsid w:val="00A13FEE"/>
    <w:rsid w:val="00A1428B"/>
    <w:rsid w:val="00A145AF"/>
    <w:rsid w:val="00A15D84"/>
    <w:rsid w:val="00A17747"/>
    <w:rsid w:val="00A17D8E"/>
    <w:rsid w:val="00A224A4"/>
    <w:rsid w:val="00A22B98"/>
    <w:rsid w:val="00A25A03"/>
    <w:rsid w:val="00A2685D"/>
    <w:rsid w:val="00A27C24"/>
    <w:rsid w:val="00A27E9B"/>
    <w:rsid w:val="00A300B2"/>
    <w:rsid w:val="00A3195E"/>
    <w:rsid w:val="00A31A76"/>
    <w:rsid w:val="00A31D20"/>
    <w:rsid w:val="00A3469A"/>
    <w:rsid w:val="00A349B2"/>
    <w:rsid w:val="00A373C6"/>
    <w:rsid w:val="00A37985"/>
    <w:rsid w:val="00A37CA2"/>
    <w:rsid w:val="00A40693"/>
    <w:rsid w:val="00A41067"/>
    <w:rsid w:val="00A420B4"/>
    <w:rsid w:val="00A43503"/>
    <w:rsid w:val="00A4391C"/>
    <w:rsid w:val="00A43F61"/>
    <w:rsid w:val="00A45135"/>
    <w:rsid w:val="00A45887"/>
    <w:rsid w:val="00A46ABD"/>
    <w:rsid w:val="00A47194"/>
    <w:rsid w:val="00A506DC"/>
    <w:rsid w:val="00A527A9"/>
    <w:rsid w:val="00A54AE0"/>
    <w:rsid w:val="00A55B55"/>
    <w:rsid w:val="00A56F43"/>
    <w:rsid w:val="00A5711B"/>
    <w:rsid w:val="00A57E6B"/>
    <w:rsid w:val="00A612ED"/>
    <w:rsid w:val="00A61567"/>
    <w:rsid w:val="00A61E9C"/>
    <w:rsid w:val="00A62608"/>
    <w:rsid w:val="00A631CF"/>
    <w:rsid w:val="00A642EE"/>
    <w:rsid w:val="00A64981"/>
    <w:rsid w:val="00A653D2"/>
    <w:rsid w:val="00A658DC"/>
    <w:rsid w:val="00A65917"/>
    <w:rsid w:val="00A72141"/>
    <w:rsid w:val="00A73555"/>
    <w:rsid w:val="00A74822"/>
    <w:rsid w:val="00A80715"/>
    <w:rsid w:val="00A81785"/>
    <w:rsid w:val="00A81947"/>
    <w:rsid w:val="00A821E5"/>
    <w:rsid w:val="00A825FD"/>
    <w:rsid w:val="00A82CC6"/>
    <w:rsid w:val="00A83223"/>
    <w:rsid w:val="00A8572F"/>
    <w:rsid w:val="00A857B1"/>
    <w:rsid w:val="00A860E9"/>
    <w:rsid w:val="00A86B9C"/>
    <w:rsid w:val="00A87926"/>
    <w:rsid w:val="00A91CB1"/>
    <w:rsid w:val="00A930EC"/>
    <w:rsid w:val="00A93576"/>
    <w:rsid w:val="00A93C5B"/>
    <w:rsid w:val="00A93E8B"/>
    <w:rsid w:val="00A94885"/>
    <w:rsid w:val="00A96D0B"/>
    <w:rsid w:val="00AA0467"/>
    <w:rsid w:val="00AA1358"/>
    <w:rsid w:val="00AA16BE"/>
    <w:rsid w:val="00AA19B7"/>
    <w:rsid w:val="00AA2126"/>
    <w:rsid w:val="00AA2C45"/>
    <w:rsid w:val="00AA3AFE"/>
    <w:rsid w:val="00AA493D"/>
    <w:rsid w:val="00AA5625"/>
    <w:rsid w:val="00AA59D2"/>
    <w:rsid w:val="00AB2133"/>
    <w:rsid w:val="00AB3DDF"/>
    <w:rsid w:val="00AB4742"/>
    <w:rsid w:val="00AB6B49"/>
    <w:rsid w:val="00AB778C"/>
    <w:rsid w:val="00AB7CED"/>
    <w:rsid w:val="00AC0E8F"/>
    <w:rsid w:val="00AC177A"/>
    <w:rsid w:val="00AC1D86"/>
    <w:rsid w:val="00AC2835"/>
    <w:rsid w:val="00AC2BA8"/>
    <w:rsid w:val="00AC3827"/>
    <w:rsid w:val="00AC388B"/>
    <w:rsid w:val="00AC6B84"/>
    <w:rsid w:val="00AC6DDB"/>
    <w:rsid w:val="00AD006C"/>
    <w:rsid w:val="00AD01CD"/>
    <w:rsid w:val="00AD032E"/>
    <w:rsid w:val="00AD074F"/>
    <w:rsid w:val="00AD1FD3"/>
    <w:rsid w:val="00AD2646"/>
    <w:rsid w:val="00AD2928"/>
    <w:rsid w:val="00AD2B64"/>
    <w:rsid w:val="00AD3E8C"/>
    <w:rsid w:val="00AD3FB4"/>
    <w:rsid w:val="00AE03EE"/>
    <w:rsid w:val="00AE1509"/>
    <w:rsid w:val="00AE1AAA"/>
    <w:rsid w:val="00AE1F6B"/>
    <w:rsid w:val="00AE3F7E"/>
    <w:rsid w:val="00AE481D"/>
    <w:rsid w:val="00AE4D85"/>
    <w:rsid w:val="00AE5454"/>
    <w:rsid w:val="00AE5928"/>
    <w:rsid w:val="00AE5F6E"/>
    <w:rsid w:val="00AE60DC"/>
    <w:rsid w:val="00AE6E88"/>
    <w:rsid w:val="00AE7158"/>
    <w:rsid w:val="00AE7C9A"/>
    <w:rsid w:val="00AF186F"/>
    <w:rsid w:val="00AF1BCA"/>
    <w:rsid w:val="00AF2C9E"/>
    <w:rsid w:val="00AF2E87"/>
    <w:rsid w:val="00AF2F72"/>
    <w:rsid w:val="00AF3B8F"/>
    <w:rsid w:val="00AF3C6B"/>
    <w:rsid w:val="00AF4C3D"/>
    <w:rsid w:val="00AF6349"/>
    <w:rsid w:val="00AF6F27"/>
    <w:rsid w:val="00AF6FF1"/>
    <w:rsid w:val="00AF7496"/>
    <w:rsid w:val="00B000F8"/>
    <w:rsid w:val="00B02E61"/>
    <w:rsid w:val="00B0327D"/>
    <w:rsid w:val="00B0331B"/>
    <w:rsid w:val="00B03ADF"/>
    <w:rsid w:val="00B03B71"/>
    <w:rsid w:val="00B048FB"/>
    <w:rsid w:val="00B0606B"/>
    <w:rsid w:val="00B06984"/>
    <w:rsid w:val="00B06F1F"/>
    <w:rsid w:val="00B10F88"/>
    <w:rsid w:val="00B1136F"/>
    <w:rsid w:val="00B11794"/>
    <w:rsid w:val="00B11BFA"/>
    <w:rsid w:val="00B11F83"/>
    <w:rsid w:val="00B131F4"/>
    <w:rsid w:val="00B14D3B"/>
    <w:rsid w:val="00B15A6C"/>
    <w:rsid w:val="00B170BB"/>
    <w:rsid w:val="00B174F3"/>
    <w:rsid w:val="00B20B0F"/>
    <w:rsid w:val="00B20BFB"/>
    <w:rsid w:val="00B22249"/>
    <w:rsid w:val="00B2255F"/>
    <w:rsid w:val="00B22782"/>
    <w:rsid w:val="00B233BE"/>
    <w:rsid w:val="00B241ED"/>
    <w:rsid w:val="00B2447B"/>
    <w:rsid w:val="00B247E0"/>
    <w:rsid w:val="00B253CC"/>
    <w:rsid w:val="00B27B52"/>
    <w:rsid w:val="00B30041"/>
    <w:rsid w:val="00B301B8"/>
    <w:rsid w:val="00B30404"/>
    <w:rsid w:val="00B31244"/>
    <w:rsid w:val="00B31931"/>
    <w:rsid w:val="00B31985"/>
    <w:rsid w:val="00B31B71"/>
    <w:rsid w:val="00B348D5"/>
    <w:rsid w:val="00B37628"/>
    <w:rsid w:val="00B3796B"/>
    <w:rsid w:val="00B402FF"/>
    <w:rsid w:val="00B413C6"/>
    <w:rsid w:val="00B414DB"/>
    <w:rsid w:val="00B42810"/>
    <w:rsid w:val="00B428C6"/>
    <w:rsid w:val="00B4291F"/>
    <w:rsid w:val="00B43692"/>
    <w:rsid w:val="00B44102"/>
    <w:rsid w:val="00B46926"/>
    <w:rsid w:val="00B470FF"/>
    <w:rsid w:val="00B5084C"/>
    <w:rsid w:val="00B50F40"/>
    <w:rsid w:val="00B558CD"/>
    <w:rsid w:val="00B55A42"/>
    <w:rsid w:val="00B55B2F"/>
    <w:rsid w:val="00B55DE3"/>
    <w:rsid w:val="00B56231"/>
    <w:rsid w:val="00B5758F"/>
    <w:rsid w:val="00B60614"/>
    <w:rsid w:val="00B6077F"/>
    <w:rsid w:val="00B610F0"/>
    <w:rsid w:val="00B6227D"/>
    <w:rsid w:val="00B6288F"/>
    <w:rsid w:val="00B660DC"/>
    <w:rsid w:val="00B66BAE"/>
    <w:rsid w:val="00B71148"/>
    <w:rsid w:val="00B71618"/>
    <w:rsid w:val="00B71C7C"/>
    <w:rsid w:val="00B72102"/>
    <w:rsid w:val="00B73016"/>
    <w:rsid w:val="00B74694"/>
    <w:rsid w:val="00B74A4E"/>
    <w:rsid w:val="00B756B7"/>
    <w:rsid w:val="00B763CF"/>
    <w:rsid w:val="00B77254"/>
    <w:rsid w:val="00B826DD"/>
    <w:rsid w:val="00B82AD7"/>
    <w:rsid w:val="00B868BC"/>
    <w:rsid w:val="00B86E9C"/>
    <w:rsid w:val="00B90EBC"/>
    <w:rsid w:val="00B928A6"/>
    <w:rsid w:val="00B95DE9"/>
    <w:rsid w:val="00B964CC"/>
    <w:rsid w:val="00B968DA"/>
    <w:rsid w:val="00B970AE"/>
    <w:rsid w:val="00B976EE"/>
    <w:rsid w:val="00BA10E3"/>
    <w:rsid w:val="00BA1DAD"/>
    <w:rsid w:val="00BA1F89"/>
    <w:rsid w:val="00BA2CC4"/>
    <w:rsid w:val="00BA3CB2"/>
    <w:rsid w:val="00BA4747"/>
    <w:rsid w:val="00BA4F4B"/>
    <w:rsid w:val="00BA576B"/>
    <w:rsid w:val="00BA68EA"/>
    <w:rsid w:val="00BB001C"/>
    <w:rsid w:val="00BB1130"/>
    <w:rsid w:val="00BB1B4D"/>
    <w:rsid w:val="00BB23F4"/>
    <w:rsid w:val="00BB35C0"/>
    <w:rsid w:val="00BB476A"/>
    <w:rsid w:val="00BB4C14"/>
    <w:rsid w:val="00BB5CE8"/>
    <w:rsid w:val="00BB6093"/>
    <w:rsid w:val="00BB69A8"/>
    <w:rsid w:val="00BB7411"/>
    <w:rsid w:val="00BB7688"/>
    <w:rsid w:val="00BC056B"/>
    <w:rsid w:val="00BC1690"/>
    <w:rsid w:val="00BC1941"/>
    <w:rsid w:val="00BC2648"/>
    <w:rsid w:val="00BC337B"/>
    <w:rsid w:val="00BC4C43"/>
    <w:rsid w:val="00BC59F3"/>
    <w:rsid w:val="00BC6207"/>
    <w:rsid w:val="00BC7179"/>
    <w:rsid w:val="00BC7381"/>
    <w:rsid w:val="00BC786F"/>
    <w:rsid w:val="00BD01DC"/>
    <w:rsid w:val="00BD04E8"/>
    <w:rsid w:val="00BD126F"/>
    <w:rsid w:val="00BD1284"/>
    <w:rsid w:val="00BD1EB4"/>
    <w:rsid w:val="00BD3B54"/>
    <w:rsid w:val="00BD446B"/>
    <w:rsid w:val="00BD4684"/>
    <w:rsid w:val="00BD46CD"/>
    <w:rsid w:val="00BD530F"/>
    <w:rsid w:val="00BD5C44"/>
    <w:rsid w:val="00BD5D52"/>
    <w:rsid w:val="00BE00B4"/>
    <w:rsid w:val="00BE6368"/>
    <w:rsid w:val="00BE6F62"/>
    <w:rsid w:val="00BE6FE0"/>
    <w:rsid w:val="00BF1293"/>
    <w:rsid w:val="00BF207A"/>
    <w:rsid w:val="00BF4334"/>
    <w:rsid w:val="00BF4CEC"/>
    <w:rsid w:val="00BF5470"/>
    <w:rsid w:val="00BF55ED"/>
    <w:rsid w:val="00BF76FE"/>
    <w:rsid w:val="00BF7FA4"/>
    <w:rsid w:val="00C00D16"/>
    <w:rsid w:val="00C017E3"/>
    <w:rsid w:val="00C0237E"/>
    <w:rsid w:val="00C02937"/>
    <w:rsid w:val="00C02E6E"/>
    <w:rsid w:val="00C03FBD"/>
    <w:rsid w:val="00C0430C"/>
    <w:rsid w:val="00C05331"/>
    <w:rsid w:val="00C05BDE"/>
    <w:rsid w:val="00C07302"/>
    <w:rsid w:val="00C07F60"/>
    <w:rsid w:val="00C10E5A"/>
    <w:rsid w:val="00C11449"/>
    <w:rsid w:val="00C11613"/>
    <w:rsid w:val="00C11DB8"/>
    <w:rsid w:val="00C15EFF"/>
    <w:rsid w:val="00C2043B"/>
    <w:rsid w:val="00C219C7"/>
    <w:rsid w:val="00C21F0E"/>
    <w:rsid w:val="00C26C2F"/>
    <w:rsid w:val="00C26D10"/>
    <w:rsid w:val="00C27536"/>
    <w:rsid w:val="00C31356"/>
    <w:rsid w:val="00C315EE"/>
    <w:rsid w:val="00C32536"/>
    <w:rsid w:val="00C32847"/>
    <w:rsid w:val="00C3328F"/>
    <w:rsid w:val="00C333A4"/>
    <w:rsid w:val="00C33647"/>
    <w:rsid w:val="00C34749"/>
    <w:rsid w:val="00C34A45"/>
    <w:rsid w:val="00C35859"/>
    <w:rsid w:val="00C372A9"/>
    <w:rsid w:val="00C37489"/>
    <w:rsid w:val="00C37580"/>
    <w:rsid w:val="00C4006A"/>
    <w:rsid w:val="00C4044C"/>
    <w:rsid w:val="00C40738"/>
    <w:rsid w:val="00C40841"/>
    <w:rsid w:val="00C42B66"/>
    <w:rsid w:val="00C44A77"/>
    <w:rsid w:val="00C45B9F"/>
    <w:rsid w:val="00C462EB"/>
    <w:rsid w:val="00C46D77"/>
    <w:rsid w:val="00C47080"/>
    <w:rsid w:val="00C47107"/>
    <w:rsid w:val="00C472F3"/>
    <w:rsid w:val="00C47FE4"/>
    <w:rsid w:val="00C50B24"/>
    <w:rsid w:val="00C518D7"/>
    <w:rsid w:val="00C5260C"/>
    <w:rsid w:val="00C52836"/>
    <w:rsid w:val="00C52904"/>
    <w:rsid w:val="00C55C67"/>
    <w:rsid w:val="00C5682A"/>
    <w:rsid w:val="00C57C3A"/>
    <w:rsid w:val="00C6162E"/>
    <w:rsid w:val="00C6187C"/>
    <w:rsid w:val="00C62B71"/>
    <w:rsid w:val="00C62EA3"/>
    <w:rsid w:val="00C648B3"/>
    <w:rsid w:val="00C64BB4"/>
    <w:rsid w:val="00C71F85"/>
    <w:rsid w:val="00C72B3A"/>
    <w:rsid w:val="00C75F96"/>
    <w:rsid w:val="00C76305"/>
    <w:rsid w:val="00C825A0"/>
    <w:rsid w:val="00C83CC9"/>
    <w:rsid w:val="00C85043"/>
    <w:rsid w:val="00C85590"/>
    <w:rsid w:val="00C85C9E"/>
    <w:rsid w:val="00C85E67"/>
    <w:rsid w:val="00C86642"/>
    <w:rsid w:val="00C90286"/>
    <w:rsid w:val="00C91321"/>
    <w:rsid w:val="00C91921"/>
    <w:rsid w:val="00C95375"/>
    <w:rsid w:val="00C953D8"/>
    <w:rsid w:val="00C95D60"/>
    <w:rsid w:val="00C963B9"/>
    <w:rsid w:val="00C96BB7"/>
    <w:rsid w:val="00CA0010"/>
    <w:rsid w:val="00CA0557"/>
    <w:rsid w:val="00CA1059"/>
    <w:rsid w:val="00CA2753"/>
    <w:rsid w:val="00CA308D"/>
    <w:rsid w:val="00CA30E9"/>
    <w:rsid w:val="00CA4412"/>
    <w:rsid w:val="00CA70CC"/>
    <w:rsid w:val="00CA7A96"/>
    <w:rsid w:val="00CB0F72"/>
    <w:rsid w:val="00CB1EE3"/>
    <w:rsid w:val="00CB5811"/>
    <w:rsid w:val="00CC0064"/>
    <w:rsid w:val="00CC2F1D"/>
    <w:rsid w:val="00CC2F28"/>
    <w:rsid w:val="00CC34A3"/>
    <w:rsid w:val="00CC4119"/>
    <w:rsid w:val="00CC76E9"/>
    <w:rsid w:val="00CD120F"/>
    <w:rsid w:val="00CD15BB"/>
    <w:rsid w:val="00CD2C7E"/>
    <w:rsid w:val="00CD395E"/>
    <w:rsid w:val="00CD3F22"/>
    <w:rsid w:val="00CD4080"/>
    <w:rsid w:val="00CD444B"/>
    <w:rsid w:val="00CD717E"/>
    <w:rsid w:val="00CE1D04"/>
    <w:rsid w:val="00CE2600"/>
    <w:rsid w:val="00CE34AD"/>
    <w:rsid w:val="00CE38D1"/>
    <w:rsid w:val="00CE3F6F"/>
    <w:rsid w:val="00CE4B1A"/>
    <w:rsid w:val="00CE7219"/>
    <w:rsid w:val="00CE7905"/>
    <w:rsid w:val="00CE7B18"/>
    <w:rsid w:val="00CF0B1A"/>
    <w:rsid w:val="00CF0B51"/>
    <w:rsid w:val="00CF0ED3"/>
    <w:rsid w:val="00CF1248"/>
    <w:rsid w:val="00CF2FBA"/>
    <w:rsid w:val="00CF3079"/>
    <w:rsid w:val="00CF3716"/>
    <w:rsid w:val="00CF5F56"/>
    <w:rsid w:val="00CF7CC7"/>
    <w:rsid w:val="00CF7D0F"/>
    <w:rsid w:val="00D0045F"/>
    <w:rsid w:val="00D0065B"/>
    <w:rsid w:val="00D01359"/>
    <w:rsid w:val="00D0179B"/>
    <w:rsid w:val="00D02B32"/>
    <w:rsid w:val="00D035F4"/>
    <w:rsid w:val="00D03B42"/>
    <w:rsid w:val="00D05201"/>
    <w:rsid w:val="00D05E04"/>
    <w:rsid w:val="00D06E74"/>
    <w:rsid w:val="00D110C8"/>
    <w:rsid w:val="00D1145C"/>
    <w:rsid w:val="00D13FC1"/>
    <w:rsid w:val="00D16013"/>
    <w:rsid w:val="00D16178"/>
    <w:rsid w:val="00D16842"/>
    <w:rsid w:val="00D171C1"/>
    <w:rsid w:val="00D17D99"/>
    <w:rsid w:val="00D2065C"/>
    <w:rsid w:val="00D2072B"/>
    <w:rsid w:val="00D208C0"/>
    <w:rsid w:val="00D21D3C"/>
    <w:rsid w:val="00D22CB1"/>
    <w:rsid w:val="00D22F0E"/>
    <w:rsid w:val="00D23CA9"/>
    <w:rsid w:val="00D2547E"/>
    <w:rsid w:val="00D3067B"/>
    <w:rsid w:val="00D30DFF"/>
    <w:rsid w:val="00D3233E"/>
    <w:rsid w:val="00D33D6C"/>
    <w:rsid w:val="00D34007"/>
    <w:rsid w:val="00D34A19"/>
    <w:rsid w:val="00D350AE"/>
    <w:rsid w:val="00D356F0"/>
    <w:rsid w:val="00D359A6"/>
    <w:rsid w:val="00D35F46"/>
    <w:rsid w:val="00D367D2"/>
    <w:rsid w:val="00D36A22"/>
    <w:rsid w:val="00D4064C"/>
    <w:rsid w:val="00D41B83"/>
    <w:rsid w:val="00D420A3"/>
    <w:rsid w:val="00D425FF"/>
    <w:rsid w:val="00D43773"/>
    <w:rsid w:val="00D46F9B"/>
    <w:rsid w:val="00D47176"/>
    <w:rsid w:val="00D51252"/>
    <w:rsid w:val="00D514CE"/>
    <w:rsid w:val="00D51805"/>
    <w:rsid w:val="00D51A32"/>
    <w:rsid w:val="00D53835"/>
    <w:rsid w:val="00D53AD3"/>
    <w:rsid w:val="00D5438B"/>
    <w:rsid w:val="00D552DD"/>
    <w:rsid w:val="00D55ED4"/>
    <w:rsid w:val="00D56077"/>
    <w:rsid w:val="00D57DCB"/>
    <w:rsid w:val="00D6003A"/>
    <w:rsid w:val="00D6069A"/>
    <w:rsid w:val="00D606B9"/>
    <w:rsid w:val="00D626AA"/>
    <w:rsid w:val="00D63B9D"/>
    <w:rsid w:val="00D63CC0"/>
    <w:rsid w:val="00D63E2C"/>
    <w:rsid w:val="00D643B8"/>
    <w:rsid w:val="00D650EF"/>
    <w:rsid w:val="00D65832"/>
    <w:rsid w:val="00D674DB"/>
    <w:rsid w:val="00D67A35"/>
    <w:rsid w:val="00D67BCF"/>
    <w:rsid w:val="00D704CF"/>
    <w:rsid w:val="00D71719"/>
    <w:rsid w:val="00D72347"/>
    <w:rsid w:val="00D72DEA"/>
    <w:rsid w:val="00D74303"/>
    <w:rsid w:val="00D750FD"/>
    <w:rsid w:val="00D75D67"/>
    <w:rsid w:val="00D765E3"/>
    <w:rsid w:val="00D76B02"/>
    <w:rsid w:val="00D76DD5"/>
    <w:rsid w:val="00D77C17"/>
    <w:rsid w:val="00D77E74"/>
    <w:rsid w:val="00D80000"/>
    <w:rsid w:val="00D80906"/>
    <w:rsid w:val="00D82178"/>
    <w:rsid w:val="00D84676"/>
    <w:rsid w:val="00D84C0A"/>
    <w:rsid w:val="00D85815"/>
    <w:rsid w:val="00D85F45"/>
    <w:rsid w:val="00D86A87"/>
    <w:rsid w:val="00D8735A"/>
    <w:rsid w:val="00D87450"/>
    <w:rsid w:val="00D90180"/>
    <w:rsid w:val="00D90583"/>
    <w:rsid w:val="00D912B4"/>
    <w:rsid w:val="00D9174B"/>
    <w:rsid w:val="00D94CC0"/>
    <w:rsid w:val="00D96248"/>
    <w:rsid w:val="00D9689F"/>
    <w:rsid w:val="00D96B07"/>
    <w:rsid w:val="00D96B97"/>
    <w:rsid w:val="00D97204"/>
    <w:rsid w:val="00DA004D"/>
    <w:rsid w:val="00DA10CC"/>
    <w:rsid w:val="00DA41C9"/>
    <w:rsid w:val="00DA48B1"/>
    <w:rsid w:val="00DA499F"/>
    <w:rsid w:val="00DA5177"/>
    <w:rsid w:val="00DA582B"/>
    <w:rsid w:val="00DA5A04"/>
    <w:rsid w:val="00DA791C"/>
    <w:rsid w:val="00DB010A"/>
    <w:rsid w:val="00DB174A"/>
    <w:rsid w:val="00DB2B16"/>
    <w:rsid w:val="00DB53B5"/>
    <w:rsid w:val="00DB5E24"/>
    <w:rsid w:val="00DB71E4"/>
    <w:rsid w:val="00DB7F1B"/>
    <w:rsid w:val="00DC082C"/>
    <w:rsid w:val="00DC300E"/>
    <w:rsid w:val="00DC6C94"/>
    <w:rsid w:val="00DD05CC"/>
    <w:rsid w:val="00DD0C03"/>
    <w:rsid w:val="00DD6F08"/>
    <w:rsid w:val="00DD7808"/>
    <w:rsid w:val="00DE0B43"/>
    <w:rsid w:val="00DE0C80"/>
    <w:rsid w:val="00DE0E74"/>
    <w:rsid w:val="00DE1827"/>
    <w:rsid w:val="00DE1FD4"/>
    <w:rsid w:val="00DE2FC7"/>
    <w:rsid w:val="00DE3A99"/>
    <w:rsid w:val="00DE4F55"/>
    <w:rsid w:val="00DE5836"/>
    <w:rsid w:val="00DE7485"/>
    <w:rsid w:val="00DE7F76"/>
    <w:rsid w:val="00DF00D4"/>
    <w:rsid w:val="00DF0904"/>
    <w:rsid w:val="00DF0B85"/>
    <w:rsid w:val="00DF0FB8"/>
    <w:rsid w:val="00DF12D8"/>
    <w:rsid w:val="00DF160B"/>
    <w:rsid w:val="00DF1967"/>
    <w:rsid w:val="00DF2F81"/>
    <w:rsid w:val="00DF4CC7"/>
    <w:rsid w:val="00DF5CA2"/>
    <w:rsid w:val="00DF7376"/>
    <w:rsid w:val="00DF7BAA"/>
    <w:rsid w:val="00DF7D0D"/>
    <w:rsid w:val="00E01145"/>
    <w:rsid w:val="00E01A5B"/>
    <w:rsid w:val="00E01B62"/>
    <w:rsid w:val="00E01BA6"/>
    <w:rsid w:val="00E030CB"/>
    <w:rsid w:val="00E0550F"/>
    <w:rsid w:val="00E102E1"/>
    <w:rsid w:val="00E13C03"/>
    <w:rsid w:val="00E1418C"/>
    <w:rsid w:val="00E16027"/>
    <w:rsid w:val="00E163FD"/>
    <w:rsid w:val="00E170F8"/>
    <w:rsid w:val="00E171FE"/>
    <w:rsid w:val="00E17576"/>
    <w:rsid w:val="00E21361"/>
    <w:rsid w:val="00E21BC5"/>
    <w:rsid w:val="00E21E1D"/>
    <w:rsid w:val="00E2485B"/>
    <w:rsid w:val="00E24F7B"/>
    <w:rsid w:val="00E253BA"/>
    <w:rsid w:val="00E2632C"/>
    <w:rsid w:val="00E30143"/>
    <w:rsid w:val="00E3041B"/>
    <w:rsid w:val="00E31433"/>
    <w:rsid w:val="00E31A1C"/>
    <w:rsid w:val="00E31A95"/>
    <w:rsid w:val="00E326DA"/>
    <w:rsid w:val="00E34258"/>
    <w:rsid w:val="00E3664A"/>
    <w:rsid w:val="00E36E26"/>
    <w:rsid w:val="00E36FA5"/>
    <w:rsid w:val="00E3756B"/>
    <w:rsid w:val="00E3757C"/>
    <w:rsid w:val="00E418E4"/>
    <w:rsid w:val="00E41D1C"/>
    <w:rsid w:val="00E42F92"/>
    <w:rsid w:val="00E4320F"/>
    <w:rsid w:val="00E43A9F"/>
    <w:rsid w:val="00E44133"/>
    <w:rsid w:val="00E449F2"/>
    <w:rsid w:val="00E44B5D"/>
    <w:rsid w:val="00E4613A"/>
    <w:rsid w:val="00E46A2B"/>
    <w:rsid w:val="00E5052D"/>
    <w:rsid w:val="00E505C8"/>
    <w:rsid w:val="00E509EA"/>
    <w:rsid w:val="00E50D72"/>
    <w:rsid w:val="00E52808"/>
    <w:rsid w:val="00E539FF"/>
    <w:rsid w:val="00E54238"/>
    <w:rsid w:val="00E551D8"/>
    <w:rsid w:val="00E6021A"/>
    <w:rsid w:val="00E636D7"/>
    <w:rsid w:val="00E63D65"/>
    <w:rsid w:val="00E6411A"/>
    <w:rsid w:val="00E64CD7"/>
    <w:rsid w:val="00E65380"/>
    <w:rsid w:val="00E65AB8"/>
    <w:rsid w:val="00E661CA"/>
    <w:rsid w:val="00E67B55"/>
    <w:rsid w:val="00E701BE"/>
    <w:rsid w:val="00E739EA"/>
    <w:rsid w:val="00E73B5A"/>
    <w:rsid w:val="00E74191"/>
    <w:rsid w:val="00E74E70"/>
    <w:rsid w:val="00E75CBE"/>
    <w:rsid w:val="00E7653F"/>
    <w:rsid w:val="00E7752F"/>
    <w:rsid w:val="00E77531"/>
    <w:rsid w:val="00E777BC"/>
    <w:rsid w:val="00E778D8"/>
    <w:rsid w:val="00E8013A"/>
    <w:rsid w:val="00E8026F"/>
    <w:rsid w:val="00E81B70"/>
    <w:rsid w:val="00E83161"/>
    <w:rsid w:val="00E834A5"/>
    <w:rsid w:val="00E8436F"/>
    <w:rsid w:val="00E845A2"/>
    <w:rsid w:val="00E8589D"/>
    <w:rsid w:val="00E85CBE"/>
    <w:rsid w:val="00E860AC"/>
    <w:rsid w:val="00E86196"/>
    <w:rsid w:val="00E86E6A"/>
    <w:rsid w:val="00E8791B"/>
    <w:rsid w:val="00E90A97"/>
    <w:rsid w:val="00E90FB4"/>
    <w:rsid w:val="00E93570"/>
    <w:rsid w:val="00E94FF2"/>
    <w:rsid w:val="00E9526C"/>
    <w:rsid w:val="00E9602E"/>
    <w:rsid w:val="00E96AF4"/>
    <w:rsid w:val="00E97186"/>
    <w:rsid w:val="00EA112B"/>
    <w:rsid w:val="00EA209C"/>
    <w:rsid w:val="00EA32AA"/>
    <w:rsid w:val="00EA3D6B"/>
    <w:rsid w:val="00EA695F"/>
    <w:rsid w:val="00EA6CE1"/>
    <w:rsid w:val="00EB0DA0"/>
    <w:rsid w:val="00EB0EFC"/>
    <w:rsid w:val="00EB133D"/>
    <w:rsid w:val="00EB1356"/>
    <w:rsid w:val="00EB15DC"/>
    <w:rsid w:val="00EB43A9"/>
    <w:rsid w:val="00EB4513"/>
    <w:rsid w:val="00EC0BA5"/>
    <w:rsid w:val="00EC1F16"/>
    <w:rsid w:val="00EC3F5C"/>
    <w:rsid w:val="00EC41C4"/>
    <w:rsid w:val="00EC44A3"/>
    <w:rsid w:val="00EC51A2"/>
    <w:rsid w:val="00EC77F8"/>
    <w:rsid w:val="00EC7CD5"/>
    <w:rsid w:val="00ED1245"/>
    <w:rsid w:val="00ED17EC"/>
    <w:rsid w:val="00ED4954"/>
    <w:rsid w:val="00ED49F2"/>
    <w:rsid w:val="00ED6B78"/>
    <w:rsid w:val="00ED71C5"/>
    <w:rsid w:val="00ED7521"/>
    <w:rsid w:val="00EE0090"/>
    <w:rsid w:val="00EE1261"/>
    <w:rsid w:val="00EE1286"/>
    <w:rsid w:val="00EE17F7"/>
    <w:rsid w:val="00EE3058"/>
    <w:rsid w:val="00EE3096"/>
    <w:rsid w:val="00EE3896"/>
    <w:rsid w:val="00EE3B32"/>
    <w:rsid w:val="00EE3DE1"/>
    <w:rsid w:val="00EE6105"/>
    <w:rsid w:val="00EE6FCA"/>
    <w:rsid w:val="00EE7CFF"/>
    <w:rsid w:val="00EF1286"/>
    <w:rsid w:val="00EF1E4A"/>
    <w:rsid w:val="00EF4D5E"/>
    <w:rsid w:val="00EF4F27"/>
    <w:rsid w:val="00EF725D"/>
    <w:rsid w:val="00EF7A3C"/>
    <w:rsid w:val="00EF7BDE"/>
    <w:rsid w:val="00F000CC"/>
    <w:rsid w:val="00F007A3"/>
    <w:rsid w:val="00F00969"/>
    <w:rsid w:val="00F014B1"/>
    <w:rsid w:val="00F018A9"/>
    <w:rsid w:val="00F01A68"/>
    <w:rsid w:val="00F01E1E"/>
    <w:rsid w:val="00F02285"/>
    <w:rsid w:val="00F0229E"/>
    <w:rsid w:val="00F02B46"/>
    <w:rsid w:val="00F033B6"/>
    <w:rsid w:val="00F042A3"/>
    <w:rsid w:val="00F04719"/>
    <w:rsid w:val="00F048FB"/>
    <w:rsid w:val="00F04956"/>
    <w:rsid w:val="00F05251"/>
    <w:rsid w:val="00F053BA"/>
    <w:rsid w:val="00F05CDD"/>
    <w:rsid w:val="00F06100"/>
    <w:rsid w:val="00F06F3E"/>
    <w:rsid w:val="00F06FFB"/>
    <w:rsid w:val="00F07098"/>
    <w:rsid w:val="00F070A0"/>
    <w:rsid w:val="00F0745E"/>
    <w:rsid w:val="00F07A50"/>
    <w:rsid w:val="00F10EB5"/>
    <w:rsid w:val="00F11BA0"/>
    <w:rsid w:val="00F1235B"/>
    <w:rsid w:val="00F13A57"/>
    <w:rsid w:val="00F14879"/>
    <w:rsid w:val="00F14A08"/>
    <w:rsid w:val="00F152AB"/>
    <w:rsid w:val="00F166B0"/>
    <w:rsid w:val="00F20BA4"/>
    <w:rsid w:val="00F2144B"/>
    <w:rsid w:val="00F232BA"/>
    <w:rsid w:val="00F25384"/>
    <w:rsid w:val="00F256FE"/>
    <w:rsid w:val="00F2620E"/>
    <w:rsid w:val="00F265D9"/>
    <w:rsid w:val="00F2733E"/>
    <w:rsid w:val="00F27836"/>
    <w:rsid w:val="00F30726"/>
    <w:rsid w:val="00F32D28"/>
    <w:rsid w:val="00F3312F"/>
    <w:rsid w:val="00F3331F"/>
    <w:rsid w:val="00F335D9"/>
    <w:rsid w:val="00F35466"/>
    <w:rsid w:val="00F356EA"/>
    <w:rsid w:val="00F35ED2"/>
    <w:rsid w:val="00F3604B"/>
    <w:rsid w:val="00F3643C"/>
    <w:rsid w:val="00F41845"/>
    <w:rsid w:val="00F41A2D"/>
    <w:rsid w:val="00F428BE"/>
    <w:rsid w:val="00F4467A"/>
    <w:rsid w:val="00F449E9"/>
    <w:rsid w:val="00F47410"/>
    <w:rsid w:val="00F47491"/>
    <w:rsid w:val="00F47874"/>
    <w:rsid w:val="00F47F1C"/>
    <w:rsid w:val="00F503CA"/>
    <w:rsid w:val="00F53939"/>
    <w:rsid w:val="00F53CC5"/>
    <w:rsid w:val="00F53DD8"/>
    <w:rsid w:val="00F54D67"/>
    <w:rsid w:val="00F55DE3"/>
    <w:rsid w:val="00F56701"/>
    <w:rsid w:val="00F56B64"/>
    <w:rsid w:val="00F56B66"/>
    <w:rsid w:val="00F56DB8"/>
    <w:rsid w:val="00F57ED4"/>
    <w:rsid w:val="00F60DBD"/>
    <w:rsid w:val="00F61252"/>
    <w:rsid w:val="00F62029"/>
    <w:rsid w:val="00F622AD"/>
    <w:rsid w:val="00F627A5"/>
    <w:rsid w:val="00F636A4"/>
    <w:rsid w:val="00F63F4E"/>
    <w:rsid w:val="00F64C80"/>
    <w:rsid w:val="00F64FBB"/>
    <w:rsid w:val="00F662B8"/>
    <w:rsid w:val="00F664CC"/>
    <w:rsid w:val="00F66BBA"/>
    <w:rsid w:val="00F66D7C"/>
    <w:rsid w:val="00F67188"/>
    <w:rsid w:val="00F70863"/>
    <w:rsid w:val="00F70D1C"/>
    <w:rsid w:val="00F71786"/>
    <w:rsid w:val="00F717A9"/>
    <w:rsid w:val="00F71C99"/>
    <w:rsid w:val="00F71F41"/>
    <w:rsid w:val="00F72971"/>
    <w:rsid w:val="00F72B4D"/>
    <w:rsid w:val="00F73573"/>
    <w:rsid w:val="00F73B05"/>
    <w:rsid w:val="00F74D70"/>
    <w:rsid w:val="00F74EF3"/>
    <w:rsid w:val="00F75DD5"/>
    <w:rsid w:val="00F764FA"/>
    <w:rsid w:val="00F7721F"/>
    <w:rsid w:val="00F77296"/>
    <w:rsid w:val="00F772A0"/>
    <w:rsid w:val="00F7742D"/>
    <w:rsid w:val="00F776F9"/>
    <w:rsid w:val="00F80A47"/>
    <w:rsid w:val="00F80F89"/>
    <w:rsid w:val="00F81101"/>
    <w:rsid w:val="00F81F87"/>
    <w:rsid w:val="00F8238B"/>
    <w:rsid w:val="00F826C7"/>
    <w:rsid w:val="00F82746"/>
    <w:rsid w:val="00F833ED"/>
    <w:rsid w:val="00F83BD1"/>
    <w:rsid w:val="00F856EC"/>
    <w:rsid w:val="00F864E8"/>
    <w:rsid w:val="00F877AE"/>
    <w:rsid w:val="00F908BB"/>
    <w:rsid w:val="00F90D67"/>
    <w:rsid w:val="00F918CF"/>
    <w:rsid w:val="00F92394"/>
    <w:rsid w:val="00F92F0B"/>
    <w:rsid w:val="00F955B8"/>
    <w:rsid w:val="00F95622"/>
    <w:rsid w:val="00F95FF6"/>
    <w:rsid w:val="00F97413"/>
    <w:rsid w:val="00F9765F"/>
    <w:rsid w:val="00FA02D8"/>
    <w:rsid w:val="00FA3721"/>
    <w:rsid w:val="00FA6E7C"/>
    <w:rsid w:val="00FA7C0A"/>
    <w:rsid w:val="00FA7CD3"/>
    <w:rsid w:val="00FB0BBC"/>
    <w:rsid w:val="00FB2B9D"/>
    <w:rsid w:val="00FB339D"/>
    <w:rsid w:val="00FB48E9"/>
    <w:rsid w:val="00FB5363"/>
    <w:rsid w:val="00FB5AC1"/>
    <w:rsid w:val="00FB6A1E"/>
    <w:rsid w:val="00FC327B"/>
    <w:rsid w:val="00FC4237"/>
    <w:rsid w:val="00FC439D"/>
    <w:rsid w:val="00FC43FE"/>
    <w:rsid w:val="00FC565D"/>
    <w:rsid w:val="00FC63E5"/>
    <w:rsid w:val="00FC7288"/>
    <w:rsid w:val="00FC78D9"/>
    <w:rsid w:val="00FD0A90"/>
    <w:rsid w:val="00FD2805"/>
    <w:rsid w:val="00FD3805"/>
    <w:rsid w:val="00FD537E"/>
    <w:rsid w:val="00FD6274"/>
    <w:rsid w:val="00FD6446"/>
    <w:rsid w:val="00FD6601"/>
    <w:rsid w:val="00FE5491"/>
    <w:rsid w:val="00FE6536"/>
    <w:rsid w:val="00FE67A4"/>
    <w:rsid w:val="00FE6933"/>
    <w:rsid w:val="00FE703B"/>
    <w:rsid w:val="00FE76D8"/>
    <w:rsid w:val="00FE7AA5"/>
    <w:rsid w:val="00FE7B89"/>
    <w:rsid w:val="00FF0A56"/>
    <w:rsid w:val="00FF18A8"/>
    <w:rsid w:val="00FF1B49"/>
    <w:rsid w:val="00FF263E"/>
    <w:rsid w:val="00FF2818"/>
    <w:rsid w:val="00FF3CB6"/>
    <w:rsid w:val="00FF3D21"/>
    <w:rsid w:val="00FF4D41"/>
    <w:rsid w:val="00FF4D98"/>
    <w:rsid w:val="00FF5E59"/>
    <w:rsid w:val="00FF6EF3"/>
    <w:rsid w:val="00FF7D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8DB1834"/>
  <w14:defaultImageDpi w14:val="330"/>
  <w15:docId w15:val="{A8453027-2D23-4C51-9D90-8FE18F0D7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uiPriority="7" w:qFormat="1"/>
    <w:lsdException w:name="heading 3" w:uiPriority="8" w:qFormat="1"/>
    <w:lsdException w:name="heading 4" w:semiHidden="1" w:uiPriority="9" w:unhideWhenUsed="1" w:qFormat="1"/>
    <w:lsdException w:name="heading 5" w:semiHidden="1" w:uiPriority="10" w:unhideWhenUsed="1" w:qFormat="1"/>
    <w:lsdException w:name="heading 6" w:semiHidden="1" w:uiPriority="11" w:unhideWhenUsed="1" w:qFormat="1"/>
    <w:lsdException w:name="heading 7" w:semiHidden="1" w:uiPriority="6" w:unhideWhenUsed="1" w:qFormat="1"/>
    <w:lsdException w:name="heading 8" w:semiHidden="1" w:uiPriority="12" w:unhideWhenUsed="1" w:qFormat="1"/>
    <w:lsdException w:name="heading 9" w:semiHidden="1" w:uiPriority="1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8A7E76"/>
    <w:pPr>
      <w:spacing w:before="240" w:after="120" w:line="240" w:lineRule="atLeast"/>
    </w:pPr>
    <w:rPr>
      <w:sz w:val="20"/>
    </w:rPr>
  </w:style>
  <w:style w:type="paragraph" w:styleId="Heading1">
    <w:name w:val="heading 1"/>
    <w:next w:val="BodyText"/>
    <w:link w:val="Heading1Char"/>
    <w:uiPriority w:val="5"/>
    <w:qFormat/>
    <w:rsid w:val="00D23CA9"/>
    <w:pPr>
      <w:keepNext/>
      <w:keepLines/>
      <w:numPr>
        <w:numId w:val="11"/>
      </w:numPr>
      <w:tabs>
        <w:tab w:val="left" w:pos="0"/>
      </w:tabs>
      <w:spacing w:after="460" w:line="240" w:lineRule="auto"/>
      <w:outlineLvl w:val="0"/>
    </w:pPr>
    <w:rPr>
      <w:rFonts w:asciiTheme="majorHAnsi" w:eastAsiaTheme="majorEastAsia" w:hAnsiTheme="majorHAnsi" w:cstheme="majorBidi"/>
      <w:b/>
      <w:bCs/>
      <w:sz w:val="40"/>
      <w:szCs w:val="40"/>
    </w:rPr>
  </w:style>
  <w:style w:type="paragraph" w:styleId="Heading2">
    <w:name w:val="heading 2"/>
    <w:basedOn w:val="Heading1"/>
    <w:next w:val="BodyText"/>
    <w:link w:val="Heading2Char"/>
    <w:uiPriority w:val="5"/>
    <w:qFormat/>
    <w:rsid w:val="008F3C3C"/>
    <w:pPr>
      <w:numPr>
        <w:ilvl w:val="1"/>
      </w:numPr>
      <w:tabs>
        <w:tab w:val="clear" w:pos="0"/>
      </w:tabs>
      <w:spacing w:before="480" w:after="240"/>
      <w:outlineLvl w:val="1"/>
    </w:pPr>
    <w:rPr>
      <w:b w:val="0"/>
      <w:bCs w:val="0"/>
      <w:color w:val="1C4483" w:themeColor="accent1"/>
      <w:spacing w:val="2"/>
      <w:sz w:val="34"/>
      <w:szCs w:val="32"/>
    </w:rPr>
  </w:style>
  <w:style w:type="paragraph" w:styleId="Heading3">
    <w:name w:val="heading 3"/>
    <w:basedOn w:val="Heading2"/>
    <w:next w:val="BodyText"/>
    <w:link w:val="Heading3Char"/>
    <w:uiPriority w:val="5"/>
    <w:qFormat/>
    <w:rsid w:val="00731380"/>
    <w:pPr>
      <w:numPr>
        <w:ilvl w:val="2"/>
      </w:numPr>
      <w:outlineLvl w:val="2"/>
    </w:pPr>
    <w:rPr>
      <w:bCs/>
      <w:sz w:val="30"/>
      <w:szCs w:val="28"/>
    </w:rPr>
  </w:style>
  <w:style w:type="paragraph" w:styleId="Heading4">
    <w:name w:val="heading 4"/>
    <w:basedOn w:val="Heading3"/>
    <w:next w:val="BodyText"/>
    <w:link w:val="Heading4Char"/>
    <w:uiPriority w:val="6"/>
    <w:qFormat/>
    <w:rsid w:val="00731380"/>
    <w:pPr>
      <w:numPr>
        <w:ilvl w:val="3"/>
      </w:numPr>
      <w:spacing w:before="360"/>
      <w:outlineLvl w:val="3"/>
    </w:pPr>
    <w:rPr>
      <w:bCs w:val="0"/>
      <w:iCs/>
      <w:color w:val="00A2E2" w:themeColor="accent2"/>
      <w:sz w:val="28"/>
    </w:rPr>
  </w:style>
  <w:style w:type="paragraph" w:styleId="Heading5">
    <w:name w:val="heading 5"/>
    <w:basedOn w:val="Heading4"/>
    <w:next w:val="BodyText"/>
    <w:link w:val="Heading5Char"/>
    <w:uiPriority w:val="6"/>
    <w:qFormat/>
    <w:rsid w:val="00731380"/>
    <w:pPr>
      <w:numPr>
        <w:ilvl w:val="4"/>
      </w:numPr>
      <w:outlineLvl w:val="4"/>
    </w:pPr>
    <w:rPr>
      <w:rFonts w:cstheme="minorHAnsi"/>
      <w:color w:val="1C4483" w:themeColor="accent1"/>
      <w:sz w:val="26"/>
      <w:szCs w:val="24"/>
    </w:rPr>
  </w:style>
  <w:style w:type="paragraph" w:styleId="Heading6">
    <w:name w:val="heading 6"/>
    <w:basedOn w:val="Heading5"/>
    <w:next w:val="BodyText"/>
    <w:link w:val="Heading6Char"/>
    <w:uiPriority w:val="6"/>
    <w:qFormat/>
    <w:rsid w:val="00731380"/>
    <w:pPr>
      <w:numPr>
        <w:ilvl w:val="5"/>
      </w:numPr>
      <w:outlineLvl w:val="5"/>
    </w:pPr>
    <w:rPr>
      <w:iCs w:val="0"/>
      <w:color w:val="00A2E2" w:themeColor="accent2"/>
      <w:sz w:val="24"/>
      <w:szCs w:val="22"/>
    </w:rPr>
  </w:style>
  <w:style w:type="paragraph" w:styleId="Heading7">
    <w:name w:val="heading 7"/>
    <w:basedOn w:val="Heading1"/>
    <w:next w:val="BodyText"/>
    <w:link w:val="Heading7Char"/>
    <w:uiPriority w:val="6"/>
    <w:qFormat/>
    <w:rsid w:val="00731380"/>
    <w:pPr>
      <w:numPr>
        <w:numId w:val="0"/>
      </w:numPr>
      <w:tabs>
        <w:tab w:val="left" w:pos="2552"/>
      </w:tabs>
      <w:spacing w:before="360" w:after="240"/>
      <w:outlineLvl w:val="6"/>
    </w:pPr>
    <w:rPr>
      <w:iCs/>
      <w:color w:val="25282A" w:themeColor="text2"/>
      <w:sz w:val="22"/>
    </w:rPr>
  </w:style>
  <w:style w:type="paragraph" w:styleId="Heading8">
    <w:name w:val="heading 8"/>
    <w:basedOn w:val="Heading7"/>
    <w:next w:val="BodyText"/>
    <w:link w:val="Heading8Char"/>
    <w:uiPriority w:val="10"/>
    <w:semiHidden/>
    <w:qFormat/>
    <w:rsid w:val="00731380"/>
    <w:pPr>
      <w:numPr>
        <w:ilvl w:val="4"/>
      </w:numPr>
      <w:tabs>
        <w:tab w:val="clear" w:pos="2552"/>
      </w:tabs>
      <w:spacing w:before="480"/>
      <w:outlineLvl w:val="7"/>
    </w:pPr>
    <w:rPr>
      <w:sz w:val="36"/>
      <w:szCs w:val="20"/>
    </w:rPr>
  </w:style>
  <w:style w:type="paragraph" w:styleId="Heading9">
    <w:name w:val="heading 9"/>
    <w:basedOn w:val="Heading8"/>
    <w:next w:val="BodyText"/>
    <w:link w:val="Heading9Char"/>
    <w:uiPriority w:val="10"/>
    <w:semiHidden/>
    <w:qFormat/>
    <w:rsid w:val="00731380"/>
    <w:pPr>
      <w:numPr>
        <w:ilvl w:val="0"/>
      </w:numPr>
      <w:outlineLvl w:val="8"/>
    </w:pPr>
    <w:rPr>
      <w:iCs w:val="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731380"/>
    <w:rPr>
      <w:rFonts w:asciiTheme="majorHAnsi" w:eastAsiaTheme="majorEastAsia" w:hAnsiTheme="majorHAnsi" w:cstheme="majorBidi"/>
      <w:b/>
      <w:bCs/>
      <w:sz w:val="40"/>
      <w:szCs w:val="40"/>
    </w:rPr>
  </w:style>
  <w:style w:type="character" w:customStyle="1" w:styleId="Heading2Char">
    <w:name w:val="Heading 2 Char"/>
    <w:basedOn w:val="DefaultParagraphFont"/>
    <w:link w:val="Heading2"/>
    <w:uiPriority w:val="5"/>
    <w:rsid w:val="008F3C3C"/>
    <w:rPr>
      <w:rFonts w:asciiTheme="majorHAnsi" w:eastAsiaTheme="majorEastAsia" w:hAnsiTheme="majorHAnsi" w:cstheme="majorBidi"/>
      <w:color w:val="1C4483" w:themeColor="accent1"/>
      <w:spacing w:val="2"/>
      <w:sz w:val="34"/>
      <w:szCs w:val="32"/>
    </w:rPr>
  </w:style>
  <w:style w:type="character" w:customStyle="1" w:styleId="Heading3Char">
    <w:name w:val="Heading 3 Char"/>
    <w:basedOn w:val="DefaultParagraphFont"/>
    <w:link w:val="Heading3"/>
    <w:uiPriority w:val="5"/>
    <w:rsid w:val="00731380"/>
    <w:rPr>
      <w:rFonts w:asciiTheme="majorHAnsi" w:eastAsiaTheme="majorEastAsia" w:hAnsiTheme="majorHAnsi" w:cstheme="majorBidi"/>
      <w:bCs/>
      <w:color w:val="1C4483" w:themeColor="accent1"/>
      <w:spacing w:val="2"/>
      <w:sz w:val="30"/>
      <w:szCs w:val="28"/>
    </w:rPr>
  </w:style>
  <w:style w:type="paragraph" w:styleId="Caption">
    <w:name w:val="caption"/>
    <w:basedOn w:val="Normal"/>
    <w:next w:val="Object"/>
    <w:uiPriority w:val="4"/>
    <w:qFormat/>
    <w:rsid w:val="00731380"/>
    <w:pPr>
      <w:keepNext/>
      <w:keepLines/>
      <w:spacing w:before="360" w:after="240" w:line="240" w:lineRule="auto"/>
      <w:ind w:left="1418" w:hanging="1418"/>
    </w:pPr>
    <w:rPr>
      <w:bCs/>
      <w:i/>
      <w:color w:val="25282A" w:themeColor="text2"/>
      <w:szCs w:val="20"/>
    </w:rPr>
  </w:style>
  <w:style w:type="paragraph" w:styleId="BodyText">
    <w:name w:val="Body Text"/>
    <w:basedOn w:val="Normal"/>
    <w:link w:val="BodyTextChar"/>
    <w:qFormat/>
    <w:rsid w:val="00731380"/>
    <w:pPr>
      <w:keepLines/>
    </w:pPr>
  </w:style>
  <w:style w:type="character" w:customStyle="1" w:styleId="BodyTextChar">
    <w:name w:val="Body Text Char"/>
    <w:basedOn w:val="DefaultParagraphFont"/>
    <w:link w:val="BodyText"/>
    <w:rsid w:val="00731380"/>
    <w:rPr>
      <w:sz w:val="20"/>
    </w:rPr>
  </w:style>
  <w:style w:type="paragraph" w:styleId="TOC1">
    <w:name w:val="toc 1"/>
    <w:basedOn w:val="Normal"/>
    <w:next w:val="BodyText"/>
    <w:uiPriority w:val="39"/>
    <w:rsid w:val="00D23CA9"/>
    <w:pPr>
      <w:keepLines/>
      <w:tabs>
        <w:tab w:val="left" w:pos="851"/>
        <w:tab w:val="right" w:leader="dot" w:pos="9044"/>
      </w:tabs>
      <w:spacing w:after="240"/>
      <w:ind w:left="851" w:right="1701" w:hanging="851"/>
    </w:pPr>
    <w:rPr>
      <w:noProof/>
      <w:color w:val="1C4483" w:themeColor="accent1"/>
      <w:sz w:val="22"/>
    </w:rPr>
  </w:style>
  <w:style w:type="paragraph" w:styleId="TOC2">
    <w:name w:val="toc 2"/>
    <w:basedOn w:val="TOC1"/>
    <w:next w:val="BodyText"/>
    <w:uiPriority w:val="39"/>
    <w:rsid w:val="00D23CA9"/>
    <w:pPr>
      <w:spacing w:before="120" w:after="60"/>
    </w:pPr>
    <w:rPr>
      <w:sz w:val="20"/>
    </w:rPr>
  </w:style>
  <w:style w:type="paragraph" w:styleId="TOC3">
    <w:name w:val="toc 3"/>
    <w:basedOn w:val="TOC2"/>
    <w:next w:val="BodyText"/>
    <w:uiPriority w:val="39"/>
    <w:rsid w:val="00D23CA9"/>
    <w:pPr>
      <w:tabs>
        <w:tab w:val="clear" w:pos="851"/>
        <w:tab w:val="left" w:pos="1985"/>
      </w:tabs>
      <w:spacing w:before="60"/>
      <w:ind w:left="1985" w:hanging="1134"/>
    </w:pPr>
    <w:rPr>
      <w:color w:val="auto"/>
    </w:rPr>
  </w:style>
  <w:style w:type="paragraph" w:styleId="TOC4">
    <w:name w:val="toc 4"/>
    <w:basedOn w:val="TOC1"/>
    <w:next w:val="BodyText"/>
    <w:uiPriority w:val="39"/>
    <w:rsid w:val="00D23CA9"/>
    <w:pPr>
      <w:tabs>
        <w:tab w:val="left" w:pos="1985"/>
      </w:tabs>
      <w:spacing w:before="20" w:after="20"/>
      <w:ind w:left="1985" w:hanging="1134"/>
    </w:pPr>
    <w:rPr>
      <w:color w:val="808080" w:themeColor="background1" w:themeShade="80"/>
    </w:rPr>
  </w:style>
  <w:style w:type="paragraph" w:styleId="TOC5">
    <w:name w:val="toc 5"/>
    <w:basedOn w:val="TOC2"/>
    <w:next w:val="BodyText"/>
    <w:uiPriority w:val="39"/>
    <w:rsid w:val="00D23CA9"/>
    <w:pPr>
      <w:tabs>
        <w:tab w:val="clear" w:pos="851"/>
      </w:tabs>
      <w:spacing w:before="240" w:after="120"/>
      <w:ind w:left="0" w:firstLine="0"/>
    </w:pPr>
    <w:rPr>
      <w:sz w:val="22"/>
    </w:rPr>
  </w:style>
  <w:style w:type="paragraph" w:styleId="TOC6">
    <w:name w:val="toc 6"/>
    <w:basedOn w:val="TOC3"/>
    <w:next w:val="BodyText"/>
    <w:uiPriority w:val="39"/>
    <w:rsid w:val="00D23CA9"/>
    <w:pPr>
      <w:tabs>
        <w:tab w:val="clear" w:pos="1985"/>
      </w:tabs>
    </w:pPr>
  </w:style>
  <w:style w:type="character" w:customStyle="1" w:styleId="Heading4Char">
    <w:name w:val="Heading 4 Char"/>
    <w:basedOn w:val="DefaultParagraphFont"/>
    <w:link w:val="Heading4"/>
    <w:uiPriority w:val="6"/>
    <w:rsid w:val="00731380"/>
    <w:rPr>
      <w:rFonts w:asciiTheme="majorHAnsi" w:eastAsiaTheme="majorEastAsia" w:hAnsiTheme="majorHAnsi" w:cstheme="majorBidi"/>
      <w:iCs/>
      <w:color w:val="00A2E2" w:themeColor="accent2"/>
      <w:spacing w:val="2"/>
      <w:sz w:val="28"/>
      <w:szCs w:val="28"/>
    </w:rPr>
  </w:style>
  <w:style w:type="paragraph" w:styleId="TOC7">
    <w:name w:val="toc 7"/>
    <w:basedOn w:val="TOC1"/>
    <w:next w:val="BodyText"/>
    <w:uiPriority w:val="39"/>
    <w:rsid w:val="00D23CA9"/>
    <w:pPr>
      <w:tabs>
        <w:tab w:val="clear" w:pos="851"/>
      </w:tabs>
      <w:spacing w:before="40" w:after="20"/>
      <w:ind w:left="1985" w:firstLine="0"/>
    </w:pPr>
  </w:style>
  <w:style w:type="character" w:customStyle="1" w:styleId="Heading5Char">
    <w:name w:val="Heading 5 Char"/>
    <w:basedOn w:val="DefaultParagraphFont"/>
    <w:link w:val="Heading5"/>
    <w:uiPriority w:val="6"/>
    <w:rsid w:val="00731380"/>
    <w:rPr>
      <w:rFonts w:asciiTheme="majorHAnsi" w:eastAsiaTheme="majorEastAsia" w:hAnsiTheme="majorHAnsi" w:cstheme="minorHAnsi"/>
      <w:iCs/>
      <w:color w:val="1C4483" w:themeColor="accent1"/>
      <w:spacing w:val="2"/>
      <w:sz w:val="26"/>
      <w:szCs w:val="24"/>
    </w:rPr>
  </w:style>
  <w:style w:type="paragraph" w:styleId="TOC8">
    <w:name w:val="toc 8"/>
    <w:basedOn w:val="TOC2"/>
    <w:next w:val="BodyText"/>
    <w:uiPriority w:val="39"/>
    <w:rsid w:val="00D23CA9"/>
    <w:pPr>
      <w:tabs>
        <w:tab w:val="clear" w:pos="851"/>
      </w:tabs>
      <w:spacing w:before="20" w:after="20"/>
      <w:ind w:left="2836"/>
    </w:pPr>
    <w:rPr>
      <w:color w:val="808080" w:themeColor="background1" w:themeShade="80"/>
    </w:rPr>
  </w:style>
  <w:style w:type="character" w:customStyle="1" w:styleId="Heading6Char">
    <w:name w:val="Heading 6 Char"/>
    <w:basedOn w:val="DefaultParagraphFont"/>
    <w:link w:val="Heading6"/>
    <w:uiPriority w:val="6"/>
    <w:rsid w:val="00731380"/>
    <w:rPr>
      <w:rFonts w:asciiTheme="majorHAnsi" w:eastAsiaTheme="majorEastAsia" w:hAnsiTheme="majorHAnsi" w:cstheme="minorHAnsi"/>
      <w:color w:val="00A2E2" w:themeColor="accent2"/>
      <w:spacing w:val="2"/>
      <w:sz w:val="24"/>
    </w:rPr>
  </w:style>
  <w:style w:type="paragraph" w:styleId="TOC9">
    <w:name w:val="toc 9"/>
    <w:basedOn w:val="TOC3"/>
    <w:next w:val="BodyText"/>
    <w:uiPriority w:val="39"/>
    <w:rsid w:val="00D23CA9"/>
  </w:style>
  <w:style w:type="paragraph" w:styleId="TOCHeading">
    <w:name w:val="TOC Heading"/>
    <w:basedOn w:val="Heading1NoNumber"/>
    <w:next w:val="BodyText"/>
    <w:uiPriority w:val="39"/>
    <w:qFormat/>
    <w:rsid w:val="00D23CA9"/>
    <w:pPr>
      <w:outlineLvl w:val="9"/>
    </w:pPr>
  </w:style>
  <w:style w:type="paragraph" w:customStyle="1" w:styleId="BodyIndent2">
    <w:name w:val="Body Indent 2"/>
    <w:basedOn w:val="BodyBullet2"/>
    <w:uiPriority w:val="3"/>
    <w:qFormat/>
    <w:rsid w:val="00731380"/>
    <w:pPr>
      <w:numPr>
        <w:ilvl w:val="0"/>
        <w:numId w:val="0"/>
      </w:numPr>
      <w:ind w:left="680"/>
    </w:pPr>
  </w:style>
  <w:style w:type="paragraph" w:customStyle="1" w:styleId="BodyIndent3">
    <w:name w:val="Body Indent 3"/>
    <w:basedOn w:val="BodyBullet3"/>
    <w:uiPriority w:val="3"/>
    <w:qFormat/>
    <w:rsid w:val="00731380"/>
    <w:pPr>
      <w:numPr>
        <w:ilvl w:val="0"/>
        <w:numId w:val="0"/>
      </w:numPr>
      <w:ind w:left="1021"/>
    </w:pPr>
  </w:style>
  <w:style w:type="character" w:styleId="EndnoteReference">
    <w:name w:val="endnote reference"/>
    <w:basedOn w:val="DefaultParagraphFont"/>
    <w:uiPriority w:val="99"/>
    <w:qFormat/>
    <w:rsid w:val="00731380"/>
    <w:rPr>
      <w:vertAlign w:val="superscript"/>
    </w:rPr>
  </w:style>
  <w:style w:type="paragraph" w:styleId="ListBullet">
    <w:name w:val="List Bullet"/>
    <w:basedOn w:val="BodyText"/>
    <w:uiPriority w:val="99"/>
    <w:semiHidden/>
    <w:rsid w:val="00731380"/>
    <w:pPr>
      <w:numPr>
        <w:numId w:val="4"/>
      </w:numPr>
      <w:spacing w:before="120"/>
      <w:contextualSpacing/>
    </w:pPr>
  </w:style>
  <w:style w:type="table" w:styleId="TableGrid">
    <w:name w:val="Table Grid"/>
    <w:basedOn w:val="TableNormal"/>
    <w:uiPriority w:val="59"/>
    <w:rsid w:val="007313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731380"/>
    <w:pPr>
      <w:keepNext w:val="0"/>
      <w:keepLines w:val="0"/>
      <w:spacing w:before="120" w:after="360"/>
      <w:ind w:left="0" w:firstLine="0"/>
    </w:pPr>
    <w:rPr>
      <w:color w:val="808080" w:themeColor="background1" w:themeShade="80"/>
      <w:sz w:val="18"/>
      <w:szCs w:val="18"/>
    </w:rPr>
  </w:style>
  <w:style w:type="paragraph" w:styleId="ListBullet2">
    <w:name w:val="List Bullet 2"/>
    <w:basedOn w:val="ListBullet"/>
    <w:uiPriority w:val="99"/>
    <w:semiHidden/>
    <w:rsid w:val="00731380"/>
    <w:pPr>
      <w:numPr>
        <w:ilvl w:val="1"/>
      </w:numPr>
    </w:pPr>
  </w:style>
  <w:style w:type="paragraph" w:customStyle="1" w:styleId="TableText">
    <w:name w:val="Table Text"/>
    <w:basedOn w:val="Normal"/>
    <w:uiPriority w:val="2"/>
    <w:qFormat/>
    <w:rsid w:val="00731380"/>
    <w:pPr>
      <w:numPr>
        <w:numId w:val="9"/>
      </w:numPr>
      <w:spacing w:before="60" w:after="60" w:line="240" w:lineRule="auto"/>
    </w:pPr>
    <w:rPr>
      <w:sz w:val="18"/>
      <w:szCs w:val="20"/>
    </w:rPr>
  </w:style>
  <w:style w:type="paragraph" w:styleId="EndnoteText">
    <w:name w:val="endnote text"/>
    <w:basedOn w:val="Normal"/>
    <w:link w:val="EndnoteTextChar"/>
    <w:uiPriority w:val="99"/>
    <w:qFormat/>
    <w:rsid w:val="00731380"/>
    <w:pPr>
      <w:spacing w:before="60" w:after="60" w:line="240" w:lineRule="auto"/>
      <w:ind w:left="340" w:hanging="340"/>
    </w:pPr>
    <w:rPr>
      <w:sz w:val="18"/>
      <w:szCs w:val="18"/>
    </w:rPr>
  </w:style>
  <w:style w:type="paragraph" w:styleId="ListBullet3">
    <w:name w:val="List Bullet 3"/>
    <w:basedOn w:val="ListBullet2"/>
    <w:uiPriority w:val="99"/>
    <w:semiHidden/>
    <w:rsid w:val="00731380"/>
    <w:pPr>
      <w:numPr>
        <w:ilvl w:val="2"/>
      </w:numPr>
    </w:pPr>
  </w:style>
  <w:style w:type="character" w:customStyle="1" w:styleId="EndnoteTextChar">
    <w:name w:val="Endnote Text Char"/>
    <w:basedOn w:val="DefaultParagraphFont"/>
    <w:link w:val="EndnoteText"/>
    <w:uiPriority w:val="99"/>
    <w:rsid w:val="00731380"/>
    <w:rPr>
      <w:sz w:val="18"/>
      <w:szCs w:val="18"/>
    </w:rPr>
  </w:style>
  <w:style w:type="paragraph" w:styleId="Footer">
    <w:name w:val="footer"/>
    <w:basedOn w:val="Normal"/>
    <w:link w:val="FooterChar"/>
    <w:uiPriority w:val="99"/>
    <w:qFormat/>
    <w:rsid w:val="00731380"/>
    <w:pPr>
      <w:spacing w:before="720" w:line="240" w:lineRule="auto"/>
    </w:pPr>
    <w:rPr>
      <w:rFonts w:asciiTheme="majorHAnsi" w:hAnsiTheme="majorHAnsi" w:cstheme="minorHAnsi"/>
      <w:noProof/>
      <w:color w:val="1C4483" w:themeColor="accent1"/>
      <w:sz w:val="18"/>
      <w:szCs w:val="18"/>
    </w:rPr>
  </w:style>
  <w:style w:type="character" w:customStyle="1" w:styleId="FooterChar">
    <w:name w:val="Footer Char"/>
    <w:basedOn w:val="DefaultParagraphFont"/>
    <w:link w:val="Footer"/>
    <w:uiPriority w:val="99"/>
    <w:rsid w:val="00731380"/>
    <w:rPr>
      <w:rFonts w:asciiTheme="majorHAnsi" w:hAnsiTheme="majorHAnsi" w:cstheme="minorHAnsi"/>
      <w:noProof/>
      <w:color w:val="1C4483" w:themeColor="accent1"/>
      <w:sz w:val="18"/>
      <w:szCs w:val="18"/>
    </w:rPr>
  </w:style>
  <w:style w:type="character" w:styleId="FootnoteReference">
    <w:name w:val="footnote reference"/>
    <w:basedOn w:val="DefaultParagraphFont"/>
    <w:uiPriority w:val="99"/>
    <w:qFormat/>
    <w:rsid w:val="00731380"/>
    <w:rPr>
      <w:vertAlign w:val="superscript"/>
    </w:rPr>
  </w:style>
  <w:style w:type="paragraph" w:styleId="FootnoteText">
    <w:name w:val="footnote text"/>
    <w:basedOn w:val="Normal"/>
    <w:link w:val="FootnoteTextChar"/>
    <w:uiPriority w:val="99"/>
    <w:qFormat/>
    <w:rsid w:val="00731380"/>
    <w:pPr>
      <w:spacing w:before="60" w:after="60" w:line="240" w:lineRule="auto"/>
      <w:ind w:left="340" w:hanging="340"/>
    </w:pPr>
    <w:rPr>
      <w:sz w:val="18"/>
      <w:szCs w:val="18"/>
    </w:rPr>
  </w:style>
  <w:style w:type="character" w:customStyle="1" w:styleId="FootnoteTextChar">
    <w:name w:val="Footnote Text Char"/>
    <w:basedOn w:val="DefaultParagraphFont"/>
    <w:link w:val="FootnoteText"/>
    <w:uiPriority w:val="99"/>
    <w:rsid w:val="00731380"/>
    <w:rPr>
      <w:sz w:val="18"/>
      <w:szCs w:val="18"/>
    </w:rPr>
  </w:style>
  <w:style w:type="paragraph" w:styleId="Header">
    <w:name w:val="header"/>
    <w:basedOn w:val="Normal"/>
    <w:link w:val="HeaderChar"/>
    <w:uiPriority w:val="99"/>
    <w:qFormat/>
    <w:rsid w:val="00731380"/>
    <w:pPr>
      <w:spacing w:before="0" w:after="680" w:line="240" w:lineRule="auto"/>
    </w:pPr>
    <w:rPr>
      <w:rFonts w:ascii="Century Gothic" w:hAnsi="Century Gothic"/>
      <w:color w:val="1C4483" w:themeColor="accent1"/>
      <w:sz w:val="24"/>
      <w:szCs w:val="18"/>
    </w:rPr>
  </w:style>
  <w:style w:type="character" w:customStyle="1" w:styleId="HeaderChar">
    <w:name w:val="Header Char"/>
    <w:basedOn w:val="DefaultParagraphFont"/>
    <w:link w:val="Header"/>
    <w:uiPriority w:val="99"/>
    <w:rsid w:val="00731380"/>
    <w:rPr>
      <w:rFonts w:ascii="Century Gothic" w:hAnsi="Century Gothic"/>
      <w:color w:val="1C4483" w:themeColor="accent1"/>
      <w:sz w:val="24"/>
      <w:szCs w:val="18"/>
    </w:rPr>
  </w:style>
  <w:style w:type="character" w:styleId="Hyperlink">
    <w:name w:val="Hyperlink"/>
    <w:basedOn w:val="DefaultParagraphFont"/>
    <w:uiPriority w:val="99"/>
    <w:qFormat/>
    <w:rsid w:val="00731380"/>
    <w:rPr>
      <w:color w:val="7F7F7F" w:themeColor="text1" w:themeTint="80"/>
    </w:rPr>
  </w:style>
  <w:style w:type="paragraph" w:styleId="ListNumber">
    <w:name w:val="List Number"/>
    <w:basedOn w:val="BodyText"/>
    <w:uiPriority w:val="99"/>
    <w:semiHidden/>
    <w:rsid w:val="00731380"/>
    <w:pPr>
      <w:numPr>
        <w:numId w:val="5"/>
      </w:numPr>
      <w:contextualSpacing/>
    </w:pPr>
  </w:style>
  <w:style w:type="paragraph" w:styleId="ListNumber2">
    <w:name w:val="List Number 2"/>
    <w:basedOn w:val="ListNumber"/>
    <w:uiPriority w:val="99"/>
    <w:semiHidden/>
    <w:rsid w:val="00731380"/>
    <w:pPr>
      <w:numPr>
        <w:numId w:val="6"/>
      </w:numPr>
    </w:pPr>
  </w:style>
  <w:style w:type="paragraph" w:styleId="ListNumber3">
    <w:name w:val="List Number 3"/>
    <w:basedOn w:val="List2"/>
    <w:uiPriority w:val="99"/>
    <w:semiHidden/>
    <w:rsid w:val="00731380"/>
    <w:pPr>
      <w:numPr>
        <w:numId w:val="7"/>
      </w:numPr>
    </w:pPr>
  </w:style>
  <w:style w:type="character" w:styleId="PageNumber">
    <w:name w:val="page number"/>
    <w:basedOn w:val="DefaultParagraphFont"/>
    <w:uiPriority w:val="99"/>
    <w:semiHidden/>
    <w:rsid w:val="00731380"/>
  </w:style>
  <w:style w:type="paragraph" w:styleId="List2">
    <w:name w:val="List 2"/>
    <w:basedOn w:val="Normal"/>
    <w:uiPriority w:val="99"/>
    <w:semiHidden/>
    <w:rsid w:val="00731380"/>
    <w:pPr>
      <w:ind w:left="566" w:hanging="283"/>
      <w:contextualSpacing/>
    </w:pPr>
    <w:rPr>
      <w:sz w:val="22"/>
    </w:rPr>
  </w:style>
  <w:style w:type="paragraph" w:styleId="TableofFigures">
    <w:name w:val="table of figures"/>
    <w:basedOn w:val="TOC1"/>
    <w:next w:val="BodyText"/>
    <w:uiPriority w:val="99"/>
    <w:rsid w:val="00731380"/>
    <w:pPr>
      <w:spacing w:before="60"/>
      <w:ind w:left="1134" w:hanging="1134"/>
    </w:pPr>
    <w:rPr>
      <w:color w:val="000000" w:themeColor="text1"/>
    </w:rPr>
  </w:style>
  <w:style w:type="character" w:customStyle="1" w:styleId="Heading7Char">
    <w:name w:val="Heading 7 Char"/>
    <w:basedOn w:val="DefaultParagraphFont"/>
    <w:link w:val="Heading7"/>
    <w:uiPriority w:val="6"/>
    <w:rsid w:val="00731380"/>
    <w:rPr>
      <w:rFonts w:asciiTheme="majorHAnsi" w:eastAsiaTheme="majorEastAsia" w:hAnsiTheme="majorHAnsi" w:cstheme="majorBidi"/>
      <w:b/>
      <w:bCs/>
      <w:iCs/>
      <w:color w:val="25282A" w:themeColor="text2"/>
      <w:szCs w:val="40"/>
    </w:rPr>
  </w:style>
  <w:style w:type="paragraph" w:customStyle="1" w:styleId="TableBullet1">
    <w:name w:val="Table Bullet 1"/>
    <w:basedOn w:val="TableText"/>
    <w:uiPriority w:val="7"/>
    <w:qFormat/>
    <w:rsid w:val="00731380"/>
    <w:pPr>
      <w:numPr>
        <w:numId w:val="8"/>
      </w:numPr>
    </w:pPr>
  </w:style>
  <w:style w:type="paragraph" w:customStyle="1" w:styleId="TableBullet2">
    <w:name w:val="Table Bullet 2"/>
    <w:basedOn w:val="TableBullet1"/>
    <w:uiPriority w:val="7"/>
    <w:qFormat/>
    <w:rsid w:val="00731380"/>
    <w:pPr>
      <w:numPr>
        <w:ilvl w:val="1"/>
      </w:numPr>
    </w:pPr>
  </w:style>
  <w:style w:type="paragraph" w:customStyle="1" w:styleId="BodyNumbering1">
    <w:name w:val="Body Numbering 1"/>
    <w:basedOn w:val="BodyBullet1"/>
    <w:uiPriority w:val="9"/>
    <w:qFormat/>
    <w:rsid w:val="00731380"/>
    <w:pPr>
      <w:numPr>
        <w:ilvl w:val="6"/>
        <w:numId w:val="3"/>
      </w:numPr>
    </w:pPr>
  </w:style>
  <w:style w:type="paragraph" w:customStyle="1" w:styleId="BodyNumbering2">
    <w:name w:val="Body Numbering 2"/>
    <w:basedOn w:val="BodyNumbering1"/>
    <w:uiPriority w:val="9"/>
    <w:qFormat/>
    <w:rsid w:val="00731380"/>
    <w:pPr>
      <w:numPr>
        <w:ilvl w:val="7"/>
      </w:numPr>
    </w:pPr>
  </w:style>
  <w:style w:type="paragraph" w:customStyle="1" w:styleId="BodyBullet1">
    <w:name w:val="Body Bullet 1"/>
    <w:basedOn w:val="BodyText"/>
    <w:uiPriority w:val="1"/>
    <w:qFormat/>
    <w:rsid w:val="00731380"/>
    <w:pPr>
      <w:numPr>
        <w:numId w:val="2"/>
      </w:numPr>
      <w:spacing w:before="120"/>
    </w:pPr>
  </w:style>
  <w:style w:type="paragraph" w:customStyle="1" w:styleId="BodyBullet2">
    <w:name w:val="Body Bullet 2"/>
    <w:basedOn w:val="BodyBullet1"/>
    <w:uiPriority w:val="1"/>
    <w:qFormat/>
    <w:rsid w:val="00731380"/>
    <w:pPr>
      <w:numPr>
        <w:ilvl w:val="1"/>
      </w:numPr>
    </w:pPr>
  </w:style>
  <w:style w:type="paragraph" w:customStyle="1" w:styleId="BodyBullet3">
    <w:name w:val="Body Bullet 3"/>
    <w:basedOn w:val="BodyBullet2"/>
    <w:uiPriority w:val="1"/>
    <w:qFormat/>
    <w:rsid w:val="00731380"/>
    <w:pPr>
      <w:numPr>
        <w:ilvl w:val="2"/>
      </w:numPr>
    </w:pPr>
  </w:style>
  <w:style w:type="paragraph" w:customStyle="1" w:styleId="BodyNumbering3">
    <w:name w:val="Body Numbering 3"/>
    <w:basedOn w:val="BodyNumbering2"/>
    <w:uiPriority w:val="9"/>
    <w:qFormat/>
    <w:rsid w:val="00731380"/>
    <w:pPr>
      <w:numPr>
        <w:ilvl w:val="8"/>
      </w:numPr>
    </w:pPr>
  </w:style>
  <w:style w:type="paragraph" w:customStyle="1" w:styleId="BodyIndent1">
    <w:name w:val="Body Indent 1"/>
    <w:basedOn w:val="BodyBullet1"/>
    <w:uiPriority w:val="8"/>
    <w:qFormat/>
    <w:rsid w:val="00731380"/>
    <w:pPr>
      <w:numPr>
        <w:numId w:val="0"/>
      </w:numPr>
      <w:ind w:left="340"/>
    </w:pPr>
  </w:style>
  <w:style w:type="paragraph" w:customStyle="1" w:styleId="TableBullet3">
    <w:name w:val="Table Bullet 3"/>
    <w:basedOn w:val="TableBullet2"/>
    <w:uiPriority w:val="7"/>
    <w:qFormat/>
    <w:rsid w:val="00731380"/>
    <w:pPr>
      <w:numPr>
        <w:ilvl w:val="2"/>
      </w:numPr>
    </w:pPr>
  </w:style>
  <w:style w:type="paragraph" w:customStyle="1" w:styleId="TableNumbering1">
    <w:name w:val="Table Numbering 1"/>
    <w:basedOn w:val="TableBullet1"/>
    <w:uiPriority w:val="8"/>
    <w:qFormat/>
    <w:rsid w:val="00731380"/>
    <w:pPr>
      <w:numPr>
        <w:numId w:val="10"/>
      </w:numPr>
    </w:pPr>
  </w:style>
  <w:style w:type="paragraph" w:customStyle="1" w:styleId="TableNumbering2">
    <w:name w:val="Table Numbering 2"/>
    <w:basedOn w:val="TableNumbering1"/>
    <w:uiPriority w:val="8"/>
    <w:qFormat/>
    <w:rsid w:val="00731380"/>
    <w:pPr>
      <w:numPr>
        <w:ilvl w:val="1"/>
      </w:numPr>
    </w:pPr>
  </w:style>
  <w:style w:type="paragraph" w:customStyle="1" w:styleId="TableNumbering3">
    <w:name w:val="Table Numbering 3"/>
    <w:basedOn w:val="TableNumbering2"/>
    <w:uiPriority w:val="8"/>
    <w:qFormat/>
    <w:rsid w:val="00731380"/>
    <w:pPr>
      <w:numPr>
        <w:ilvl w:val="2"/>
      </w:numPr>
    </w:pPr>
  </w:style>
  <w:style w:type="paragraph" w:customStyle="1" w:styleId="TableIndent1">
    <w:name w:val="Table Indent 1"/>
    <w:basedOn w:val="TableBullet1"/>
    <w:uiPriority w:val="9"/>
    <w:qFormat/>
    <w:rsid w:val="00731380"/>
    <w:pPr>
      <w:numPr>
        <w:numId w:val="0"/>
      </w:numPr>
      <w:ind w:left="340"/>
    </w:pPr>
  </w:style>
  <w:style w:type="paragraph" w:customStyle="1" w:styleId="TableIndent2">
    <w:name w:val="Table Indent 2"/>
    <w:basedOn w:val="TableBullet2"/>
    <w:uiPriority w:val="9"/>
    <w:qFormat/>
    <w:rsid w:val="00731380"/>
    <w:pPr>
      <w:numPr>
        <w:ilvl w:val="0"/>
        <w:numId w:val="0"/>
      </w:numPr>
      <w:ind w:left="680"/>
    </w:pPr>
  </w:style>
  <w:style w:type="paragraph" w:customStyle="1" w:styleId="TableIndent3">
    <w:name w:val="Table Indent 3"/>
    <w:basedOn w:val="TableBullet3"/>
    <w:uiPriority w:val="9"/>
    <w:qFormat/>
    <w:rsid w:val="00731380"/>
    <w:pPr>
      <w:numPr>
        <w:ilvl w:val="0"/>
        <w:numId w:val="0"/>
      </w:numPr>
      <w:ind w:left="1021"/>
    </w:pPr>
  </w:style>
  <w:style w:type="table" w:customStyle="1" w:styleId="MainTableStyle">
    <w:name w:val="Main Table Style"/>
    <w:basedOn w:val="TableNormal"/>
    <w:uiPriority w:val="99"/>
    <w:rsid w:val="00731380"/>
    <w:pPr>
      <w:spacing w:after="0" w:line="240" w:lineRule="auto"/>
    </w:pPr>
    <w:rPr>
      <w:sz w:val="20"/>
    </w:rPr>
    <w:tblPr>
      <w:tblBorders>
        <w:top w:val="single" w:sz="4" w:space="0" w:color="8B9499" w:themeColor="text2" w:themeTint="80"/>
        <w:bottom w:val="single" w:sz="4" w:space="0" w:color="8B9499" w:themeColor="text2" w:themeTint="80"/>
        <w:insideH w:val="single" w:sz="4" w:space="0" w:color="8B9499" w:themeColor="text2" w:themeTint="80"/>
        <w:insideV w:val="single" w:sz="4" w:space="0" w:color="8B9499" w:themeColor="text2" w:themeTint="80"/>
      </w:tblBorders>
    </w:tblPr>
    <w:tblStylePr w:type="firstRow">
      <w:pPr>
        <w:keepNext/>
        <w:keepLines/>
        <w:widowControl/>
        <w:wordWrap/>
        <w:jc w:val="left"/>
      </w:pPr>
      <w:rPr>
        <w:b w:val="0"/>
        <w:color w:val="FFFFFF" w:themeColor="background1"/>
      </w:rPr>
      <w:tblPr/>
      <w:trPr>
        <w:cantSplit/>
        <w:tblHeader/>
      </w:trPr>
      <w:tcPr>
        <w:tc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nil"/>
          <w:insideV w:val="single" w:sz="4" w:space="0" w:color="FFFFFF" w:themeColor="background1"/>
          <w:tl2br w:val="nil"/>
          <w:tr2bl w:val="nil"/>
        </w:tcBorders>
        <w:shd w:val="clear" w:color="auto" w:fill="1C4483" w:themeFill="accent1"/>
        <w:vAlign w:val="bottom"/>
      </w:tcPr>
    </w:tblStylePr>
    <w:tblStylePr w:type="lastRow">
      <w:pPr>
        <w:keepLines/>
        <w:widowControl/>
        <w:wordWrap/>
        <w:jc w:val="left"/>
      </w:pPr>
      <w:rPr>
        <w:b/>
      </w:rPr>
      <w:tblPr/>
      <w:tcPr>
        <w:tcBorders>
          <w:top w:val="single" w:sz="4" w:space="0" w:color="1C4483" w:themeColor="accent1"/>
          <w:left w:val="nil"/>
          <w:bottom w:val="single" w:sz="4" w:space="0" w:color="1C4483" w:themeColor="accent1"/>
          <w:right w:val="nil"/>
          <w:insideH w:val="single" w:sz="4" w:space="0" w:color="1C4483" w:themeColor="accent1"/>
          <w:insideV w:val="single" w:sz="4" w:space="0" w:color="8B9499" w:themeColor="text2" w:themeTint="80"/>
          <w:tl2br w:val="nil"/>
          <w:tr2bl w:val="nil"/>
        </w:tcBorders>
        <w:shd w:val="clear" w:color="auto" w:fill="C5C9CC" w:themeFill="text2" w:themeFillTint="40"/>
      </w:tcPr>
    </w:tblStylePr>
    <w:tblStylePr w:type="firstCol">
      <w:tblPr/>
      <w:tcPr>
        <w:tcBorders>
          <w:top w:val="single" w:sz="4" w:space="0" w:color="8B9499" w:themeColor="text2" w:themeTint="80"/>
          <w:left w:val="nil"/>
          <w:bottom w:val="single" w:sz="4" w:space="0" w:color="8B9499" w:themeColor="text2" w:themeTint="80"/>
          <w:right w:val="nil"/>
          <w:insideH w:val="single" w:sz="4" w:space="0" w:color="8B9499" w:themeColor="text2" w:themeTint="80"/>
          <w:insideV w:val="nil"/>
          <w:tl2br w:val="nil"/>
          <w:tr2bl w:val="nil"/>
        </w:tcBorders>
        <w:shd w:val="clear" w:color="auto" w:fill="E7E9EA" w:themeFill="text2" w:themeFillTint="1A"/>
      </w:tcPr>
    </w:tblStylePr>
  </w:style>
  <w:style w:type="paragraph" w:customStyle="1" w:styleId="BodyTextSingleSpacing">
    <w:name w:val="Body Text Single Spacing"/>
    <w:basedOn w:val="BodyText"/>
    <w:uiPriority w:val="14"/>
    <w:qFormat/>
    <w:rsid w:val="00731380"/>
    <w:pPr>
      <w:spacing w:before="0" w:after="0"/>
    </w:pPr>
  </w:style>
  <w:style w:type="table" w:customStyle="1" w:styleId="RowMainTableStyle">
    <w:name w:val="Row Main Table Style"/>
    <w:basedOn w:val="TableNormal"/>
    <w:uiPriority w:val="99"/>
    <w:rsid w:val="00731380"/>
    <w:pPr>
      <w:spacing w:after="0" w:line="240" w:lineRule="auto"/>
    </w:pPr>
    <w:rPr>
      <w:sz w:val="20"/>
    </w:rPr>
    <w:tblPr>
      <w:tblBorders>
        <w:top w:val="single" w:sz="4" w:space="0" w:color="8B9499" w:themeColor="text2" w:themeTint="80"/>
        <w:bottom w:val="single" w:sz="4" w:space="0" w:color="8B9499" w:themeColor="text2" w:themeTint="80"/>
        <w:insideH w:val="single" w:sz="4" w:space="0" w:color="8B9499" w:themeColor="text2" w:themeTint="80"/>
        <w:insideV w:val="single" w:sz="4" w:space="0" w:color="8B9499" w:themeColor="text2" w:themeTint="80"/>
      </w:tblBorders>
    </w:tblPr>
    <w:tblStylePr w:type="firstRow">
      <w:pPr>
        <w:keepNext/>
        <w:keepLines/>
        <w:widowControl/>
        <w:wordWrap/>
        <w:jc w:val="left"/>
      </w:pPr>
      <w:rPr>
        <w:b w:val="0"/>
        <w:i w:val="0"/>
        <w:color w:val="1C4483" w:themeColor="accent1"/>
      </w:rPr>
      <w:tblPr/>
      <w:trPr>
        <w:tblHeader/>
      </w:trPr>
      <w:tcPr>
        <w:tcBorders>
          <w:top w:val="nil"/>
          <w:left w:val="nil"/>
          <w:bottom w:val="single" w:sz="12" w:space="0" w:color="1C4483" w:themeColor="accent1"/>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shd w:val="clear" w:color="auto" w:fill="E7E9EA" w:themeFill="text2" w:themeFillTint="1A"/>
      </w:tcPr>
    </w:tblStylePr>
    <w:tblStylePr w:type="firstCol">
      <w:pPr>
        <w:keepLines w:val="0"/>
        <w:widowControl/>
        <w:wordWrap/>
      </w:pPr>
      <w:rPr>
        <w:b w:val="0"/>
        <w:i w:val="0"/>
        <w:color w:val="1C4483" w:themeColor="accent1"/>
      </w:rPr>
      <w:tblPr/>
      <w:tcPr>
        <w:tcBorders>
          <w:top w:val="single" w:sz="4" w:space="0" w:color="8B9499" w:themeColor="text2" w:themeTint="80"/>
          <w:left w:val="nil"/>
          <w:bottom w:val="single" w:sz="4" w:space="0" w:color="8B9499" w:themeColor="text2" w:themeTint="80"/>
          <w:right w:val="nil"/>
          <w:insideH w:val="single" w:sz="4" w:space="0" w:color="8B9499" w:themeColor="text2" w:themeTint="80"/>
          <w:insideV w:val="nil"/>
          <w:tl2br w:val="nil"/>
          <w:tr2bl w:val="nil"/>
        </w:tcBorders>
        <w:shd w:val="clear" w:color="auto" w:fill="C5C9CC" w:themeFill="text2" w:themeFillTint="40"/>
      </w:tcPr>
    </w:tblStylePr>
  </w:style>
  <w:style w:type="character" w:customStyle="1" w:styleId="CharacterStyle-BaseColour">
    <w:name w:val="Character Style - Base Colour"/>
    <w:basedOn w:val="DefaultParagraphFont"/>
    <w:uiPriority w:val="99"/>
    <w:qFormat/>
    <w:rsid w:val="00731380"/>
    <w:rPr>
      <w:color w:val="1C4483" w:themeColor="accent1"/>
    </w:rPr>
  </w:style>
  <w:style w:type="character" w:customStyle="1" w:styleId="CharacterStyle-BrightColour">
    <w:name w:val="Character Style - Bright Colour"/>
    <w:uiPriority w:val="99"/>
    <w:qFormat/>
    <w:rsid w:val="00731380"/>
    <w:rPr>
      <w:color w:val="00A2E2" w:themeColor="accent2"/>
    </w:rPr>
  </w:style>
  <w:style w:type="paragraph" w:customStyle="1" w:styleId="CoverTitle">
    <w:name w:val="Cover Title"/>
    <w:basedOn w:val="Normal"/>
    <w:next w:val="CoverSubtitle"/>
    <w:uiPriority w:val="99"/>
    <w:qFormat/>
    <w:rsid w:val="00731380"/>
    <w:pPr>
      <w:spacing w:before="2040"/>
    </w:pPr>
    <w:rPr>
      <w:rFonts w:asciiTheme="majorHAnsi" w:hAnsiTheme="majorHAnsi"/>
      <w:color w:val="25282A" w:themeColor="text2"/>
      <w:sz w:val="96"/>
    </w:rPr>
  </w:style>
  <w:style w:type="paragraph" w:customStyle="1" w:styleId="CoverSubtitle">
    <w:name w:val="Cover Subtitle"/>
    <w:basedOn w:val="Normal"/>
    <w:next w:val="CoverDate"/>
    <w:uiPriority w:val="99"/>
    <w:qFormat/>
    <w:rsid w:val="00731380"/>
    <w:pPr>
      <w:spacing w:after="480"/>
    </w:pPr>
    <w:rPr>
      <w:rFonts w:asciiTheme="majorHAnsi" w:hAnsiTheme="majorHAnsi"/>
      <w:color w:val="1C4483" w:themeColor="accent1"/>
      <w:sz w:val="72"/>
      <w:szCs w:val="76"/>
    </w:rPr>
  </w:style>
  <w:style w:type="paragraph" w:customStyle="1" w:styleId="CoverDate">
    <w:name w:val="Cover Date"/>
    <w:basedOn w:val="Normal"/>
    <w:next w:val="BodyText"/>
    <w:uiPriority w:val="99"/>
    <w:qFormat/>
    <w:rsid w:val="00731380"/>
    <w:rPr>
      <w:rFonts w:asciiTheme="majorHAnsi" w:hAnsiTheme="majorHAnsi"/>
      <w:color w:val="1C4483" w:themeColor="accent1"/>
      <w:sz w:val="48"/>
      <w:szCs w:val="48"/>
    </w:rPr>
  </w:style>
  <w:style w:type="paragraph" w:customStyle="1" w:styleId="Spacer">
    <w:name w:val="Spacer"/>
    <w:basedOn w:val="BodyTextSingleSpacing"/>
    <w:uiPriority w:val="99"/>
    <w:qFormat/>
    <w:rsid w:val="00731380"/>
  </w:style>
  <w:style w:type="paragraph" w:styleId="BalloonText">
    <w:name w:val="Balloon Text"/>
    <w:basedOn w:val="Normal"/>
    <w:link w:val="BalloonTextChar"/>
    <w:uiPriority w:val="99"/>
    <w:semiHidden/>
    <w:rsid w:val="0073138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380"/>
    <w:rPr>
      <w:rFonts w:ascii="Tahoma" w:hAnsi="Tahoma" w:cs="Tahoma"/>
      <w:sz w:val="16"/>
      <w:szCs w:val="16"/>
    </w:rPr>
  </w:style>
  <w:style w:type="paragraph" w:customStyle="1" w:styleId="Heading1NoNumber">
    <w:name w:val="Heading 1 No Number"/>
    <w:basedOn w:val="Heading1"/>
    <w:next w:val="BodyText"/>
    <w:uiPriority w:val="10"/>
    <w:qFormat/>
    <w:rsid w:val="00731380"/>
    <w:pPr>
      <w:numPr>
        <w:numId w:val="0"/>
      </w:numPr>
      <w:spacing w:before="480" w:after="360"/>
    </w:pPr>
    <w:rPr>
      <w:b w:val="0"/>
      <w:color w:val="1C4483" w:themeColor="accent1"/>
    </w:rPr>
  </w:style>
  <w:style w:type="paragraph" w:styleId="Date">
    <w:name w:val="Date"/>
    <w:basedOn w:val="BodyText"/>
    <w:next w:val="BodyTextSingleSpacing"/>
    <w:link w:val="DateChar"/>
    <w:uiPriority w:val="99"/>
    <w:semiHidden/>
    <w:rsid w:val="00731380"/>
    <w:pPr>
      <w:pageBreakBefore/>
      <w:spacing w:after="720"/>
    </w:pPr>
  </w:style>
  <w:style w:type="character" w:customStyle="1" w:styleId="DateChar">
    <w:name w:val="Date Char"/>
    <w:basedOn w:val="DefaultParagraphFont"/>
    <w:link w:val="Date"/>
    <w:uiPriority w:val="99"/>
    <w:semiHidden/>
    <w:rsid w:val="00731380"/>
    <w:rPr>
      <w:sz w:val="20"/>
    </w:rPr>
  </w:style>
  <w:style w:type="paragraph" w:styleId="Signature">
    <w:name w:val="Signature"/>
    <w:basedOn w:val="BodyText"/>
    <w:next w:val="BodyTextSingleSpacing"/>
    <w:link w:val="SignatureChar"/>
    <w:uiPriority w:val="99"/>
    <w:semiHidden/>
    <w:rsid w:val="00731380"/>
    <w:pPr>
      <w:keepNext/>
      <w:spacing w:before="360" w:after="360"/>
    </w:pPr>
  </w:style>
  <w:style w:type="character" w:customStyle="1" w:styleId="SignatureChar">
    <w:name w:val="Signature Char"/>
    <w:basedOn w:val="DefaultParagraphFont"/>
    <w:link w:val="Signature"/>
    <w:uiPriority w:val="99"/>
    <w:semiHidden/>
    <w:rsid w:val="00731380"/>
    <w:rPr>
      <w:sz w:val="20"/>
    </w:rPr>
  </w:style>
  <w:style w:type="paragraph" w:customStyle="1" w:styleId="SubjectLine">
    <w:name w:val="Subject Line"/>
    <w:basedOn w:val="BodyText"/>
    <w:next w:val="BodyText"/>
    <w:semiHidden/>
    <w:rsid w:val="00731380"/>
    <w:rPr>
      <w:b/>
      <w:caps/>
    </w:rPr>
  </w:style>
  <w:style w:type="paragraph" w:customStyle="1" w:styleId="Yourssincerely">
    <w:name w:val="Yours sincerely"/>
    <w:basedOn w:val="BodyText"/>
    <w:next w:val="Signature"/>
    <w:uiPriority w:val="99"/>
    <w:semiHidden/>
    <w:rsid w:val="00731380"/>
    <w:pPr>
      <w:keepNext/>
    </w:pPr>
  </w:style>
  <w:style w:type="paragraph" w:customStyle="1" w:styleId="Disclaimer">
    <w:name w:val="Disclaimer"/>
    <w:basedOn w:val="Normal"/>
    <w:next w:val="BodyText"/>
    <w:semiHidden/>
    <w:rsid w:val="00731380"/>
    <w:pPr>
      <w:spacing w:before="3000" w:line="240" w:lineRule="auto"/>
    </w:pPr>
    <w:rPr>
      <w:sz w:val="16"/>
      <w:szCs w:val="16"/>
    </w:rPr>
  </w:style>
  <w:style w:type="paragraph" w:styleId="TableofAuthorities">
    <w:name w:val="table of authorities"/>
    <w:basedOn w:val="TableofFigures"/>
    <w:next w:val="BodyText"/>
    <w:uiPriority w:val="99"/>
    <w:semiHidden/>
    <w:rsid w:val="00731380"/>
  </w:style>
  <w:style w:type="paragraph" w:customStyle="1" w:styleId="CitationText">
    <w:name w:val="Citation Text"/>
    <w:basedOn w:val="BodyText"/>
    <w:uiPriority w:val="99"/>
    <w:qFormat/>
    <w:rsid w:val="00731380"/>
    <w:pPr>
      <w:spacing w:before="360" w:after="360"/>
    </w:pPr>
    <w:rPr>
      <w:color w:val="00A2E2" w:themeColor="accent2"/>
      <w:sz w:val="24"/>
    </w:rPr>
  </w:style>
  <w:style w:type="character" w:customStyle="1" w:styleId="Heading8Char">
    <w:name w:val="Heading 8 Char"/>
    <w:basedOn w:val="DefaultParagraphFont"/>
    <w:link w:val="Heading8"/>
    <w:uiPriority w:val="10"/>
    <w:semiHidden/>
    <w:rsid w:val="00731380"/>
    <w:rPr>
      <w:rFonts w:asciiTheme="majorHAnsi" w:eastAsiaTheme="majorEastAsia" w:hAnsiTheme="majorHAnsi" w:cstheme="majorBidi"/>
      <w:b/>
      <w:bCs/>
      <w:iCs/>
      <w:color w:val="25282A" w:themeColor="text2"/>
      <w:sz w:val="36"/>
      <w:szCs w:val="20"/>
    </w:rPr>
  </w:style>
  <w:style w:type="character" w:customStyle="1" w:styleId="Heading9Char">
    <w:name w:val="Heading 9 Char"/>
    <w:basedOn w:val="DefaultParagraphFont"/>
    <w:link w:val="Heading9"/>
    <w:uiPriority w:val="10"/>
    <w:semiHidden/>
    <w:rsid w:val="00731380"/>
    <w:rPr>
      <w:rFonts w:asciiTheme="majorHAnsi" w:eastAsiaTheme="majorEastAsia" w:hAnsiTheme="majorHAnsi" w:cstheme="majorBidi"/>
      <w:b/>
      <w:bCs/>
      <w:color w:val="25282A" w:themeColor="text2"/>
      <w:sz w:val="32"/>
      <w:szCs w:val="20"/>
    </w:rPr>
  </w:style>
  <w:style w:type="paragraph" w:customStyle="1" w:styleId="Object">
    <w:name w:val="Object"/>
    <w:basedOn w:val="Normal"/>
    <w:next w:val="BodyText"/>
    <w:uiPriority w:val="99"/>
    <w:qFormat/>
    <w:rsid w:val="00731380"/>
    <w:pPr>
      <w:spacing w:after="360" w:line="240" w:lineRule="auto"/>
    </w:pPr>
    <w:rPr>
      <w:color w:val="000000" w:themeColor="text1"/>
    </w:rPr>
  </w:style>
  <w:style w:type="character" w:styleId="PlaceholderText">
    <w:name w:val="Placeholder Text"/>
    <w:basedOn w:val="DefaultParagraphFont"/>
    <w:uiPriority w:val="99"/>
    <w:rsid w:val="00731380"/>
    <w:rPr>
      <w:vanish w:val="0"/>
      <w:color w:val="7F7F7F" w:themeColor="text1" w:themeTint="80"/>
    </w:rPr>
  </w:style>
  <w:style w:type="paragraph" w:styleId="Quote">
    <w:name w:val="Quote"/>
    <w:basedOn w:val="BodyText"/>
    <w:next w:val="BodyText"/>
    <w:link w:val="QuoteChar"/>
    <w:uiPriority w:val="99"/>
    <w:qFormat/>
    <w:rsid w:val="00731380"/>
    <w:pPr>
      <w:pBdr>
        <w:left w:val="single" w:sz="12" w:space="16" w:color="00A2E2" w:themeColor="accent2"/>
      </w:pBdr>
      <w:spacing w:after="240" w:line="360" w:lineRule="atLeast"/>
      <w:ind w:left="680" w:right="680"/>
    </w:pPr>
    <w:rPr>
      <w:rFonts w:asciiTheme="majorHAnsi" w:hAnsiTheme="majorHAnsi"/>
      <w:i/>
      <w:iCs/>
      <w:color w:val="00A2E2" w:themeColor="accent2"/>
      <w:sz w:val="18"/>
    </w:rPr>
  </w:style>
  <w:style w:type="character" w:customStyle="1" w:styleId="QuoteChar">
    <w:name w:val="Quote Char"/>
    <w:basedOn w:val="DefaultParagraphFont"/>
    <w:link w:val="Quote"/>
    <w:uiPriority w:val="99"/>
    <w:rsid w:val="00731380"/>
    <w:rPr>
      <w:rFonts w:asciiTheme="majorHAnsi" w:hAnsiTheme="majorHAnsi"/>
      <w:i/>
      <w:iCs/>
      <w:color w:val="00A2E2" w:themeColor="accent2"/>
      <w:sz w:val="18"/>
    </w:rPr>
  </w:style>
  <w:style w:type="paragraph" w:customStyle="1" w:styleId="PageNo">
    <w:name w:val="Page No"/>
    <w:basedOn w:val="Normal"/>
    <w:link w:val="PageNoChar"/>
    <w:uiPriority w:val="99"/>
    <w:qFormat/>
    <w:rsid w:val="00731380"/>
    <w:pPr>
      <w:spacing w:before="860" w:line="240" w:lineRule="auto"/>
      <w:jc w:val="right"/>
    </w:pPr>
    <w:rPr>
      <w:rFonts w:asciiTheme="majorHAnsi" w:hAnsiTheme="majorHAnsi" w:cstheme="minorHAnsi"/>
      <w:noProof/>
      <w:color w:val="1C4483" w:themeColor="accent1"/>
      <w:sz w:val="18"/>
      <w:szCs w:val="18"/>
    </w:rPr>
  </w:style>
  <w:style w:type="paragraph" w:customStyle="1" w:styleId="TableHeadingWhiteFont">
    <w:name w:val="Table Heading White Font"/>
    <w:basedOn w:val="TableText"/>
    <w:uiPriority w:val="16"/>
    <w:qFormat/>
    <w:rsid w:val="00731380"/>
    <w:rPr>
      <w:color w:val="FFFFFF" w:themeColor="background1"/>
    </w:rPr>
  </w:style>
  <w:style w:type="character" w:customStyle="1" w:styleId="PageNoChar">
    <w:name w:val="Page No Char"/>
    <w:basedOn w:val="FooterChar"/>
    <w:link w:val="PageNo"/>
    <w:uiPriority w:val="99"/>
    <w:rsid w:val="00731380"/>
    <w:rPr>
      <w:rFonts w:asciiTheme="majorHAnsi" w:hAnsiTheme="majorHAnsi" w:cstheme="minorHAnsi"/>
      <w:noProof/>
      <w:color w:val="1C4483" w:themeColor="accent1"/>
      <w:sz w:val="18"/>
      <w:szCs w:val="18"/>
    </w:rPr>
  </w:style>
  <w:style w:type="character" w:customStyle="1" w:styleId="Footerbarspacer">
    <w:name w:val="Footer bar spacer"/>
    <w:basedOn w:val="DefaultParagraphFont"/>
    <w:uiPriority w:val="1"/>
    <w:qFormat/>
    <w:rsid w:val="00731380"/>
    <w:rPr>
      <w:color w:val="808080" w:themeColor="background1" w:themeShade="80"/>
      <w:spacing w:val="20"/>
    </w:rPr>
  </w:style>
  <w:style w:type="character" w:customStyle="1" w:styleId="Highlight">
    <w:name w:val="_Highlight"/>
    <w:basedOn w:val="DefaultParagraphFont"/>
    <w:uiPriority w:val="4"/>
    <w:qFormat/>
    <w:rsid w:val="00731380"/>
    <w:rPr>
      <w:bdr w:val="none" w:sz="0" w:space="0" w:color="auto"/>
      <w:shd w:val="clear" w:color="auto" w:fill="FFFF00"/>
    </w:rPr>
  </w:style>
  <w:style w:type="paragraph" w:customStyle="1" w:styleId="Heading1ChapterNumber">
    <w:name w:val="Heading 1 Chapter Number"/>
    <w:basedOn w:val="Heading1"/>
    <w:next w:val="Heading1"/>
    <w:uiPriority w:val="99"/>
    <w:qFormat/>
    <w:rsid w:val="00D23CA9"/>
    <w:pPr>
      <w:numPr>
        <w:numId w:val="0"/>
      </w:numPr>
      <w:tabs>
        <w:tab w:val="clear" w:pos="0"/>
      </w:tabs>
      <w:spacing w:before="600" w:after="0"/>
    </w:pPr>
    <w:rPr>
      <w:b w:val="0"/>
    </w:rPr>
  </w:style>
  <w:style w:type="paragraph" w:customStyle="1" w:styleId="Chapterimage">
    <w:name w:val="Chapter image"/>
    <w:basedOn w:val="BodyText"/>
    <w:uiPriority w:val="99"/>
    <w:qFormat/>
    <w:rsid w:val="00731380"/>
    <w:pPr>
      <w:spacing w:before="0" w:after="2800" w:line="240" w:lineRule="auto"/>
    </w:pPr>
    <w:rPr>
      <w:noProof/>
    </w:rPr>
  </w:style>
  <w:style w:type="character" w:customStyle="1" w:styleId="Removedirectformatting">
    <w:name w:val="_ Remove direct formatting"/>
    <w:basedOn w:val="Highlight"/>
    <w:uiPriority w:val="5"/>
    <w:qFormat/>
    <w:rsid w:val="00731380"/>
    <w:rPr>
      <w:bdr w:val="none" w:sz="0" w:space="0" w:color="auto"/>
      <w:shd w:val="clear" w:color="auto" w:fill="auto"/>
    </w:rPr>
  </w:style>
  <w:style w:type="character" w:customStyle="1" w:styleId="Underline">
    <w:name w:val="_ Underline"/>
    <w:basedOn w:val="DefaultParagraphFont"/>
    <w:uiPriority w:val="9"/>
    <w:qFormat/>
    <w:rsid w:val="00731380"/>
    <w:rPr>
      <w:u w:val="single"/>
    </w:rPr>
  </w:style>
  <w:style w:type="character" w:customStyle="1" w:styleId="Bold">
    <w:name w:val="_Bold"/>
    <w:basedOn w:val="DefaultParagraphFont"/>
    <w:uiPriority w:val="4"/>
    <w:qFormat/>
    <w:rsid w:val="00731380"/>
    <w:rPr>
      <w:b/>
    </w:rPr>
  </w:style>
  <w:style w:type="character" w:customStyle="1" w:styleId="HighlightBlue">
    <w:name w:val="_Highlight_Blue"/>
    <w:basedOn w:val="DefaultParagraphFont"/>
    <w:uiPriority w:val="8"/>
    <w:qFormat/>
    <w:rsid w:val="00731380"/>
    <w:rPr>
      <w:bdr w:val="none" w:sz="0" w:space="0" w:color="auto"/>
      <w:shd w:val="clear" w:color="auto" w:fill="CCFFFF"/>
    </w:rPr>
  </w:style>
  <w:style w:type="character" w:customStyle="1" w:styleId="Italics">
    <w:name w:val="_Italics"/>
    <w:basedOn w:val="DefaultParagraphFont"/>
    <w:uiPriority w:val="4"/>
    <w:qFormat/>
    <w:rsid w:val="00731380"/>
    <w:rPr>
      <w:b w:val="0"/>
      <w:i/>
    </w:rPr>
  </w:style>
  <w:style w:type="character" w:customStyle="1" w:styleId="Strikethrough">
    <w:name w:val="_Strikethrough"/>
    <w:basedOn w:val="DefaultParagraphFont"/>
    <w:uiPriority w:val="9"/>
    <w:qFormat/>
    <w:rsid w:val="00731380"/>
    <w:rPr>
      <w:strike/>
      <w:dstrike w:val="0"/>
    </w:rPr>
  </w:style>
  <w:style w:type="character" w:customStyle="1" w:styleId="Subscript">
    <w:name w:val="_Subscript"/>
    <w:basedOn w:val="DefaultParagraphFont"/>
    <w:uiPriority w:val="9"/>
    <w:qFormat/>
    <w:rsid w:val="00731380"/>
    <w:rPr>
      <w:vertAlign w:val="subscript"/>
    </w:rPr>
  </w:style>
  <w:style w:type="character" w:customStyle="1" w:styleId="Superscript">
    <w:name w:val="_Superscript"/>
    <w:basedOn w:val="Subscript"/>
    <w:uiPriority w:val="9"/>
    <w:qFormat/>
    <w:rsid w:val="00731380"/>
    <w:rPr>
      <w:vertAlign w:val="superscript"/>
    </w:rPr>
  </w:style>
  <w:style w:type="character" w:customStyle="1" w:styleId="TextBlue">
    <w:name w:val="_Text Blue"/>
    <w:basedOn w:val="DefaultParagraphFont"/>
    <w:uiPriority w:val="8"/>
    <w:qFormat/>
    <w:rsid w:val="00731380"/>
    <w:rPr>
      <w:color w:val="1C4483" w:themeColor="accent1"/>
    </w:rPr>
  </w:style>
  <w:style w:type="character" w:customStyle="1" w:styleId="TextGreen">
    <w:name w:val="_Text Green"/>
    <w:uiPriority w:val="9"/>
    <w:qFormat/>
    <w:rsid w:val="00731380"/>
    <w:rPr>
      <w:color w:val="00A67F" w:themeColor="accent4"/>
    </w:rPr>
  </w:style>
  <w:style w:type="character" w:customStyle="1" w:styleId="TextRed">
    <w:name w:val="_Text Red"/>
    <w:basedOn w:val="DefaultParagraphFont"/>
    <w:uiPriority w:val="9"/>
    <w:qFormat/>
    <w:rsid w:val="00731380"/>
    <w:rPr>
      <w:color w:val="C8102E" w:themeColor="accent3"/>
    </w:rPr>
  </w:style>
  <w:style w:type="paragraph" w:customStyle="1" w:styleId="AppendixHeading1">
    <w:name w:val="Appendix Heading 1"/>
    <w:basedOn w:val="Heading1"/>
    <w:next w:val="BodyText"/>
    <w:uiPriority w:val="6"/>
    <w:qFormat/>
    <w:rsid w:val="00731380"/>
    <w:pPr>
      <w:pageBreakBefore/>
      <w:numPr>
        <w:numId w:val="1"/>
      </w:numPr>
      <w:spacing w:after="120"/>
    </w:pPr>
    <w:rPr>
      <w:b w:val="0"/>
      <w:color w:val="1C4483" w:themeColor="accent1"/>
      <w:sz w:val="32"/>
    </w:rPr>
  </w:style>
  <w:style w:type="paragraph" w:customStyle="1" w:styleId="AppendixHeading2">
    <w:name w:val="Appendix Heading 2"/>
    <w:basedOn w:val="Heading2"/>
    <w:next w:val="BodyText"/>
    <w:uiPriority w:val="6"/>
    <w:qFormat/>
    <w:rsid w:val="00731380"/>
    <w:pPr>
      <w:numPr>
        <w:numId w:val="1"/>
      </w:numPr>
      <w:spacing w:before="240" w:after="120"/>
    </w:pPr>
    <w:rPr>
      <w:spacing w:val="0"/>
      <w:sz w:val="28"/>
    </w:rPr>
  </w:style>
  <w:style w:type="paragraph" w:customStyle="1" w:styleId="AppendixHeading3">
    <w:name w:val="Appendix Heading 3"/>
    <w:basedOn w:val="Heading3"/>
    <w:next w:val="BodyText"/>
    <w:uiPriority w:val="8"/>
    <w:qFormat/>
    <w:rsid w:val="00731380"/>
    <w:pPr>
      <w:numPr>
        <w:numId w:val="1"/>
      </w:numPr>
      <w:spacing w:before="240" w:after="120"/>
    </w:pPr>
    <w:rPr>
      <w:color w:val="00A2E2" w:themeColor="accent2"/>
      <w:spacing w:val="0"/>
      <w:sz w:val="26"/>
    </w:rPr>
  </w:style>
  <w:style w:type="paragraph" w:customStyle="1" w:styleId="Heading2NoNumber">
    <w:name w:val="Heading 2 No Number"/>
    <w:basedOn w:val="Heading2"/>
    <w:next w:val="BodyText"/>
    <w:uiPriority w:val="99"/>
    <w:qFormat/>
    <w:rsid w:val="00731380"/>
    <w:pPr>
      <w:numPr>
        <w:ilvl w:val="0"/>
        <w:numId w:val="0"/>
      </w:numPr>
    </w:pPr>
  </w:style>
  <w:style w:type="paragraph" w:customStyle="1" w:styleId="Heading3NoNumber">
    <w:name w:val="Heading 3 No Number"/>
    <w:basedOn w:val="Heading3"/>
    <w:next w:val="BodyText"/>
    <w:uiPriority w:val="99"/>
    <w:qFormat/>
    <w:rsid w:val="00731380"/>
    <w:pPr>
      <w:numPr>
        <w:ilvl w:val="0"/>
        <w:numId w:val="0"/>
      </w:numPr>
    </w:pPr>
  </w:style>
  <w:style w:type="paragraph" w:customStyle="1" w:styleId="TableHeadingWhiteCentred">
    <w:name w:val="Table Heading White Centred"/>
    <w:basedOn w:val="TableHeadingWhiteFont"/>
    <w:uiPriority w:val="99"/>
    <w:qFormat/>
    <w:rsid w:val="00731380"/>
    <w:pPr>
      <w:jc w:val="center"/>
    </w:pPr>
  </w:style>
  <w:style w:type="paragraph" w:customStyle="1" w:styleId="CalloutHeader">
    <w:name w:val="Callout Header"/>
    <w:basedOn w:val="TableText"/>
    <w:uiPriority w:val="9"/>
    <w:qFormat/>
    <w:rsid w:val="00731380"/>
    <w:pPr>
      <w:numPr>
        <w:numId w:val="0"/>
      </w:numPr>
      <w:spacing w:before="120"/>
    </w:pPr>
    <w:rPr>
      <w:rFonts w:asciiTheme="majorHAnsi" w:hAnsiTheme="majorHAnsi"/>
      <w:color w:val="1C4483" w:themeColor="accent1"/>
      <w:sz w:val="22"/>
    </w:rPr>
  </w:style>
  <w:style w:type="paragraph" w:customStyle="1" w:styleId="HeaderEven">
    <w:name w:val="Header Even"/>
    <w:basedOn w:val="Header"/>
    <w:uiPriority w:val="99"/>
    <w:qFormat/>
    <w:rsid w:val="00731380"/>
    <w:pPr>
      <w:pBdr>
        <w:bottom w:val="single" w:sz="4" w:space="31" w:color="1C4483" w:themeColor="accent1"/>
      </w:pBdr>
      <w:spacing w:after="600"/>
    </w:pPr>
  </w:style>
  <w:style w:type="character" w:styleId="CommentReference">
    <w:name w:val="annotation reference"/>
    <w:basedOn w:val="DefaultParagraphFont"/>
    <w:uiPriority w:val="99"/>
    <w:unhideWhenUsed/>
    <w:rsid w:val="00EB1356"/>
    <w:rPr>
      <w:sz w:val="16"/>
      <w:szCs w:val="16"/>
    </w:rPr>
  </w:style>
  <w:style w:type="paragraph" w:styleId="CommentText">
    <w:name w:val="annotation text"/>
    <w:basedOn w:val="Normal"/>
    <w:link w:val="CommentTextChar"/>
    <w:uiPriority w:val="99"/>
    <w:unhideWhenUsed/>
    <w:rsid w:val="00EB1356"/>
    <w:pPr>
      <w:spacing w:line="240" w:lineRule="auto"/>
    </w:pPr>
    <w:rPr>
      <w:szCs w:val="20"/>
    </w:rPr>
  </w:style>
  <w:style w:type="character" w:customStyle="1" w:styleId="CommentTextChar">
    <w:name w:val="Comment Text Char"/>
    <w:basedOn w:val="DefaultParagraphFont"/>
    <w:link w:val="CommentText"/>
    <w:uiPriority w:val="99"/>
    <w:semiHidden/>
    <w:rsid w:val="00EB1356"/>
    <w:rPr>
      <w:sz w:val="20"/>
      <w:szCs w:val="20"/>
    </w:rPr>
  </w:style>
  <w:style w:type="paragraph" w:styleId="CommentSubject">
    <w:name w:val="annotation subject"/>
    <w:basedOn w:val="CommentText"/>
    <w:next w:val="CommentText"/>
    <w:link w:val="CommentSubjectChar"/>
    <w:uiPriority w:val="99"/>
    <w:semiHidden/>
    <w:unhideWhenUsed/>
    <w:rsid w:val="00EB1356"/>
    <w:rPr>
      <w:b/>
      <w:bCs/>
    </w:rPr>
  </w:style>
  <w:style w:type="character" w:customStyle="1" w:styleId="CommentSubjectChar">
    <w:name w:val="Comment Subject Char"/>
    <w:basedOn w:val="CommentTextChar"/>
    <w:link w:val="CommentSubject"/>
    <w:uiPriority w:val="99"/>
    <w:semiHidden/>
    <w:rsid w:val="00EB1356"/>
    <w:rPr>
      <w:b/>
      <w:bCs/>
      <w:sz w:val="20"/>
      <w:szCs w:val="20"/>
    </w:rPr>
  </w:style>
  <w:style w:type="paragraph" w:styleId="Revision">
    <w:name w:val="Revision"/>
    <w:hidden/>
    <w:uiPriority w:val="99"/>
    <w:semiHidden/>
    <w:rsid w:val="00ED7521"/>
    <w:pPr>
      <w:spacing w:after="0" w:line="240" w:lineRule="auto"/>
    </w:pPr>
    <w:rPr>
      <w:sz w:val="20"/>
    </w:rPr>
  </w:style>
  <w:style w:type="paragraph" w:styleId="Bibliography">
    <w:name w:val="Bibliography"/>
    <w:basedOn w:val="Normal"/>
    <w:next w:val="Normal"/>
    <w:uiPriority w:val="37"/>
    <w:semiHidden/>
    <w:unhideWhenUsed/>
    <w:rsid w:val="00401C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1313213564">
      <w:bodyDiv w:val="1"/>
      <w:marLeft w:val="0"/>
      <w:marRight w:val="0"/>
      <w:marTop w:val="0"/>
      <w:marBottom w:val="0"/>
      <w:divBdr>
        <w:top w:val="none" w:sz="0" w:space="0" w:color="auto"/>
        <w:left w:val="none" w:sz="0" w:space="0" w:color="auto"/>
        <w:bottom w:val="none" w:sz="0" w:space="0" w:color="auto"/>
        <w:right w:val="none" w:sz="0" w:space="0" w:color="auto"/>
      </w:divBdr>
      <w:divsChild>
        <w:div w:id="265970086">
          <w:marLeft w:val="0"/>
          <w:marRight w:val="0"/>
          <w:marTop w:val="0"/>
          <w:marBottom w:val="0"/>
          <w:divBdr>
            <w:top w:val="none" w:sz="0" w:space="0" w:color="auto"/>
            <w:left w:val="none" w:sz="0" w:space="0" w:color="auto"/>
            <w:bottom w:val="none" w:sz="0" w:space="0" w:color="auto"/>
            <w:right w:val="none" w:sz="0" w:space="0" w:color="auto"/>
          </w:divBdr>
        </w:div>
      </w:divsChild>
    </w:div>
    <w:div w:id="1834905001">
      <w:bodyDiv w:val="1"/>
      <w:marLeft w:val="0"/>
      <w:marRight w:val="0"/>
      <w:marTop w:val="0"/>
      <w:marBottom w:val="0"/>
      <w:divBdr>
        <w:top w:val="none" w:sz="0" w:space="0" w:color="auto"/>
        <w:left w:val="none" w:sz="0" w:space="0" w:color="auto"/>
        <w:bottom w:val="none" w:sz="0" w:space="0" w:color="auto"/>
        <w:right w:val="none" w:sz="0" w:space="0" w:color="auto"/>
      </w:divBdr>
      <w:divsChild>
        <w:div w:id="9415734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3.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trick\Documents\10%20Work\GHD\WORM\2%20Template\WORM%20Template.dotx" TargetMode="External"/></Relationships>
</file>

<file path=word/theme/theme1.xml><?xml version="1.0" encoding="utf-8"?>
<a:theme xmlns:a="http://schemas.openxmlformats.org/drawingml/2006/main" name="Office Theme">
  <a:themeElements>
    <a:clrScheme name="WORM Colours">
      <a:dk1>
        <a:sysClr val="windowText" lastClr="000000"/>
      </a:dk1>
      <a:lt1>
        <a:sysClr val="window" lastClr="FFFFFF"/>
      </a:lt1>
      <a:dk2>
        <a:srgbClr val="25282A"/>
      </a:dk2>
      <a:lt2>
        <a:srgbClr val="E7E6E6"/>
      </a:lt2>
      <a:accent1>
        <a:srgbClr val="1C4483"/>
      </a:accent1>
      <a:accent2>
        <a:srgbClr val="00A2E2"/>
      </a:accent2>
      <a:accent3>
        <a:srgbClr val="C8102E"/>
      </a:accent3>
      <a:accent4>
        <a:srgbClr val="00A67F"/>
      </a:accent4>
      <a:accent5>
        <a:srgbClr val="F36C42"/>
      </a:accent5>
      <a:accent6>
        <a:srgbClr val="845AA2"/>
      </a:accent6>
      <a:hlink>
        <a:srgbClr val="1C4483"/>
      </a:hlink>
      <a:folHlink>
        <a:srgbClr val="422D51"/>
      </a:folHlink>
    </a:clrScheme>
    <a:fontScheme name="WORM fonts">
      <a:majorFont>
        <a:latin typeface="Century Gothic"/>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756E766EE377C24084592FE49AF6C7E9" ma:contentTypeVersion="25" ma:contentTypeDescription="Create a new document." ma:contentTypeScope="" ma:versionID="f4ef1b8d5fb551d079405cd306b92e8e">
  <xsd:schema xmlns:xsd="http://www.w3.org/2001/XMLSchema" xmlns:xs="http://www.w3.org/2001/XMLSchema" xmlns:p="http://schemas.microsoft.com/office/2006/metadata/properties" xmlns:ns2="f3b51135-af86-4f3b-873f-8239ae52cc75" xmlns:ns3="b3d54d22-4690-4519-809a-10fa5c7eb8ca" targetNamespace="http://schemas.microsoft.com/office/2006/metadata/properties" ma:root="true" ma:fieldsID="d6c5a32ade5ba4de1bb9b46a18c35513" ns2:_="" ns3:_="">
    <xsd:import namespace="f3b51135-af86-4f3b-873f-8239ae52cc75"/>
    <xsd:import namespace="b3d54d22-4690-4519-809a-10fa5c7eb8ca"/>
    <xsd:element name="properties">
      <xsd:complexType>
        <xsd:sequence>
          <xsd:element name="documentManagement">
            <xsd:complexType>
              <xsd:all>
                <xsd:element ref="ns2:Property_x0020_Name" minOccurs="0"/>
                <xsd:element ref="ns2:Lot_x0020_on_x0020_Plan"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_Flow_SignoffStatu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51135-af86-4f3b-873f-8239ae52cc75" elementFormDefault="qualified">
    <xsd:import namespace="http://schemas.microsoft.com/office/2006/documentManagement/types"/>
    <xsd:import namespace="http://schemas.microsoft.com/office/infopath/2007/PartnerControls"/>
    <xsd:element name="Property_x0020_Name" ma:index="4" nillable="true" ma:displayName="Property Owner Name" ma:internalName="Property_x0020_Name" ma:readOnly="false">
      <xsd:simpleType>
        <xsd:restriction base="dms:Text">
          <xsd:maxLength value="255"/>
        </xsd:restriction>
      </xsd:simpleType>
    </xsd:element>
    <xsd:element name="Lot_x0020_on_x0020_Plan" ma:index="5" nillable="true" ma:displayName="Lot on Plan" ma:internalName="Lot_x0020_on_x0020_Plan" ma:readOnly="fals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3d54d22-4690-4519-809a-10fa5c7eb8ca"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ot_x0020_on_x0020_Plan xmlns="f3b51135-af86-4f3b-873f-8239ae52cc75" xsi:nil="true"/>
    <Property_x0020_Name xmlns="f3b51135-af86-4f3b-873f-8239ae52cc75" xsi:nil="true"/>
    <_Flow_SignoffStatus xmlns="f3b51135-af86-4f3b-873f-8239ae52cc75" xsi:nil="true"/>
  </documentManagement>
</p:properties>
</file>

<file path=customXml/item5.xml><?xml version="1.0" encoding="utf-8"?>
<ct:contentTypeSchema xmlns:ct="http://schemas.microsoft.com/office/2006/metadata/contentType" xmlns:ma="http://schemas.microsoft.com/office/2006/metadata/properties/metaAttributes" ct:_="" ma:_="" ma:contentTypeName="Project Document" ma:contentTypeID="0x010100DF7DE8659D2E4069B707ECFA3CD7A8600054701FFDF6EC419FA11C2E6F6594747400C9688592B66ABE44B144A600F3F801E7" ma:contentTypeVersion="10" ma:contentTypeDescription="Project Document Type" ma:contentTypeScope="" ma:versionID="eac6591541bcc1b6588c6c13d64dab60">
  <xsd:schema xmlns:xsd="http://www.w3.org/2001/XMLSchema" xmlns:xs="http://www.w3.org/2001/XMLSchema" xmlns:p="http://schemas.microsoft.com/office/2006/metadata/properties" xmlns:ns2="c0053e3c-1697-4ac4-9a83-8ee3b582d76f" xmlns:ns4="b515edd4-7658-41ae-a9ea-36e04bfea53e" xmlns:ns5="580b338a-2d14-434a-a3db-04eb9fbec824" targetNamespace="http://schemas.microsoft.com/office/2006/metadata/properties" ma:root="true" ma:fieldsID="a6c7a58d0ea93ea13ae10df9f973c941" ns2:_="" ns4:_="" ns5:_="">
    <xsd:import namespace="c0053e3c-1697-4ac4-9a83-8ee3b582d76f"/>
    <xsd:import namespace="b515edd4-7658-41ae-a9ea-36e04bfea53e"/>
    <xsd:import namespace="580b338a-2d14-434a-a3db-04eb9fbec824"/>
    <xsd:element name="properties">
      <xsd:complexType>
        <xsd:sequence>
          <xsd:element name="documentManagement">
            <xsd:complexType>
              <xsd:all>
                <xsd:element ref="ns2:ServiceGroup" minOccurs="0"/>
                <xsd:element ref="ns2:ServiceGroupCode" minOccurs="0"/>
                <xsd:element ref="ns2:ServiceLine" minOccurs="0"/>
                <xsd:element ref="ns2:Client" minOccurs="0"/>
                <xsd:element ref="ns2:Market" minOccurs="0"/>
                <xsd:element ref="ns2:MarketSubSector" minOccurs="0"/>
                <xsd:element ref="ns2:ProjectName" minOccurs="0"/>
                <xsd:element ref="ns2:OpportunityNumber" minOccurs="0"/>
                <xsd:element ref="ns2:ProposalNumber" minOccurs="0"/>
                <xsd:element ref="ns2:DeliveryNumber" minOccurs="0"/>
                <xsd:element ref="ns2:DocumentOwner" minOccurs="0"/>
                <xsd:element ref="ns2:GHDProjectDocumentCategory" minOccurs="0"/>
                <xsd:element ref="ns2:GHDProjectDocumentType" minOccurs="0"/>
                <xsd:element ref="ns2:OperatingCentreNumber" minOccurs="0"/>
                <xsd:element ref="ns2:GHDDiscipline" minOccurs="0"/>
                <xsd:element ref="ns2:Subdiscipline" minOccurs="0"/>
                <xsd:element ref="ns2:DLCPolicyLabelValue" minOccurs="0"/>
                <xsd:element ref="ns2:GHDSubject" minOccurs="0"/>
                <xsd:element ref="ns2:_dlc_DocId" minOccurs="0"/>
                <xsd:element ref="ns2:_dlc_DocIdUrl" minOccurs="0"/>
                <xsd:element ref="ns2:_dlc_DocIdPersistId" minOccurs="0"/>
                <xsd:element ref="ns2:j50e3e2613b74262b37fea1aa274b670" minOccurs="0"/>
                <xsd:element ref="ns2:m3551dab83554b9ba25052931f7db87c" minOccurs="0"/>
                <xsd:element ref="ns2:nb7d366067e243d7b9cb9c8366db41c6" minOccurs="0"/>
                <xsd:element ref="ns2:o4cbc39bdab54bab82c5edea44c6ebe9" minOccurs="0"/>
                <xsd:element ref="ns2:b61bccce3caa4ede9231dabc37a516eb" minOccurs="0"/>
                <xsd:element ref="ns2:df4ef19112d74a6ea7510bfd204a59a6" minOccurs="0"/>
                <xsd:element ref="ns2:e6974c133175453496f9936f9a03a5a6" minOccurs="0"/>
                <xsd:element ref="ns2:TaxCatchAllLabel" minOccurs="0"/>
                <xsd:element ref="ns2:TaxKeywordTaxHTField" minOccurs="0"/>
                <xsd:element ref="ns2:TaxCatchAll" minOccurs="0"/>
                <xsd:element ref="ns4:Document_x0020_Approval" minOccurs="0"/>
                <xsd:element ref="ns5: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053e3c-1697-4ac4-9a83-8ee3b582d76f" elementFormDefault="qualified">
    <xsd:import namespace="http://schemas.microsoft.com/office/2006/documentManagement/types"/>
    <xsd:import namespace="http://schemas.microsoft.com/office/infopath/2007/PartnerControls"/>
    <xsd:element name="ServiceGroup" ma:index="2" nillable="true" ma:displayName="Service Group" ma:default="Victoria Planning, Approvals &amp; Heritage" ma:internalName="ServiceGroup">
      <xsd:simpleType>
        <xsd:restriction base="dms:Text"/>
      </xsd:simpleType>
    </xsd:element>
    <xsd:element name="ServiceGroupCode" ma:index="3" nillable="true" ma:displayName="Service Group Code" ma:default="113136" ma:internalName="ServiceGroupCode" ma:readOnly="false">
      <xsd:simpleType>
        <xsd:restriction base="dms:Text"/>
      </xsd:simpleType>
    </xsd:element>
    <xsd:element name="ServiceLine" ma:index="4" nillable="true" ma:displayName="Service Line" ma:default="Impact Assessment &amp; permitting" ma:internalName="ServiceLine">
      <xsd:simpleType>
        <xsd:restriction base="dms:Text"/>
      </xsd:simpleType>
    </xsd:element>
    <xsd:element name="Client" ma:index="5" nillable="true" ma:displayName="Client" ma:default="Australian Pipeline Limited" ma:internalName="Client">
      <xsd:simpleType>
        <xsd:restriction base="dms:Text"/>
      </xsd:simpleType>
    </xsd:element>
    <xsd:element name="Market" ma:index="6" nillable="true" ma:displayName="Market" ma:default="Environment | Energy &amp; Resources" ma:internalName="Market">
      <xsd:simpleType>
        <xsd:restriction base="dms:Text"/>
      </xsd:simpleType>
    </xsd:element>
    <xsd:element name="MarketSubSector" ma:index="7" nillable="true" ma:displayName="Market Sub Sector" ma:default="Unknown" ma:internalName="MarketSubSector" ma:readOnly="false">
      <xsd:simpleType>
        <xsd:restriction base="dms:Text"/>
      </xsd:simpleType>
    </xsd:element>
    <xsd:element name="ProjectName" ma:index="8" nillable="true" ma:displayName="Project Name" ma:default="APA WORM - Environment Effects Statement" ma:internalName="ProjectName">
      <xsd:simpleType>
        <xsd:restriction base="dms:Text"/>
      </xsd:simpleType>
    </xsd:element>
    <xsd:element name="OpportunityNumber" ma:index="9" nillable="true" ma:displayName="Opportunity Number" ma:default="64309" ma:internalName="OpportunityNumber" ma:readOnly="false">
      <xsd:simpleType>
        <xsd:restriction base="dms:Text"/>
      </xsd:simpleType>
    </xsd:element>
    <xsd:element name="ProposalNumber" ma:index="10" nillable="true" ma:displayName="Proposal Number" ma:default="12529997" ma:internalName="ProposalNumber" ma:readOnly="false">
      <xsd:simpleType>
        <xsd:restriction base="dms:Text"/>
      </xsd:simpleType>
    </xsd:element>
    <xsd:element name="DeliveryNumber" ma:index="11" nillable="true" ma:displayName="Delivery Number" ma:default="12529997" ma:internalName="DeliveryNumber" ma:readOnly="false">
      <xsd:simpleType>
        <xsd:restriction base="dms:Text"/>
      </xsd:simpleType>
    </xsd:element>
    <xsd:element name="DocumentOwner" ma:index="13" nillable="true" ma:displayName="Document Owner" ma:SearchPeopleOnly="false" ma:internalName="DocumentOwn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HDProjectDocumentCategory" ma:index="15" nillable="true" ma:displayName="Document Category" ma:default="" ma:format="Dropdown" ma:internalName="GHDProjectDocumentCategory" ma:readOnly="false">
      <xsd:simpleType>
        <xsd:restriction base="dms:Choice">
          <xsd:enumeration value=""/>
          <xsd:enumeration value="Client-supplied information"/>
          <xsd:enumeration value="Deliverable"/>
          <xsd:enumeration value="In Development"/>
          <xsd:enumeration value="Project Management"/>
          <xsd:enumeration value="Review Record"/>
          <xsd:enumeration value="Vendor / Subconsultant information"/>
          <xsd:enumeration value="Workings"/>
        </xsd:restriction>
      </xsd:simpleType>
    </xsd:element>
    <xsd:element name="GHDProjectDocumentType" ma:index="16" nillable="true" ma:displayName="Document Type" ma:default="" ma:format="Dropdown" ma:internalName="GHDProjectDocumentType" ma:readOnly="false">
      <xsd:simpleType>
        <xsd:restriction base="dms:Choice">
          <xsd:enumeration value=""/>
          <xsd:enumeration value="Agenda"/>
          <xsd:enumeration value="Analytical"/>
          <xsd:enumeration value="Appendix"/>
          <xsd:enumeration value="Billing / Invoicing"/>
          <xsd:enumeration value="Brief"/>
          <xsd:enumeration value="Calculation"/>
          <xsd:enumeration value="Construction Submittals"/>
          <xsd:enumeration value="Contract / Legal"/>
          <xsd:enumeration value="CV"/>
          <xsd:enumeration value="Drawing / Figure"/>
          <xsd:enumeration value="Estimate"/>
          <xsd:enumeration value="Field / Project Site notes"/>
          <xsd:enumeration value="File note"/>
          <xsd:enumeration value="Form"/>
          <xsd:enumeration value="Letter"/>
          <xsd:enumeration value="Memorandum"/>
          <xsd:enumeration value="Minutes"/>
          <xsd:enumeration value="Presentation"/>
          <xsd:enumeration value="Program / Schedule"/>
          <xsd:enumeration value="Proposal"/>
          <xsd:enumeration value="Purchase Order"/>
          <xsd:enumeration value="Register"/>
          <xsd:enumeration value="Report"/>
          <xsd:enumeration value="Request for Information"/>
          <xsd:enumeration value="Review / Check Pack"/>
          <xsd:enumeration value="Safety-related"/>
          <xsd:enumeration value="Specification"/>
          <xsd:enumeration value="Variation"/>
        </xsd:restriction>
      </xsd:simpleType>
    </xsd:element>
    <xsd:element name="OperatingCentreNumber" ma:index="19" nillable="true" ma:displayName="Operating Centre Number" ma:default="31" ma:internalName="OperatingCentreNumber" ma:readOnly="false">
      <xsd:simpleType>
        <xsd:restriction base="dms:Text"/>
      </xsd:simpleType>
    </xsd:element>
    <xsd:element name="GHDDiscipline" ma:index="22" nillable="true" ma:displayName="Discipline" ma:default="" ma:format="Dropdown" ma:internalName="GHDDiscipline" ma:readOnly="false">
      <xsd:simpleType>
        <xsd:restriction base="dms:Choice">
          <xsd:enumeration value=""/>
          <xsd:enumeration value="Air quality"/>
          <xsd:enumeration value="Biodiversity"/>
          <xsd:enumeration value="Community engagement and consultation"/>
          <xsd:enumeration value="Contamination"/>
          <xsd:enumeration value="Cultural heritage"/>
          <xsd:enumeration value="EES Main report"/>
          <xsd:enumeration value="Greenhouse gas"/>
          <xsd:enumeration value="Ground movement / stability"/>
          <xsd:enumeration value="Groundwater"/>
          <xsd:enumeration value="Hazard and safety"/>
          <xsd:enumeration value="Land use"/>
          <xsd:enumeration value="Landscape and visual"/>
          <xsd:enumeration value="Noise and vibration"/>
          <xsd:enumeration value="Project Management"/>
          <xsd:enumeration value="Safety"/>
          <xsd:enumeration value="Social"/>
          <xsd:enumeration value="Surface water"/>
          <xsd:enumeration value="Works approval application"/>
        </xsd:restriction>
      </xsd:simpleType>
    </xsd:element>
    <xsd:element name="Subdiscipline" ma:index="24" nillable="true" ma:displayName="Free field 1" ma:internalName="Subdiscipline" ma:readOnly="false">
      <xsd:simpleType>
        <xsd:restriction base="dms:Text"/>
      </xsd:simpleType>
    </xsd:element>
    <xsd:element name="DLCPolicyLabelValue" ma:index="26" nillable="true" ma:displayName="Label" ma:internalName="DLCPolicyLabelValue" ma:readOnly="false">
      <xsd:simpleType>
        <xsd:restriction base="dms:Note">
          <xsd:maxLength value="255"/>
        </xsd:restriction>
      </xsd:simpleType>
    </xsd:element>
    <xsd:element name="GHDSubject" ma:index="27" nillable="true" ma:displayName="Free field 2" ma:internalName="GHDSubject" ma:readOnly="false">
      <xsd:simpleType>
        <xsd:restriction base="dms:Text"/>
      </xsd:simpleType>
    </xsd:element>
    <xsd:element name="_dlc_DocId" ma:index="30" nillable="true" ma:displayName="Document ID Value" ma:description="The value of the document ID assigned to this item." ma:internalName="_dlc_DocId" ma:readOnly="true">
      <xsd:simpleType>
        <xsd:restriction base="dms:Text"/>
      </xsd:simpleType>
    </xsd:element>
    <xsd:element name="_dlc_DocIdUrl" ma:index="3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2" nillable="true" ma:displayName="Persist ID" ma:description="Keep ID on add." ma:hidden="true" ma:internalName="_dlc_DocIdPersistId" ma:readOnly="true">
      <xsd:simpleType>
        <xsd:restriction base="dms:Boolean"/>
      </xsd:simpleType>
    </xsd:element>
    <xsd:element name="j50e3e2613b74262b37fea1aa274b670" ma:index="34" nillable="true" ma:taxonomy="true" ma:internalName="j50e3e2613b74262b37fea1aa274b670" ma:taxonomyFieldName="GHDCountry" ma:displayName="Country" ma:readOnly="false" ma:fieldId="{350e3e26-13b7-4262-b37f-ea1aa274b670}" ma:taxonomyMulti="true" ma:sspId="53e7a919-4f0a-4938-8814-3e8d216b717b" ma:termSetId="9e92e0d0-09f3-4db8-b409-0c363e29e4d7" ma:anchorId="9461eca6-4d93-4db2-a545-5c9fef9aabcc" ma:open="false" ma:isKeyword="false">
      <xsd:complexType>
        <xsd:sequence>
          <xsd:element ref="pc:Terms" minOccurs="0" maxOccurs="1"/>
        </xsd:sequence>
      </xsd:complexType>
    </xsd:element>
    <xsd:element name="m3551dab83554b9ba25052931f7db87c" ma:index="36" nillable="true" ma:taxonomy="true" ma:internalName="m3551dab83554b9ba25052931f7db87c" ma:taxonomyFieldName="ProjectDocumentCategory" ma:displayName="Document Category" ma:readOnly="false" ma:default="3;#(Not Categorised)|f4f9c753-b57a-44c0-a441-0f219a3b091b" ma:fieldId="{63551dab-8355-4b9b-a250-52931f7db87c}" ma:sspId="53e7a919-4f0a-4938-8814-3e8d216b717b" ma:termSetId="591f7810-df82-44d3-b143-089fecfe998b" ma:anchorId="1bb8654a-ca84-426b-8a0a-b0e1d6f9dae3" ma:open="false" ma:isKeyword="false">
      <xsd:complexType>
        <xsd:sequence>
          <xsd:element ref="pc:Terms" minOccurs="0" maxOccurs="1"/>
        </xsd:sequence>
      </xsd:complexType>
    </xsd:element>
    <xsd:element name="nb7d366067e243d7b9cb9c8366db41c6" ma:index="38" nillable="true" ma:taxonomy="true" ma:internalName="nb7d366067e243d7b9cb9c8366db41c6" ma:taxonomyFieldName="ProjectDocumentType" ma:displayName="Document Type" ma:readOnly="false" ma:fieldId="{7b7d3660-67e2-43d7-b9cb-9c8366db41c6}" ma:sspId="53e7a919-4f0a-4938-8814-3e8d216b717b" ma:termSetId="591f7810-df82-44d3-b143-089fecfe998b" ma:anchorId="624de915-3ee9-4d85-9e35-5cc5218065e3" ma:open="false" ma:isKeyword="false">
      <xsd:complexType>
        <xsd:sequence>
          <xsd:element ref="pc:Terms" minOccurs="0" maxOccurs="1"/>
        </xsd:sequence>
      </xsd:complexType>
    </xsd:element>
    <xsd:element name="o4cbc39bdab54bab82c5edea44c6ebe9" ma:index="39" nillable="true" ma:taxonomy="true" ma:internalName="o4cbc39bdab54bab82c5edea44c6ebe9" ma:taxonomyFieldName="GHDRegion" ma:displayName="Region" ma:readOnly="false" ma:default="3;#Australia|4b5dc0ee-7645-4358-b0c1-3ec636294e6b" ma:fieldId="{84cbc39b-dab5-4bab-82c5-edea44c6ebe9}" ma:taxonomyMulti="true" ma:sspId="53e7a919-4f0a-4938-8814-3e8d216b717b" ma:termSetId="9e92e0d0-09f3-4db8-b409-0c363e29e4d7" ma:anchorId="97ae399a-aaf0-4db8-bb01-e1c6e11e51d5" ma:open="false" ma:isKeyword="false">
      <xsd:complexType>
        <xsd:sequence>
          <xsd:element ref="pc:Terms" minOccurs="0" maxOccurs="1"/>
        </xsd:sequence>
      </xsd:complexType>
    </xsd:element>
    <xsd:element name="b61bccce3caa4ede9231dabc37a516eb" ma:index="41" nillable="true" ma:taxonomy="true" ma:internalName="b61bccce3caa4ede9231dabc37a516eb" ma:taxonomyFieldName="GHDOperatingCentre" ma:displayName="Operating Centre" ma:readOnly="false" ma:default="2;#Victoria|dac0b128-dd9a-4785-991b-62e5de2e885b" ma:fieldId="{b61bccce-3caa-4ede-9231-dabc37a516eb}" ma:taxonomyMulti="true" ma:sspId="53e7a919-4f0a-4938-8814-3e8d216b717b" ma:termSetId="9e92e0d0-09f3-4db8-b409-0c363e29e4d7" ma:anchorId="4456b394-13fb-4a91-ba48-4ed356ada668" ma:open="false" ma:isKeyword="false">
      <xsd:complexType>
        <xsd:sequence>
          <xsd:element ref="pc:Terms" minOccurs="0" maxOccurs="1"/>
        </xsd:sequence>
      </xsd:complexType>
    </xsd:element>
    <xsd:element name="df4ef19112d74a6ea7510bfd204a59a6" ma:index="42" nillable="true" ma:taxonomy="true" ma:internalName="df4ef19112d74a6ea7510bfd204a59a6" ma:taxonomyFieldName="Discipline" ma:displayName="Discipline" ma:readOnly="false" ma:fieldId="{df4ef191-12d7-4a6e-a751-0bfd204a59a6}" ma:taxonomyMulti="true" ma:sspId="53e7a919-4f0a-4938-8814-3e8d216b717b" ma:termSetId="9e92e0d0-09f3-4db8-b409-0c363e29e4d7" ma:anchorId="90079323-8951-441f-8b6f-7170f92db9f6" ma:open="false" ma:isKeyword="false">
      <xsd:complexType>
        <xsd:sequence>
          <xsd:element ref="pc:Terms" minOccurs="0" maxOccurs="1"/>
        </xsd:sequence>
      </xsd:complexType>
    </xsd:element>
    <xsd:element name="e6974c133175453496f9936f9a03a5a6" ma:index="44" nillable="true" ma:taxonomy="true" ma:internalName="e6974c133175453496f9936f9a03a5a6" ma:taxonomyFieldName="Classification" ma:displayName="Classification" ma:readOnly="false" ma:default="2;#Unclassified|5bcd1335-87be-43aa-9aa8-adc620b22826" ma:fieldId="{e6974c13-3175-4534-96f9-936f9a03a5a6}" ma:sspId="53e7a919-4f0a-4938-8814-3e8d216b717b" ma:termSetId="9e92e0d0-09f3-4db8-b409-0c363e29e4d7" ma:anchorId="3fbf9ba4-dfe3-43b5-9ed4-4014acdc3b99" ma:open="false" ma:isKeyword="false">
      <xsd:complexType>
        <xsd:sequence>
          <xsd:element ref="pc:Terms" minOccurs="0" maxOccurs="1"/>
        </xsd:sequence>
      </xsd:complexType>
    </xsd:element>
    <xsd:element name="TaxCatchAllLabel" ma:index="45" nillable="true" ma:displayName="Taxonomy Catch All Column1" ma:hidden="true" ma:list="{e66343ae-3ce8-4e69-a0bb-64834adbdb93}" ma:internalName="TaxCatchAllLabel" ma:readOnly="true" ma:showField="CatchAllDataLabel" ma:web="c0053e3c-1697-4ac4-9a83-8ee3b582d76f">
      <xsd:complexType>
        <xsd:complexContent>
          <xsd:extension base="dms:MultiChoiceLookup">
            <xsd:sequence>
              <xsd:element name="Value" type="dms:Lookup" maxOccurs="unbounded" minOccurs="0" nillable="true"/>
            </xsd:sequence>
          </xsd:extension>
        </xsd:complexContent>
      </xsd:complexType>
    </xsd:element>
    <xsd:element name="TaxKeywordTaxHTField" ma:index="46" nillable="true" ma:taxonomy="true" ma:internalName="TaxKeywordTaxHTField" ma:taxonomyFieldName="TaxKeyword" ma:displayName="Enterprise Keywords" ma:readOnly="false"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 ma:index="47" nillable="true" ma:displayName="Taxonomy Catch All Column" ma:hidden="true" ma:list="{e66343ae-3ce8-4e69-a0bb-64834adbdb93}" ma:internalName="TaxCatchAll" ma:showField="CatchAllData" ma:web="c0053e3c-1697-4ac4-9a83-8ee3b582d76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515edd4-7658-41ae-a9ea-36e04bfea53e" elementFormDefault="qualified">
    <xsd:import namespace="http://schemas.microsoft.com/office/2006/documentManagement/types"/>
    <xsd:import namespace="http://schemas.microsoft.com/office/infopath/2007/PartnerControls"/>
    <xsd:element name="Document_x0020_Approval" ma:index="48" nillable="true" ma:displayName="Document Approval" ma:internalName="Document_x0020_Approva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0b338a-2d14-434a-a3db-04eb9fbec824"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4" ma:displayName="Author"/>
        <xsd:element ref="dcterms:created" minOccurs="0" maxOccurs="1"/>
        <xsd:element ref="dc:identifier" minOccurs="0" maxOccurs="1"/>
        <xsd:element name="contentType" minOccurs="0" maxOccurs="1" type="xsd:string" ma:index="3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01E104-B9B1-4EA4-8252-A9A9DBF580CA}"/>
</file>

<file path=customXml/itemProps2.xml><?xml version="1.0" encoding="utf-8"?>
<ds:datastoreItem xmlns:ds="http://schemas.openxmlformats.org/officeDocument/2006/customXml" ds:itemID="{125D309F-C93E-4BAE-8DFB-1976DB87FA7A}">
  <ds:schemaRefs>
    <ds:schemaRef ds:uri="http://schemas.openxmlformats.org/officeDocument/2006/bibliography"/>
  </ds:schemaRefs>
</ds:datastoreItem>
</file>

<file path=customXml/itemProps3.xml><?xml version="1.0" encoding="utf-8"?>
<ds:datastoreItem xmlns:ds="http://schemas.openxmlformats.org/officeDocument/2006/customXml" ds:itemID="{7564CE83-0A73-4431-96C2-5CF75209F81A}"/>
</file>

<file path=customXml/itemProps4.xml><?xml version="1.0" encoding="utf-8"?>
<ds:datastoreItem xmlns:ds="http://schemas.openxmlformats.org/officeDocument/2006/customXml" ds:itemID="{9D08A5EA-36D4-4BD1-B373-10950269504E}">
  <ds:schemaRefs>
    <ds:schemaRef ds:uri="http://schemas.microsoft.com/office/2006/metadata/properties"/>
    <ds:schemaRef ds:uri="c0053e3c-1697-4ac4-9a83-8ee3b582d76f"/>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http://purl.org/dc/elements/1.1/"/>
    <ds:schemaRef ds:uri="b515edd4-7658-41ae-a9ea-36e04bfea53e"/>
    <ds:schemaRef ds:uri="580b338a-2d14-434a-a3db-04eb9fbec824"/>
    <ds:schemaRef ds:uri="http://www.w3.org/XML/1998/namespace"/>
    <ds:schemaRef ds:uri="http://purl.org/dc/dcmitype/"/>
  </ds:schemaRefs>
</ds:datastoreItem>
</file>

<file path=customXml/itemProps5.xml><?xml version="1.0" encoding="utf-8"?>
<ds:datastoreItem xmlns:ds="http://schemas.openxmlformats.org/officeDocument/2006/customXml" ds:itemID="{D1745151-AF25-4370-8F75-CDC4039CA9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053e3c-1697-4ac4-9a83-8ee3b582d76f"/>
    <ds:schemaRef ds:uri="b515edd4-7658-41ae-a9ea-36e04bfea53e"/>
    <ds:schemaRef ds:uri="580b338a-2d14-434a-a3db-04eb9fbec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WORM Template.dotx</Template>
  <TotalTime>418</TotalTime>
  <Pages>28</Pages>
  <Words>9276</Words>
  <Characters>54271</Characters>
  <Application>Microsoft Office Word</Application>
  <DocSecurity>0</DocSecurity>
  <Lines>1323</Lines>
  <Paragraphs>525</Paragraphs>
  <ScaleCrop>false</ScaleCrop>
  <HeadingPairs>
    <vt:vector size="2" baseType="variant">
      <vt:variant>
        <vt:lpstr>Title</vt:lpstr>
      </vt:variant>
      <vt:variant>
        <vt:i4>1</vt:i4>
      </vt:variant>
    </vt:vector>
  </HeadingPairs>
  <TitlesOfParts>
    <vt:vector size="1" baseType="lpstr">
      <vt:lpstr>APA_EES Chapter 9 - Land stability and ground movement.docx</vt:lpstr>
    </vt:vector>
  </TitlesOfParts>
  <Company/>
  <LinksUpToDate>false</LinksUpToDate>
  <CharactersWithSpaces>63022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APA_EES Chapter 9 - Land stability and ground movement.docx</dc:title>
  <dc:subject/>
  <dc:creator>APA VTS (Operations) Pty Ltd</dc:creator>
  <cp:keywords/>
  <cp:lastModifiedBy>APA VTS Pty Ltd</cp:lastModifiedBy>
  <cp:revision>91</cp:revision>
  <cp:lastPrinted>2011-10-10T05:20:00Z</cp:lastPrinted>
  <dcterms:created xsi:type="dcterms:W3CDTF">2021-02-16T02:42:00Z</dcterms:created>
  <dcterms:modified xsi:type="dcterms:W3CDTF">2021-06-17T02:23:00Z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0x010100756E766EE377C24084592FE49AF6C7E9</vt:lpwstr>
  </property>
  <property fmtid="{D5CDD505-2E9C-101B-9397-08002B2CF9AE}" pid="3" name="_dlc_DocIdItemGuid">
    <vt:lpwstr>1a3785db-9429-4473-959c-73689c52bb79</vt:lpwstr>
  </property>
  <property fmtid="{D5CDD505-2E9C-101B-9397-08002B2CF9AE}" pid="4" name="TaxKeyword">
    <vt:lpwstr/>
  </property>
  <property fmtid="{D5CDD505-2E9C-101B-9397-08002B2CF9AE}" pid="5" name="Discipline">
    <vt:lpwstr/>
  </property>
  <property fmtid="{D5CDD505-2E9C-101B-9397-08002B2CF9AE}" pid="6" name="GHDRegion">
    <vt:lpwstr>3;#Australia|4b5dc0ee-7645-4358-b0c1-3ec636294e6b</vt:lpwstr>
  </property>
  <property fmtid="{D5CDD505-2E9C-101B-9397-08002B2CF9AE}" pid="7" name="ProjectDocumentCategory">
    <vt:lpwstr>19;#(Not Categorised)|f4f9c753-b57a-44c0-a441-0f219a3b091b</vt:lpwstr>
  </property>
  <property fmtid="{D5CDD505-2E9C-101B-9397-08002B2CF9AE}" pid="8" name="GHDOperatingCentre">
    <vt:lpwstr>2;#Victoria|dac0b128-dd9a-4785-991b-62e5de2e885b</vt:lpwstr>
  </property>
  <property fmtid="{D5CDD505-2E9C-101B-9397-08002B2CF9AE}" pid="9" name="Classification">
    <vt:lpwstr>1;#Unclassified|5bcd1335-87be-43aa-9aa8-adc620b22826</vt:lpwstr>
  </property>
  <property fmtid="{D5CDD505-2E9C-101B-9397-08002B2CF9AE}" pid="10" name="ProjectDocumentType">
    <vt:lpwstr/>
  </property>
  <property fmtid="{D5CDD505-2E9C-101B-9397-08002B2CF9AE}" pid="11" name="GHDCountry">
    <vt:lpwstr/>
  </property>
  <property fmtid="{D5CDD505-2E9C-101B-9397-08002B2CF9AE}" pid="12" name="WPCosting">
    <vt:filetime>2021-05-05T00:26:53Z</vt:filetime>
  </property>
  <property fmtid="{D5CDD505-2E9C-101B-9397-08002B2CF9AE}" pid="13" name="de8d7342c5b5450c9b842a5dc64d425d">
    <vt:lpwstr>(Not Categorised)|54c8a4fd-8769-4f61-8c90-9588a1422cbc</vt:lpwstr>
  </property>
  <property fmtid="{D5CDD505-2E9C-101B-9397-08002B2CF9AE}" pid="14" name="DocumentTransfer">
    <vt:lpwstr>20;#(Not Categorised)|54c8a4fd-8769-4f61-8c90-9588a1422cbc</vt:lpwstr>
  </property>
</Properties>
</file>