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24604" w14:textId="41D56078" w:rsidR="00BC7381" w:rsidRPr="009A44AC" w:rsidRDefault="00B4284E" w:rsidP="00A02B5C">
      <w:pPr>
        <w:pStyle w:val="Heading1ChapterNumber"/>
      </w:pPr>
      <w:bookmarkStart w:id="0" w:name="_Toc72329596"/>
      <w:r w:rsidRPr="009A44AC">
        <w:rPr>
          <w:noProof/>
        </w:rPr>
        <w:drawing>
          <wp:anchor distT="0" distB="0" distL="114300" distR="114300" simplePos="0" relativeHeight="251659266" behindDoc="0" locked="0" layoutInCell="1" allowOverlap="1" wp14:anchorId="64FE2906" wp14:editId="4ACD0D82">
            <wp:simplePos x="0" y="0"/>
            <wp:positionH relativeFrom="page">
              <wp:posOffset>0</wp:posOffset>
            </wp:positionH>
            <wp:positionV relativeFrom="page">
              <wp:posOffset>0</wp:posOffset>
            </wp:positionV>
            <wp:extent cx="7559675" cy="10691495"/>
            <wp:effectExtent l="0" t="0" r="317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r w:rsidR="00084969">
        <w:t>d</w:t>
      </w:r>
      <w:r w:rsidR="00BC7381" w:rsidRPr="009A44AC">
        <w:t xml:space="preserve">Chapter </w:t>
      </w:r>
      <w:fldSimple w:instr=" STYLEREF  &quot;Heading 1&quot; \n  \* MERGEFORMAT ">
        <w:r w:rsidR="000522B8">
          <w:rPr>
            <w:noProof/>
          </w:rPr>
          <w:t>12</w:t>
        </w:r>
        <w:bookmarkEnd w:id="0"/>
      </w:fldSimple>
    </w:p>
    <w:p w14:paraId="5574E0B1" w14:textId="6A99C3DF" w:rsidR="00A02B5C" w:rsidRPr="009A44AC" w:rsidRDefault="002C318D" w:rsidP="00B4284E">
      <w:pPr>
        <w:pStyle w:val="Heading1"/>
      </w:pPr>
      <w:sdt>
        <w:sdtPr>
          <w:id w:val="1607932508"/>
          <w:docPartObj>
            <w:docPartGallery w:val="Cover Pages"/>
            <w:docPartUnique/>
          </w:docPartObj>
        </w:sdtPr>
        <w:sdtEndPr/>
        <w:sdtContent>
          <w:bookmarkStart w:id="1" w:name="_Toc46733439"/>
          <w:r w:rsidR="00C953D8" w:rsidRPr="009A44AC">
            <w:rPr>
              <w:noProof/>
            </w:rPr>
            <w:t>Noise and vibration</w:t>
          </w:r>
        </w:sdtContent>
      </w:sdt>
      <w:bookmarkEnd w:id="1"/>
    </w:p>
    <w:p w14:paraId="7FDCCCF3" w14:textId="77777777" w:rsidR="00A02B5C" w:rsidRPr="009A44AC" w:rsidRDefault="00A02B5C" w:rsidP="00A02B5C">
      <w:pPr>
        <w:pStyle w:val="Chapterimage"/>
      </w:pPr>
    </w:p>
    <w:p w14:paraId="54AF80A2" w14:textId="77777777" w:rsidR="00E8026F" w:rsidRPr="009A44AC" w:rsidRDefault="00E8026F" w:rsidP="00A02B5C">
      <w:pPr>
        <w:pStyle w:val="Chapterimage"/>
        <w:sectPr w:rsidR="00E8026F" w:rsidRPr="009A44AC" w:rsidSect="006406FD">
          <w:headerReference w:type="even" r:id="rId13"/>
          <w:headerReference w:type="default" r:id="rId14"/>
          <w:footerReference w:type="even" r:id="rId15"/>
          <w:footerReference w:type="default" r:id="rId16"/>
          <w:headerReference w:type="first" r:id="rId17"/>
          <w:type w:val="oddPage"/>
          <w:pgSz w:w="11906" w:h="16838" w:code="9"/>
          <w:pgMar w:top="1418" w:right="1418" w:bottom="1418" w:left="1418" w:header="567" w:footer="567" w:gutter="0"/>
          <w:pgNumType w:chapStyle="1"/>
          <w:cols w:space="708"/>
          <w:titlePg/>
          <w:docGrid w:linePitch="360"/>
        </w:sectPr>
      </w:pPr>
    </w:p>
    <w:bookmarkStart w:id="2" w:name="_Toc392541312" w:displacedByCustomXml="next"/>
    <w:bookmarkStart w:id="3" w:name="_Toc42228428" w:displacedByCustomXml="next"/>
    <w:sdt>
      <w:sdtPr>
        <w:rPr>
          <w:rFonts w:asciiTheme="minorHAnsi" w:eastAsiaTheme="minorHAnsi" w:hAnsiTheme="minorHAnsi" w:cstheme="minorBidi"/>
          <w:bCs w:val="0"/>
          <w:noProof/>
          <w:color w:val="auto"/>
          <w:sz w:val="22"/>
          <w:szCs w:val="22"/>
        </w:rPr>
        <w:id w:val="-278254695"/>
        <w:docPartObj>
          <w:docPartGallery w:val="Table of Contents"/>
          <w:docPartUnique/>
        </w:docPartObj>
      </w:sdtPr>
      <w:sdtEndPr>
        <w:rPr>
          <w:b/>
          <w:color w:val="1C4483" w:themeColor="accent1"/>
          <w:sz w:val="20"/>
        </w:rPr>
      </w:sdtEndPr>
      <w:sdtContent>
        <w:sdt>
          <w:sdtPr>
            <w:rPr>
              <w:rFonts w:asciiTheme="minorHAnsi" w:eastAsiaTheme="minorHAnsi" w:hAnsiTheme="minorHAnsi" w:cstheme="minorBidi"/>
              <w:bCs w:val="0"/>
              <w:noProof/>
              <w:sz w:val="20"/>
              <w:szCs w:val="22"/>
            </w:rPr>
            <w:id w:val="1625734407"/>
            <w:docPartObj>
              <w:docPartGallery w:val="Table of Contents"/>
              <w:docPartUnique/>
            </w:docPartObj>
          </w:sdtPr>
          <w:sdtEndPr>
            <w:rPr>
              <w:b/>
            </w:rPr>
          </w:sdtEndPr>
          <w:sdtContent>
            <w:p w14:paraId="07FEB904" w14:textId="77777777" w:rsidR="00B4284E" w:rsidRDefault="00B4284E" w:rsidP="00B4284E">
              <w:pPr>
                <w:pStyle w:val="TOCHeading"/>
              </w:pPr>
              <w:r>
                <w:t>Contents</w:t>
              </w:r>
            </w:p>
            <w:p w14:paraId="380E0448" w14:textId="77777777" w:rsidR="00B4284E" w:rsidRDefault="00B4284E">
              <w:pPr>
                <w:pStyle w:val="TOC1"/>
                <w:rPr>
                  <w:rFonts w:eastAsiaTheme="minorEastAsia"/>
                  <w:color w:val="auto"/>
                  <w:lang w:eastAsia="en-AU"/>
                </w:rPr>
              </w:pPr>
              <w:r>
                <w:fldChar w:fldCharType="begin"/>
              </w:r>
              <w:r>
                <w:instrText xml:space="preserve"> TOC \o "2-3" \n 1-1 \h \z \t "Heading 1 Chapter Number,1, Heading 1 No Number,1, Heading 2 No Number,6, Heading 3 No Number,7, Heading 4 No Number,8, Appendix Heading 1,1, Appendix Heading 2,2, Appendix Heading 3,3" </w:instrText>
              </w:r>
              <w:r>
                <w:fldChar w:fldCharType="separate"/>
              </w:r>
              <w:hyperlink w:anchor="_Toc72329596" w:history="1">
                <w:r w:rsidRPr="00000D94">
                  <w:rPr>
                    <w:rStyle w:val="Hyperlink"/>
                  </w:rPr>
                  <w:t>Chapter 12</w:t>
                </w:r>
              </w:hyperlink>
            </w:p>
            <w:p w14:paraId="0CC72184" w14:textId="06487E39" w:rsidR="00B4284E" w:rsidRDefault="002C318D">
              <w:pPr>
                <w:pStyle w:val="TOC2"/>
                <w:rPr>
                  <w:rFonts w:eastAsiaTheme="minorEastAsia"/>
                  <w:color w:val="auto"/>
                  <w:sz w:val="22"/>
                  <w:lang w:eastAsia="en-AU"/>
                </w:rPr>
              </w:pPr>
              <w:hyperlink w:anchor="_Toc72329597" w:history="1">
                <w:r w:rsidR="00B4284E" w:rsidRPr="00000D94">
                  <w:rPr>
                    <w:rStyle w:val="Hyperlink"/>
                  </w:rPr>
                  <w:t>12.1</w:t>
                </w:r>
                <w:r w:rsidR="00B4284E">
                  <w:rPr>
                    <w:rFonts w:eastAsiaTheme="minorEastAsia"/>
                    <w:color w:val="auto"/>
                    <w:sz w:val="22"/>
                    <w:lang w:eastAsia="en-AU"/>
                  </w:rPr>
                  <w:tab/>
                </w:r>
                <w:r w:rsidR="00B4284E" w:rsidRPr="00000D94">
                  <w:rPr>
                    <w:rStyle w:val="Hyperlink"/>
                  </w:rPr>
                  <w:t>Introduction</w:t>
                </w:r>
                <w:r w:rsidR="00B4284E">
                  <w:rPr>
                    <w:webHidden/>
                  </w:rPr>
                  <w:tab/>
                </w:r>
                <w:r w:rsidR="00B4284E">
                  <w:rPr>
                    <w:webHidden/>
                  </w:rPr>
                  <w:fldChar w:fldCharType="begin"/>
                </w:r>
                <w:r w:rsidR="00B4284E">
                  <w:rPr>
                    <w:webHidden/>
                  </w:rPr>
                  <w:instrText xml:space="preserve"> PAGEREF _Toc72329597 \h </w:instrText>
                </w:r>
                <w:r w:rsidR="00B4284E">
                  <w:rPr>
                    <w:webHidden/>
                  </w:rPr>
                </w:r>
                <w:r w:rsidR="00B4284E">
                  <w:rPr>
                    <w:webHidden/>
                  </w:rPr>
                  <w:fldChar w:fldCharType="separate"/>
                </w:r>
                <w:r w:rsidR="000522B8">
                  <w:rPr>
                    <w:webHidden/>
                  </w:rPr>
                  <w:t>12-1</w:t>
                </w:r>
                <w:r w:rsidR="00B4284E">
                  <w:rPr>
                    <w:webHidden/>
                  </w:rPr>
                  <w:fldChar w:fldCharType="end"/>
                </w:r>
              </w:hyperlink>
            </w:p>
            <w:p w14:paraId="4E5D72E2" w14:textId="0C2770D3" w:rsidR="00B4284E" w:rsidRDefault="002C318D">
              <w:pPr>
                <w:pStyle w:val="TOC2"/>
                <w:rPr>
                  <w:rFonts w:eastAsiaTheme="minorEastAsia"/>
                  <w:color w:val="auto"/>
                  <w:sz w:val="22"/>
                  <w:lang w:eastAsia="en-AU"/>
                </w:rPr>
              </w:pPr>
              <w:hyperlink w:anchor="_Toc72329598" w:history="1">
                <w:r w:rsidR="00B4284E" w:rsidRPr="00000D94">
                  <w:rPr>
                    <w:rStyle w:val="Hyperlink"/>
                  </w:rPr>
                  <w:t>12.2</w:t>
                </w:r>
                <w:r w:rsidR="00B4284E">
                  <w:rPr>
                    <w:rFonts w:eastAsiaTheme="minorEastAsia"/>
                    <w:color w:val="auto"/>
                    <w:sz w:val="22"/>
                    <w:lang w:eastAsia="en-AU"/>
                  </w:rPr>
                  <w:tab/>
                </w:r>
                <w:r w:rsidR="00B4284E" w:rsidRPr="00000D94">
                  <w:rPr>
                    <w:rStyle w:val="Hyperlink"/>
                  </w:rPr>
                  <w:t>Method</w:t>
                </w:r>
                <w:r w:rsidR="00B4284E">
                  <w:rPr>
                    <w:webHidden/>
                  </w:rPr>
                  <w:tab/>
                </w:r>
                <w:r w:rsidR="00B4284E">
                  <w:rPr>
                    <w:webHidden/>
                  </w:rPr>
                  <w:fldChar w:fldCharType="begin"/>
                </w:r>
                <w:r w:rsidR="00B4284E">
                  <w:rPr>
                    <w:webHidden/>
                  </w:rPr>
                  <w:instrText xml:space="preserve"> PAGEREF _Toc72329598 \h </w:instrText>
                </w:r>
                <w:r w:rsidR="00B4284E">
                  <w:rPr>
                    <w:webHidden/>
                  </w:rPr>
                </w:r>
                <w:r w:rsidR="00B4284E">
                  <w:rPr>
                    <w:webHidden/>
                  </w:rPr>
                  <w:fldChar w:fldCharType="separate"/>
                </w:r>
                <w:r w:rsidR="000522B8">
                  <w:rPr>
                    <w:webHidden/>
                  </w:rPr>
                  <w:t>12-1</w:t>
                </w:r>
                <w:r w:rsidR="00B4284E">
                  <w:rPr>
                    <w:webHidden/>
                  </w:rPr>
                  <w:fldChar w:fldCharType="end"/>
                </w:r>
              </w:hyperlink>
            </w:p>
            <w:p w14:paraId="720D2F33" w14:textId="44DC563B" w:rsidR="00B4284E" w:rsidRDefault="002C318D">
              <w:pPr>
                <w:pStyle w:val="TOC2"/>
                <w:rPr>
                  <w:rFonts w:eastAsiaTheme="minorEastAsia"/>
                  <w:color w:val="auto"/>
                  <w:sz w:val="22"/>
                  <w:lang w:eastAsia="en-AU"/>
                </w:rPr>
              </w:pPr>
              <w:hyperlink w:anchor="_Toc72329599" w:history="1">
                <w:r w:rsidR="00B4284E" w:rsidRPr="00000D94">
                  <w:rPr>
                    <w:rStyle w:val="Hyperlink"/>
                  </w:rPr>
                  <w:t>12.3</w:t>
                </w:r>
                <w:r w:rsidR="00B4284E">
                  <w:rPr>
                    <w:rFonts w:eastAsiaTheme="minorEastAsia"/>
                    <w:color w:val="auto"/>
                    <w:sz w:val="22"/>
                    <w:lang w:eastAsia="en-AU"/>
                  </w:rPr>
                  <w:tab/>
                </w:r>
                <w:r w:rsidR="00B4284E" w:rsidRPr="00000D94">
                  <w:rPr>
                    <w:rStyle w:val="Hyperlink"/>
                  </w:rPr>
                  <w:t>Existing conditions</w:t>
                </w:r>
                <w:r w:rsidR="00B4284E">
                  <w:rPr>
                    <w:webHidden/>
                  </w:rPr>
                  <w:tab/>
                </w:r>
                <w:r w:rsidR="00B4284E">
                  <w:rPr>
                    <w:webHidden/>
                  </w:rPr>
                  <w:fldChar w:fldCharType="begin"/>
                </w:r>
                <w:r w:rsidR="00B4284E">
                  <w:rPr>
                    <w:webHidden/>
                  </w:rPr>
                  <w:instrText xml:space="preserve"> PAGEREF _Toc72329599 \h </w:instrText>
                </w:r>
                <w:r w:rsidR="00B4284E">
                  <w:rPr>
                    <w:webHidden/>
                  </w:rPr>
                </w:r>
                <w:r w:rsidR="00B4284E">
                  <w:rPr>
                    <w:webHidden/>
                  </w:rPr>
                  <w:fldChar w:fldCharType="separate"/>
                </w:r>
                <w:r w:rsidR="000522B8">
                  <w:rPr>
                    <w:webHidden/>
                  </w:rPr>
                  <w:t>12-4</w:t>
                </w:r>
                <w:r w:rsidR="00B4284E">
                  <w:rPr>
                    <w:webHidden/>
                  </w:rPr>
                  <w:fldChar w:fldCharType="end"/>
                </w:r>
              </w:hyperlink>
            </w:p>
            <w:p w14:paraId="7ED8B554" w14:textId="130687B9" w:rsidR="00B4284E" w:rsidRDefault="002C318D">
              <w:pPr>
                <w:pStyle w:val="TOC3"/>
                <w:rPr>
                  <w:rFonts w:eastAsiaTheme="minorEastAsia"/>
                  <w:sz w:val="22"/>
                  <w:lang w:eastAsia="en-AU"/>
                </w:rPr>
              </w:pPr>
              <w:hyperlink w:anchor="_Toc72329600" w:history="1">
                <w:r w:rsidR="00B4284E" w:rsidRPr="00000D94">
                  <w:rPr>
                    <w:rStyle w:val="Hyperlink"/>
                  </w:rPr>
                  <w:t>12.3.1</w:t>
                </w:r>
                <w:r w:rsidR="00B4284E">
                  <w:rPr>
                    <w:rFonts w:eastAsiaTheme="minorEastAsia"/>
                    <w:sz w:val="22"/>
                    <w:lang w:eastAsia="en-AU"/>
                  </w:rPr>
                  <w:tab/>
                </w:r>
                <w:r w:rsidR="00B4284E" w:rsidRPr="00000D94">
                  <w:rPr>
                    <w:rStyle w:val="Hyperlink"/>
                  </w:rPr>
                  <w:t>Section 1: Plumpton to Calder Highway</w:t>
                </w:r>
                <w:r w:rsidR="00B4284E">
                  <w:rPr>
                    <w:webHidden/>
                  </w:rPr>
                  <w:tab/>
                </w:r>
                <w:r w:rsidR="00B4284E">
                  <w:rPr>
                    <w:webHidden/>
                  </w:rPr>
                  <w:fldChar w:fldCharType="begin"/>
                </w:r>
                <w:r w:rsidR="00B4284E">
                  <w:rPr>
                    <w:webHidden/>
                  </w:rPr>
                  <w:instrText xml:space="preserve"> PAGEREF _Toc72329600 \h </w:instrText>
                </w:r>
                <w:r w:rsidR="00B4284E">
                  <w:rPr>
                    <w:webHidden/>
                  </w:rPr>
                </w:r>
                <w:r w:rsidR="00B4284E">
                  <w:rPr>
                    <w:webHidden/>
                  </w:rPr>
                  <w:fldChar w:fldCharType="separate"/>
                </w:r>
                <w:r w:rsidR="000522B8">
                  <w:rPr>
                    <w:webHidden/>
                  </w:rPr>
                  <w:t>12-5</w:t>
                </w:r>
                <w:r w:rsidR="00B4284E">
                  <w:rPr>
                    <w:webHidden/>
                  </w:rPr>
                  <w:fldChar w:fldCharType="end"/>
                </w:r>
              </w:hyperlink>
            </w:p>
            <w:p w14:paraId="5AB156D1" w14:textId="74168154" w:rsidR="00B4284E" w:rsidRDefault="002C318D">
              <w:pPr>
                <w:pStyle w:val="TOC3"/>
                <w:rPr>
                  <w:rFonts w:eastAsiaTheme="minorEastAsia"/>
                  <w:sz w:val="22"/>
                  <w:lang w:eastAsia="en-AU"/>
                </w:rPr>
              </w:pPr>
              <w:hyperlink w:anchor="_Toc72329601" w:history="1">
                <w:r w:rsidR="00B4284E" w:rsidRPr="00000D94">
                  <w:rPr>
                    <w:rStyle w:val="Hyperlink"/>
                  </w:rPr>
                  <w:t>12.3.2</w:t>
                </w:r>
                <w:r w:rsidR="00B4284E">
                  <w:rPr>
                    <w:rFonts w:eastAsiaTheme="minorEastAsia"/>
                    <w:sz w:val="22"/>
                    <w:lang w:eastAsia="en-AU"/>
                  </w:rPr>
                  <w:tab/>
                </w:r>
                <w:r w:rsidR="00B4284E" w:rsidRPr="00000D94">
                  <w:rPr>
                    <w:rStyle w:val="Hyperlink"/>
                  </w:rPr>
                  <w:t>Section 2: Calder Highway to Mickleham</w:t>
                </w:r>
                <w:r w:rsidR="00B4284E">
                  <w:rPr>
                    <w:webHidden/>
                  </w:rPr>
                  <w:tab/>
                </w:r>
                <w:r w:rsidR="00B4284E">
                  <w:rPr>
                    <w:webHidden/>
                  </w:rPr>
                  <w:fldChar w:fldCharType="begin"/>
                </w:r>
                <w:r w:rsidR="00B4284E">
                  <w:rPr>
                    <w:webHidden/>
                  </w:rPr>
                  <w:instrText xml:space="preserve"> PAGEREF _Toc72329601 \h </w:instrText>
                </w:r>
                <w:r w:rsidR="00B4284E">
                  <w:rPr>
                    <w:webHidden/>
                  </w:rPr>
                </w:r>
                <w:r w:rsidR="00B4284E">
                  <w:rPr>
                    <w:webHidden/>
                  </w:rPr>
                  <w:fldChar w:fldCharType="separate"/>
                </w:r>
                <w:r w:rsidR="000522B8">
                  <w:rPr>
                    <w:webHidden/>
                  </w:rPr>
                  <w:t>12-7</w:t>
                </w:r>
                <w:r w:rsidR="00B4284E">
                  <w:rPr>
                    <w:webHidden/>
                  </w:rPr>
                  <w:fldChar w:fldCharType="end"/>
                </w:r>
              </w:hyperlink>
            </w:p>
            <w:p w14:paraId="605C8124" w14:textId="411631CC" w:rsidR="00B4284E" w:rsidRDefault="002C318D">
              <w:pPr>
                <w:pStyle w:val="TOC3"/>
                <w:rPr>
                  <w:rFonts w:eastAsiaTheme="minorEastAsia"/>
                  <w:sz w:val="22"/>
                  <w:lang w:eastAsia="en-AU"/>
                </w:rPr>
              </w:pPr>
              <w:hyperlink w:anchor="_Toc72329602" w:history="1">
                <w:r w:rsidR="00B4284E" w:rsidRPr="00000D94">
                  <w:rPr>
                    <w:rStyle w:val="Hyperlink"/>
                  </w:rPr>
                  <w:t>12.3.3</w:t>
                </w:r>
                <w:r w:rsidR="00B4284E">
                  <w:rPr>
                    <w:rFonts w:eastAsiaTheme="minorEastAsia"/>
                    <w:sz w:val="22"/>
                    <w:lang w:eastAsia="en-AU"/>
                  </w:rPr>
                  <w:tab/>
                </w:r>
                <w:r w:rsidR="00B4284E" w:rsidRPr="00000D94">
                  <w:rPr>
                    <w:rStyle w:val="Hyperlink"/>
                  </w:rPr>
                  <w:t>Section 3: Mickleham to Donnybrook</w:t>
                </w:r>
                <w:r w:rsidR="00B4284E">
                  <w:rPr>
                    <w:webHidden/>
                  </w:rPr>
                  <w:tab/>
                </w:r>
                <w:r w:rsidR="00B4284E">
                  <w:rPr>
                    <w:webHidden/>
                  </w:rPr>
                  <w:fldChar w:fldCharType="begin"/>
                </w:r>
                <w:r w:rsidR="00B4284E">
                  <w:rPr>
                    <w:webHidden/>
                  </w:rPr>
                  <w:instrText xml:space="preserve"> PAGEREF _Toc72329602 \h </w:instrText>
                </w:r>
                <w:r w:rsidR="00B4284E">
                  <w:rPr>
                    <w:webHidden/>
                  </w:rPr>
                </w:r>
                <w:r w:rsidR="00B4284E">
                  <w:rPr>
                    <w:webHidden/>
                  </w:rPr>
                  <w:fldChar w:fldCharType="separate"/>
                </w:r>
                <w:r w:rsidR="000522B8">
                  <w:rPr>
                    <w:webHidden/>
                  </w:rPr>
                  <w:t>12-9</w:t>
                </w:r>
                <w:r w:rsidR="00B4284E">
                  <w:rPr>
                    <w:webHidden/>
                  </w:rPr>
                  <w:fldChar w:fldCharType="end"/>
                </w:r>
              </w:hyperlink>
            </w:p>
            <w:p w14:paraId="57D32D86" w14:textId="79529E59" w:rsidR="00B4284E" w:rsidRDefault="002C318D">
              <w:pPr>
                <w:pStyle w:val="TOC3"/>
                <w:rPr>
                  <w:rFonts w:eastAsiaTheme="minorEastAsia"/>
                  <w:sz w:val="22"/>
                  <w:lang w:eastAsia="en-AU"/>
                </w:rPr>
              </w:pPr>
              <w:hyperlink w:anchor="_Toc72329603" w:history="1">
                <w:r w:rsidR="00B4284E" w:rsidRPr="00000D94">
                  <w:rPr>
                    <w:rStyle w:val="Hyperlink"/>
                  </w:rPr>
                  <w:t>12.3.4</w:t>
                </w:r>
                <w:r w:rsidR="00B4284E">
                  <w:rPr>
                    <w:rFonts w:eastAsiaTheme="minorEastAsia"/>
                    <w:sz w:val="22"/>
                    <w:lang w:eastAsia="en-AU"/>
                  </w:rPr>
                  <w:tab/>
                </w:r>
                <w:r w:rsidR="00B4284E" w:rsidRPr="00000D94">
                  <w:rPr>
                    <w:rStyle w:val="Hyperlink"/>
                  </w:rPr>
                  <w:t>Section 4: Donnybrook to Wollert Compressor Station</w:t>
                </w:r>
                <w:r w:rsidR="00B4284E">
                  <w:rPr>
                    <w:webHidden/>
                  </w:rPr>
                  <w:tab/>
                </w:r>
                <w:r w:rsidR="00B4284E">
                  <w:rPr>
                    <w:webHidden/>
                  </w:rPr>
                  <w:fldChar w:fldCharType="begin"/>
                </w:r>
                <w:r w:rsidR="00B4284E">
                  <w:rPr>
                    <w:webHidden/>
                  </w:rPr>
                  <w:instrText xml:space="preserve"> PAGEREF _Toc72329603 \h </w:instrText>
                </w:r>
                <w:r w:rsidR="00B4284E">
                  <w:rPr>
                    <w:webHidden/>
                  </w:rPr>
                </w:r>
                <w:r w:rsidR="00B4284E">
                  <w:rPr>
                    <w:webHidden/>
                  </w:rPr>
                  <w:fldChar w:fldCharType="separate"/>
                </w:r>
                <w:r w:rsidR="000522B8">
                  <w:rPr>
                    <w:webHidden/>
                  </w:rPr>
                  <w:t>12-10</w:t>
                </w:r>
                <w:r w:rsidR="00B4284E">
                  <w:rPr>
                    <w:webHidden/>
                  </w:rPr>
                  <w:fldChar w:fldCharType="end"/>
                </w:r>
              </w:hyperlink>
            </w:p>
            <w:p w14:paraId="5B8659A6" w14:textId="7F428234" w:rsidR="00B4284E" w:rsidRDefault="002C318D">
              <w:pPr>
                <w:pStyle w:val="TOC3"/>
                <w:rPr>
                  <w:rFonts w:eastAsiaTheme="minorEastAsia"/>
                  <w:sz w:val="22"/>
                  <w:lang w:eastAsia="en-AU"/>
                </w:rPr>
              </w:pPr>
              <w:hyperlink w:anchor="_Toc72329604" w:history="1">
                <w:r w:rsidR="00B4284E" w:rsidRPr="00000D94">
                  <w:rPr>
                    <w:rStyle w:val="Hyperlink"/>
                  </w:rPr>
                  <w:t>12.3.5</w:t>
                </w:r>
                <w:r w:rsidR="00B4284E">
                  <w:rPr>
                    <w:rFonts w:eastAsiaTheme="minorEastAsia"/>
                    <w:sz w:val="22"/>
                    <w:lang w:eastAsia="en-AU"/>
                  </w:rPr>
                  <w:tab/>
                </w:r>
                <w:r w:rsidR="00B4284E" w:rsidRPr="00000D94">
                  <w:rPr>
                    <w:rStyle w:val="Hyperlink"/>
                  </w:rPr>
                  <w:t>Wollert Compressor Station</w:t>
                </w:r>
                <w:r w:rsidR="00B4284E">
                  <w:rPr>
                    <w:webHidden/>
                  </w:rPr>
                  <w:tab/>
                </w:r>
                <w:r w:rsidR="00B4284E">
                  <w:rPr>
                    <w:webHidden/>
                  </w:rPr>
                  <w:fldChar w:fldCharType="begin"/>
                </w:r>
                <w:r w:rsidR="00B4284E">
                  <w:rPr>
                    <w:webHidden/>
                  </w:rPr>
                  <w:instrText xml:space="preserve"> PAGEREF _Toc72329604 \h </w:instrText>
                </w:r>
                <w:r w:rsidR="00B4284E">
                  <w:rPr>
                    <w:webHidden/>
                  </w:rPr>
                </w:r>
                <w:r w:rsidR="00B4284E">
                  <w:rPr>
                    <w:webHidden/>
                  </w:rPr>
                  <w:fldChar w:fldCharType="separate"/>
                </w:r>
                <w:r w:rsidR="000522B8">
                  <w:rPr>
                    <w:webHidden/>
                  </w:rPr>
                  <w:t>12-11</w:t>
                </w:r>
                <w:r w:rsidR="00B4284E">
                  <w:rPr>
                    <w:webHidden/>
                  </w:rPr>
                  <w:fldChar w:fldCharType="end"/>
                </w:r>
              </w:hyperlink>
            </w:p>
            <w:p w14:paraId="4C2A2BB1" w14:textId="0CB2A74B" w:rsidR="00B4284E" w:rsidRDefault="002C318D">
              <w:pPr>
                <w:pStyle w:val="TOC2"/>
                <w:rPr>
                  <w:rFonts w:eastAsiaTheme="minorEastAsia"/>
                  <w:color w:val="auto"/>
                  <w:sz w:val="22"/>
                  <w:lang w:eastAsia="en-AU"/>
                </w:rPr>
              </w:pPr>
              <w:hyperlink w:anchor="_Toc72329605" w:history="1">
                <w:r w:rsidR="00B4284E" w:rsidRPr="00000D94">
                  <w:rPr>
                    <w:rStyle w:val="Hyperlink"/>
                  </w:rPr>
                  <w:t>12.4</w:t>
                </w:r>
                <w:r w:rsidR="00B4284E">
                  <w:rPr>
                    <w:rFonts w:eastAsiaTheme="minorEastAsia"/>
                    <w:color w:val="auto"/>
                    <w:sz w:val="22"/>
                    <w:lang w:eastAsia="en-AU"/>
                  </w:rPr>
                  <w:tab/>
                </w:r>
                <w:r w:rsidR="00B4284E" w:rsidRPr="00000D94">
                  <w:rPr>
                    <w:rStyle w:val="Hyperlink"/>
                  </w:rPr>
                  <w:t>Risk assessment</w:t>
                </w:r>
                <w:r w:rsidR="00B4284E">
                  <w:rPr>
                    <w:webHidden/>
                  </w:rPr>
                  <w:tab/>
                </w:r>
                <w:r w:rsidR="00B4284E">
                  <w:rPr>
                    <w:webHidden/>
                  </w:rPr>
                  <w:fldChar w:fldCharType="begin"/>
                </w:r>
                <w:r w:rsidR="00B4284E">
                  <w:rPr>
                    <w:webHidden/>
                  </w:rPr>
                  <w:instrText xml:space="preserve"> PAGEREF _Toc72329605 \h </w:instrText>
                </w:r>
                <w:r w:rsidR="00B4284E">
                  <w:rPr>
                    <w:webHidden/>
                  </w:rPr>
                </w:r>
                <w:r w:rsidR="00B4284E">
                  <w:rPr>
                    <w:webHidden/>
                  </w:rPr>
                  <w:fldChar w:fldCharType="separate"/>
                </w:r>
                <w:r w:rsidR="000522B8">
                  <w:rPr>
                    <w:webHidden/>
                  </w:rPr>
                  <w:t>12-12</w:t>
                </w:r>
                <w:r w:rsidR="00B4284E">
                  <w:rPr>
                    <w:webHidden/>
                  </w:rPr>
                  <w:fldChar w:fldCharType="end"/>
                </w:r>
              </w:hyperlink>
            </w:p>
            <w:p w14:paraId="08DAFED8" w14:textId="79695E97" w:rsidR="00B4284E" w:rsidRDefault="002C318D">
              <w:pPr>
                <w:pStyle w:val="TOC2"/>
                <w:rPr>
                  <w:rFonts w:eastAsiaTheme="minorEastAsia"/>
                  <w:color w:val="auto"/>
                  <w:sz w:val="22"/>
                  <w:lang w:eastAsia="en-AU"/>
                </w:rPr>
              </w:pPr>
              <w:hyperlink w:anchor="_Toc72329606" w:history="1">
                <w:r w:rsidR="00B4284E" w:rsidRPr="00000D94">
                  <w:rPr>
                    <w:rStyle w:val="Hyperlink"/>
                  </w:rPr>
                  <w:t>12.5</w:t>
                </w:r>
                <w:r w:rsidR="00B4284E">
                  <w:rPr>
                    <w:rFonts w:eastAsiaTheme="minorEastAsia"/>
                    <w:color w:val="auto"/>
                    <w:sz w:val="22"/>
                    <w:lang w:eastAsia="en-AU"/>
                  </w:rPr>
                  <w:tab/>
                </w:r>
                <w:r w:rsidR="00B4284E" w:rsidRPr="00000D94">
                  <w:rPr>
                    <w:rStyle w:val="Hyperlink"/>
                  </w:rPr>
                  <w:t>Construction impact assessment</w:t>
                </w:r>
                <w:r w:rsidR="00B4284E">
                  <w:rPr>
                    <w:webHidden/>
                  </w:rPr>
                  <w:tab/>
                </w:r>
                <w:r w:rsidR="00B4284E">
                  <w:rPr>
                    <w:webHidden/>
                  </w:rPr>
                  <w:fldChar w:fldCharType="begin"/>
                </w:r>
                <w:r w:rsidR="00B4284E">
                  <w:rPr>
                    <w:webHidden/>
                  </w:rPr>
                  <w:instrText xml:space="preserve"> PAGEREF _Toc72329606 \h </w:instrText>
                </w:r>
                <w:r w:rsidR="00B4284E">
                  <w:rPr>
                    <w:webHidden/>
                  </w:rPr>
                </w:r>
                <w:r w:rsidR="00B4284E">
                  <w:rPr>
                    <w:webHidden/>
                  </w:rPr>
                  <w:fldChar w:fldCharType="separate"/>
                </w:r>
                <w:r w:rsidR="000522B8">
                  <w:rPr>
                    <w:webHidden/>
                  </w:rPr>
                  <w:t>12-14</w:t>
                </w:r>
                <w:r w:rsidR="00B4284E">
                  <w:rPr>
                    <w:webHidden/>
                  </w:rPr>
                  <w:fldChar w:fldCharType="end"/>
                </w:r>
              </w:hyperlink>
            </w:p>
            <w:p w14:paraId="546F5A44" w14:textId="7D21E8FE" w:rsidR="00B4284E" w:rsidRDefault="002C318D">
              <w:pPr>
                <w:pStyle w:val="TOC3"/>
                <w:rPr>
                  <w:rFonts w:eastAsiaTheme="minorEastAsia"/>
                  <w:sz w:val="22"/>
                  <w:lang w:eastAsia="en-AU"/>
                </w:rPr>
              </w:pPr>
              <w:hyperlink w:anchor="_Toc72329607" w:history="1">
                <w:r w:rsidR="00B4284E" w:rsidRPr="00000D94">
                  <w:rPr>
                    <w:rStyle w:val="Hyperlink"/>
                  </w:rPr>
                  <w:t>12.5.1</w:t>
                </w:r>
                <w:r w:rsidR="00B4284E">
                  <w:rPr>
                    <w:rFonts w:eastAsiaTheme="minorEastAsia"/>
                    <w:sz w:val="22"/>
                    <w:lang w:eastAsia="en-AU"/>
                  </w:rPr>
                  <w:tab/>
                </w:r>
                <w:r w:rsidR="00B4284E" w:rsidRPr="00000D94">
                  <w:rPr>
                    <w:rStyle w:val="Hyperlink"/>
                  </w:rPr>
                  <w:t>Construction noise</w:t>
                </w:r>
                <w:r w:rsidR="00B4284E">
                  <w:rPr>
                    <w:webHidden/>
                  </w:rPr>
                  <w:tab/>
                </w:r>
                <w:r w:rsidR="00B4284E">
                  <w:rPr>
                    <w:webHidden/>
                  </w:rPr>
                  <w:fldChar w:fldCharType="begin"/>
                </w:r>
                <w:r w:rsidR="00B4284E">
                  <w:rPr>
                    <w:webHidden/>
                  </w:rPr>
                  <w:instrText xml:space="preserve"> PAGEREF _Toc72329607 \h </w:instrText>
                </w:r>
                <w:r w:rsidR="00B4284E">
                  <w:rPr>
                    <w:webHidden/>
                  </w:rPr>
                </w:r>
                <w:r w:rsidR="00B4284E">
                  <w:rPr>
                    <w:webHidden/>
                  </w:rPr>
                  <w:fldChar w:fldCharType="separate"/>
                </w:r>
                <w:r w:rsidR="000522B8">
                  <w:rPr>
                    <w:webHidden/>
                  </w:rPr>
                  <w:t>12-14</w:t>
                </w:r>
                <w:r w:rsidR="00B4284E">
                  <w:rPr>
                    <w:webHidden/>
                  </w:rPr>
                  <w:fldChar w:fldCharType="end"/>
                </w:r>
              </w:hyperlink>
            </w:p>
            <w:p w14:paraId="4EE6CC94" w14:textId="727720AE" w:rsidR="00B4284E" w:rsidRDefault="002C318D">
              <w:pPr>
                <w:pStyle w:val="TOC3"/>
                <w:rPr>
                  <w:rFonts w:eastAsiaTheme="minorEastAsia"/>
                  <w:sz w:val="22"/>
                  <w:lang w:eastAsia="en-AU"/>
                </w:rPr>
              </w:pPr>
              <w:hyperlink w:anchor="_Toc72329608" w:history="1">
                <w:r w:rsidR="00B4284E" w:rsidRPr="00000D94">
                  <w:rPr>
                    <w:rStyle w:val="Hyperlink"/>
                  </w:rPr>
                  <w:t>12.5.2</w:t>
                </w:r>
                <w:r w:rsidR="00B4284E">
                  <w:rPr>
                    <w:rFonts w:eastAsiaTheme="minorEastAsia"/>
                    <w:sz w:val="22"/>
                    <w:lang w:eastAsia="en-AU"/>
                  </w:rPr>
                  <w:tab/>
                </w:r>
                <w:r w:rsidR="00B4284E" w:rsidRPr="00000D94">
                  <w:rPr>
                    <w:rStyle w:val="Hyperlink"/>
                  </w:rPr>
                  <w:t>Construction vibration</w:t>
                </w:r>
                <w:r w:rsidR="00B4284E">
                  <w:rPr>
                    <w:webHidden/>
                  </w:rPr>
                  <w:tab/>
                </w:r>
                <w:r w:rsidR="00B4284E">
                  <w:rPr>
                    <w:webHidden/>
                  </w:rPr>
                  <w:fldChar w:fldCharType="begin"/>
                </w:r>
                <w:r w:rsidR="00B4284E">
                  <w:rPr>
                    <w:webHidden/>
                  </w:rPr>
                  <w:instrText xml:space="preserve"> PAGEREF _Toc72329608 \h </w:instrText>
                </w:r>
                <w:r w:rsidR="00B4284E">
                  <w:rPr>
                    <w:webHidden/>
                  </w:rPr>
                </w:r>
                <w:r w:rsidR="00B4284E">
                  <w:rPr>
                    <w:webHidden/>
                  </w:rPr>
                  <w:fldChar w:fldCharType="separate"/>
                </w:r>
                <w:r w:rsidR="000522B8">
                  <w:rPr>
                    <w:webHidden/>
                  </w:rPr>
                  <w:t>12-20</w:t>
                </w:r>
                <w:r w:rsidR="00B4284E">
                  <w:rPr>
                    <w:webHidden/>
                  </w:rPr>
                  <w:fldChar w:fldCharType="end"/>
                </w:r>
              </w:hyperlink>
            </w:p>
            <w:p w14:paraId="0743167F" w14:textId="766B6549" w:rsidR="00B4284E" w:rsidRDefault="002C318D">
              <w:pPr>
                <w:pStyle w:val="TOC3"/>
                <w:rPr>
                  <w:rFonts w:eastAsiaTheme="minorEastAsia"/>
                  <w:sz w:val="22"/>
                  <w:lang w:eastAsia="en-AU"/>
                </w:rPr>
              </w:pPr>
              <w:hyperlink w:anchor="_Toc72329609" w:history="1">
                <w:r w:rsidR="00B4284E" w:rsidRPr="00000D94">
                  <w:rPr>
                    <w:rStyle w:val="Hyperlink"/>
                  </w:rPr>
                  <w:t>12.5.3</w:t>
                </w:r>
                <w:r w:rsidR="00B4284E">
                  <w:rPr>
                    <w:rFonts w:eastAsiaTheme="minorEastAsia"/>
                    <w:sz w:val="22"/>
                    <w:lang w:eastAsia="en-AU"/>
                  </w:rPr>
                  <w:tab/>
                </w:r>
                <w:r w:rsidR="00B4284E" w:rsidRPr="00000D94">
                  <w:rPr>
                    <w:rStyle w:val="Hyperlink"/>
                  </w:rPr>
                  <w:t>Construction blasting</w:t>
                </w:r>
                <w:r w:rsidR="00B4284E">
                  <w:rPr>
                    <w:webHidden/>
                  </w:rPr>
                  <w:tab/>
                </w:r>
                <w:r w:rsidR="00B4284E">
                  <w:rPr>
                    <w:webHidden/>
                  </w:rPr>
                  <w:fldChar w:fldCharType="begin"/>
                </w:r>
                <w:r w:rsidR="00B4284E">
                  <w:rPr>
                    <w:webHidden/>
                  </w:rPr>
                  <w:instrText xml:space="preserve"> PAGEREF _Toc72329609 \h </w:instrText>
                </w:r>
                <w:r w:rsidR="00B4284E">
                  <w:rPr>
                    <w:webHidden/>
                  </w:rPr>
                </w:r>
                <w:r w:rsidR="00B4284E">
                  <w:rPr>
                    <w:webHidden/>
                  </w:rPr>
                  <w:fldChar w:fldCharType="separate"/>
                </w:r>
                <w:r w:rsidR="000522B8">
                  <w:rPr>
                    <w:webHidden/>
                  </w:rPr>
                  <w:t>12-23</w:t>
                </w:r>
                <w:r w:rsidR="00B4284E">
                  <w:rPr>
                    <w:webHidden/>
                  </w:rPr>
                  <w:fldChar w:fldCharType="end"/>
                </w:r>
              </w:hyperlink>
            </w:p>
            <w:p w14:paraId="33C2B99D" w14:textId="1D3340FE" w:rsidR="00B4284E" w:rsidRDefault="002C318D">
              <w:pPr>
                <w:pStyle w:val="TOC3"/>
                <w:rPr>
                  <w:rFonts w:eastAsiaTheme="minorEastAsia"/>
                  <w:sz w:val="22"/>
                  <w:lang w:eastAsia="en-AU"/>
                </w:rPr>
              </w:pPr>
              <w:hyperlink w:anchor="_Toc72329610" w:history="1">
                <w:r w:rsidR="00B4284E" w:rsidRPr="00000D94">
                  <w:rPr>
                    <w:rStyle w:val="Hyperlink"/>
                  </w:rPr>
                  <w:t>12.5.4</w:t>
                </w:r>
                <w:r w:rsidR="00B4284E">
                  <w:rPr>
                    <w:rFonts w:eastAsiaTheme="minorEastAsia"/>
                    <w:sz w:val="22"/>
                    <w:lang w:eastAsia="en-AU"/>
                  </w:rPr>
                  <w:tab/>
                </w:r>
                <w:r w:rsidR="00B4284E" w:rsidRPr="00000D94">
                  <w:rPr>
                    <w:rStyle w:val="Hyperlink"/>
                  </w:rPr>
                  <w:t>Summary of residual construction impacts</w:t>
                </w:r>
                <w:r w:rsidR="00B4284E">
                  <w:rPr>
                    <w:webHidden/>
                  </w:rPr>
                  <w:tab/>
                </w:r>
                <w:r w:rsidR="00B4284E">
                  <w:rPr>
                    <w:webHidden/>
                  </w:rPr>
                  <w:fldChar w:fldCharType="begin"/>
                </w:r>
                <w:r w:rsidR="00B4284E">
                  <w:rPr>
                    <w:webHidden/>
                  </w:rPr>
                  <w:instrText xml:space="preserve"> PAGEREF _Toc72329610 \h </w:instrText>
                </w:r>
                <w:r w:rsidR="00B4284E">
                  <w:rPr>
                    <w:webHidden/>
                  </w:rPr>
                </w:r>
                <w:r w:rsidR="00B4284E">
                  <w:rPr>
                    <w:webHidden/>
                  </w:rPr>
                  <w:fldChar w:fldCharType="separate"/>
                </w:r>
                <w:r w:rsidR="000522B8">
                  <w:rPr>
                    <w:webHidden/>
                  </w:rPr>
                  <w:t>12-27</w:t>
                </w:r>
                <w:r w:rsidR="00B4284E">
                  <w:rPr>
                    <w:webHidden/>
                  </w:rPr>
                  <w:fldChar w:fldCharType="end"/>
                </w:r>
              </w:hyperlink>
            </w:p>
            <w:p w14:paraId="50578DB5" w14:textId="098548DD" w:rsidR="00B4284E" w:rsidRDefault="002C318D">
              <w:pPr>
                <w:pStyle w:val="TOC2"/>
                <w:rPr>
                  <w:rFonts w:eastAsiaTheme="minorEastAsia"/>
                  <w:color w:val="auto"/>
                  <w:sz w:val="22"/>
                  <w:lang w:eastAsia="en-AU"/>
                </w:rPr>
              </w:pPr>
              <w:hyperlink w:anchor="_Toc72329611" w:history="1">
                <w:r w:rsidR="00B4284E" w:rsidRPr="00000D94">
                  <w:rPr>
                    <w:rStyle w:val="Hyperlink"/>
                  </w:rPr>
                  <w:t>12.6</w:t>
                </w:r>
                <w:r w:rsidR="00B4284E">
                  <w:rPr>
                    <w:rFonts w:eastAsiaTheme="minorEastAsia"/>
                    <w:color w:val="auto"/>
                    <w:sz w:val="22"/>
                    <w:lang w:eastAsia="en-AU"/>
                  </w:rPr>
                  <w:tab/>
                </w:r>
                <w:r w:rsidR="00B4284E" w:rsidRPr="00000D94">
                  <w:rPr>
                    <w:rStyle w:val="Hyperlink"/>
                  </w:rPr>
                  <w:t>Operation impact assessment</w:t>
                </w:r>
                <w:r w:rsidR="00B4284E">
                  <w:rPr>
                    <w:webHidden/>
                  </w:rPr>
                  <w:tab/>
                </w:r>
                <w:r w:rsidR="00B4284E">
                  <w:rPr>
                    <w:webHidden/>
                  </w:rPr>
                  <w:fldChar w:fldCharType="begin"/>
                </w:r>
                <w:r w:rsidR="00B4284E">
                  <w:rPr>
                    <w:webHidden/>
                  </w:rPr>
                  <w:instrText xml:space="preserve"> PAGEREF _Toc72329611 \h </w:instrText>
                </w:r>
                <w:r w:rsidR="00B4284E">
                  <w:rPr>
                    <w:webHidden/>
                  </w:rPr>
                </w:r>
                <w:r w:rsidR="00B4284E">
                  <w:rPr>
                    <w:webHidden/>
                  </w:rPr>
                  <w:fldChar w:fldCharType="separate"/>
                </w:r>
                <w:r w:rsidR="000522B8">
                  <w:rPr>
                    <w:webHidden/>
                  </w:rPr>
                  <w:t>12-28</w:t>
                </w:r>
                <w:r w:rsidR="00B4284E">
                  <w:rPr>
                    <w:webHidden/>
                  </w:rPr>
                  <w:fldChar w:fldCharType="end"/>
                </w:r>
              </w:hyperlink>
            </w:p>
            <w:p w14:paraId="49E43225" w14:textId="61C1C711" w:rsidR="00B4284E" w:rsidRDefault="002C318D">
              <w:pPr>
                <w:pStyle w:val="TOC3"/>
                <w:rPr>
                  <w:rFonts w:eastAsiaTheme="minorEastAsia"/>
                  <w:sz w:val="22"/>
                  <w:lang w:eastAsia="en-AU"/>
                </w:rPr>
              </w:pPr>
              <w:hyperlink w:anchor="_Toc72329612" w:history="1">
                <w:r w:rsidR="00B4284E" w:rsidRPr="00000D94">
                  <w:rPr>
                    <w:rStyle w:val="Hyperlink"/>
                  </w:rPr>
                  <w:t>12.6.1</w:t>
                </w:r>
                <w:r w:rsidR="00B4284E">
                  <w:rPr>
                    <w:rFonts w:eastAsiaTheme="minorEastAsia"/>
                    <w:sz w:val="22"/>
                    <w:lang w:eastAsia="en-AU"/>
                  </w:rPr>
                  <w:tab/>
                </w:r>
                <w:r w:rsidR="00B4284E" w:rsidRPr="00000D94">
                  <w:rPr>
                    <w:rStyle w:val="Hyperlink"/>
                  </w:rPr>
                  <w:t>Operation noise criteria</w:t>
                </w:r>
                <w:r w:rsidR="00B4284E">
                  <w:rPr>
                    <w:webHidden/>
                  </w:rPr>
                  <w:tab/>
                </w:r>
                <w:r w:rsidR="00B4284E">
                  <w:rPr>
                    <w:webHidden/>
                  </w:rPr>
                  <w:fldChar w:fldCharType="begin"/>
                </w:r>
                <w:r w:rsidR="00B4284E">
                  <w:rPr>
                    <w:webHidden/>
                  </w:rPr>
                  <w:instrText xml:space="preserve"> PAGEREF _Toc72329612 \h </w:instrText>
                </w:r>
                <w:r w:rsidR="00B4284E">
                  <w:rPr>
                    <w:webHidden/>
                  </w:rPr>
                </w:r>
                <w:r w:rsidR="00B4284E">
                  <w:rPr>
                    <w:webHidden/>
                  </w:rPr>
                  <w:fldChar w:fldCharType="separate"/>
                </w:r>
                <w:r w:rsidR="000522B8">
                  <w:rPr>
                    <w:webHidden/>
                  </w:rPr>
                  <w:t>12-28</w:t>
                </w:r>
                <w:r w:rsidR="00B4284E">
                  <w:rPr>
                    <w:webHidden/>
                  </w:rPr>
                  <w:fldChar w:fldCharType="end"/>
                </w:r>
              </w:hyperlink>
            </w:p>
            <w:p w14:paraId="526483AA" w14:textId="06CAAABC" w:rsidR="00B4284E" w:rsidRDefault="002C318D">
              <w:pPr>
                <w:pStyle w:val="TOC3"/>
                <w:rPr>
                  <w:rFonts w:eastAsiaTheme="minorEastAsia"/>
                  <w:sz w:val="22"/>
                  <w:lang w:eastAsia="en-AU"/>
                </w:rPr>
              </w:pPr>
              <w:hyperlink w:anchor="_Toc72329613" w:history="1">
                <w:r w:rsidR="00B4284E" w:rsidRPr="00000D94">
                  <w:rPr>
                    <w:rStyle w:val="Hyperlink"/>
                  </w:rPr>
                  <w:t>12.6.2</w:t>
                </w:r>
                <w:r w:rsidR="00B4284E">
                  <w:rPr>
                    <w:rFonts w:eastAsiaTheme="minorEastAsia"/>
                    <w:sz w:val="22"/>
                    <w:lang w:eastAsia="en-AU"/>
                  </w:rPr>
                  <w:tab/>
                </w:r>
                <w:r w:rsidR="00B4284E" w:rsidRPr="00000D94">
                  <w:rPr>
                    <w:rStyle w:val="Hyperlink"/>
                  </w:rPr>
                  <w:t>Predicted operation noise</w:t>
                </w:r>
                <w:r w:rsidR="00B4284E">
                  <w:rPr>
                    <w:webHidden/>
                  </w:rPr>
                  <w:tab/>
                </w:r>
                <w:r w:rsidR="00B4284E">
                  <w:rPr>
                    <w:webHidden/>
                  </w:rPr>
                  <w:fldChar w:fldCharType="begin"/>
                </w:r>
                <w:r w:rsidR="00B4284E">
                  <w:rPr>
                    <w:webHidden/>
                  </w:rPr>
                  <w:instrText xml:space="preserve"> PAGEREF _Toc72329613 \h </w:instrText>
                </w:r>
                <w:r w:rsidR="00B4284E">
                  <w:rPr>
                    <w:webHidden/>
                  </w:rPr>
                </w:r>
                <w:r w:rsidR="00B4284E">
                  <w:rPr>
                    <w:webHidden/>
                  </w:rPr>
                  <w:fldChar w:fldCharType="separate"/>
                </w:r>
                <w:r w:rsidR="000522B8">
                  <w:rPr>
                    <w:webHidden/>
                  </w:rPr>
                  <w:t>12-29</w:t>
                </w:r>
                <w:r w:rsidR="00B4284E">
                  <w:rPr>
                    <w:webHidden/>
                  </w:rPr>
                  <w:fldChar w:fldCharType="end"/>
                </w:r>
              </w:hyperlink>
            </w:p>
            <w:p w14:paraId="751C02DF" w14:textId="565FC7D9" w:rsidR="00B4284E" w:rsidRDefault="002C318D">
              <w:pPr>
                <w:pStyle w:val="TOC3"/>
                <w:rPr>
                  <w:rFonts w:eastAsiaTheme="minorEastAsia"/>
                  <w:sz w:val="22"/>
                  <w:lang w:eastAsia="en-AU"/>
                </w:rPr>
              </w:pPr>
              <w:hyperlink w:anchor="_Toc72329614" w:history="1">
                <w:r w:rsidR="00B4284E" w:rsidRPr="00000D94">
                  <w:rPr>
                    <w:rStyle w:val="Hyperlink"/>
                  </w:rPr>
                  <w:t>12.6.3</w:t>
                </w:r>
                <w:r w:rsidR="00B4284E">
                  <w:rPr>
                    <w:rFonts w:eastAsiaTheme="minorEastAsia"/>
                    <w:sz w:val="22"/>
                    <w:lang w:eastAsia="en-AU"/>
                  </w:rPr>
                  <w:tab/>
                </w:r>
                <w:r w:rsidR="00B4284E" w:rsidRPr="00000D94">
                  <w:rPr>
                    <w:rStyle w:val="Hyperlink"/>
                  </w:rPr>
                  <w:t>Summary of residual operation impacts</w:t>
                </w:r>
                <w:r w:rsidR="00B4284E">
                  <w:rPr>
                    <w:webHidden/>
                  </w:rPr>
                  <w:tab/>
                </w:r>
                <w:r w:rsidR="00B4284E">
                  <w:rPr>
                    <w:webHidden/>
                  </w:rPr>
                  <w:fldChar w:fldCharType="begin"/>
                </w:r>
                <w:r w:rsidR="00B4284E">
                  <w:rPr>
                    <w:webHidden/>
                  </w:rPr>
                  <w:instrText xml:space="preserve"> PAGEREF _Toc72329614 \h </w:instrText>
                </w:r>
                <w:r w:rsidR="00B4284E">
                  <w:rPr>
                    <w:webHidden/>
                  </w:rPr>
                </w:r>
                <w:r w:rsidR="00B4284E">
                  <w:rPr>
                    <w:webHidden/>
                  </w:rPr>
                  <w:fldChar w:fldCharType="separate"/>
                </w:r>
                <w:r w:rsidR="000522B8">
                  <w:rPr>
                    <w:webHidden/>
                  </w:rPr>
                  <w:t>12-31</w:t>
                </w:r>
                <w:r w:rsidR="00B4284E">
                  <w:rPr>
                    <w:webHidden/>
                  </w:rPr>
                  <w:fldChar w:fldCharType="end"/>
                </w:r>
              </w:hyperlink>
            </w:p>
            <w:p w14:paraId="4EA7175A" w14:textId="391281DF" w:rsidR="00B4284E" w:rsidRDefault="002C318D">
              <w:pPr>
                <w:pStyle w:val="TOC2"/>
                <w:rPr>
                  <w:rFonts w:eastAsiaTheme="minorEastAsia"/>
                  <w:color w:val="auto"/>
                  <w:sz w:val="22"/>
                  <w:lang w:eastAsia="en-AU"/>
                </w:rPr>
              </w:pPr>
              <w:hyperlink w:anchor="_Toc72329615" w:history="1">
                <w:r w:rsidR="00B4284E" w:rsidRPr="00000D94">
                  <w:rPr>
                    <w:rStyle w:val="Hyperlink"/>
                  </w:rPr>
                  <w:t>12.7</w:t>
                </w:r>
                <w:r w:rsidR="00B4284E">
                  <w:rPr>
                    <w:rFonts w:eastAsiaTheme="minorEastAsia"/>
                    <w:color w:val="auto"/>
                    <w:sz w:val="22"/>
                    <w:lang w:eastAsia="en-AU"/>
                  </w:rPr>
                  <w:tab/>
                </w:r>
                <w:r w:rsidR="00B4284E" w:rsidRPr="00000D94">
                  <w:rPr>
                    <w:rStyle w:val="Hyperlink"/>
                  </w:rPr>
                  <w:t>Cumulative impact assessment</w:t>
                </w:r>
                <w:r w:rsidR="00B4284E">
                  <w:rPr>
                    <w:webHidden/>
                  </w:rPr>
                  <w:tab/>
                </w:r>
                <w:r w:rsidR="00B4284E">
                  <w:rPr>
                    <w:webHidden/>
                  </w:rPr>
                  <w:fldChar w:fldCharType="begin"/>
                </w:r>
                <w:r w:rsidR="00B4284E">
                  <w:rPr>
                    <w:webHidden/>
                  </w:rPr>
                  <w:instrText xml:space="preserve"> PAGEREF _Toc72329615 \h </w:instrText>
                </w:r>
                <w:r w:rsidR="00B4284E">
                  <w:rPr>
                    <w:webHidden/>
                  </w:rPr>
                </w:r>
                <w:r w:rsidR="00B4284E">
                  <w:rPr>
                    <w:webHidden/>
                  </w:rPr>
                  <w:fldChar w:fldCharType="separate"/>
                </w:r>
                <w:r w:rsidR="000522B8">
                  <w:rPr>
                    <w:webHidden/>
                  </w:rPr>
                  <w:t>12-31</w:t>
                </w:r>
                <w:r w:rsidR="00B4284E">
                  <w:rPr>
                    <w:webHidden/>
                  </w:rPr>
                  <w:fldChar w:fldCharType="end"/>
                </w:r>
              </w:hyperlink>
            </w:p>
            <w:p w14:paraId="7B37B8B9" w14:textId="0CF306BF" w:rsidR="00B4284E" w:rsidRDefault="002C318D">
              <w:pPr>
                <w:pStyle w:val="TOC2"/>
                <w:rPr>
                  <w:rFonts w:eastAsiaTheme="minorEastAsia"/>
                  <w:color w:val="auto"/>
                  <w:sz w:val="22"/>
                  <w:lang w:eastAsia="en-AU"/>
                </w:rPr>
              </w:pPr>
              <w:hyperlink w:anchor="_Toc72329616" w:history="1">
                <w:r w:rsidR="00B4284E" w:rsidRPr="00000D94">
                  <w:rPr>
                    <w:rStyle w:val="Hyperlink"/>
                  </w:rPr>
                  <w:t>12.8</w:t>
                </w:r>
                <w:r w:rsidR="00B4284E">
                  <w:rPr>
                    <w:rFonts w:eastAsiaTheme="minorEastAsia"/>
                    <w:color w:val="auto"/>
                    <w:sz w:val="22"/>
                    <w:lang w:eastAsia="en-AU"/>
                  </w:rPr>
                  <w:tab/>
                </w:r>
                <w:r w:rsidR="00B4284E" w:rsidRPr="00000D94">
                  <w:rPr>
                    <w:rStyle w:val="Hyperlink"/>
                  </w:rPr>
                  <w:t>Environmental management</w:t>
                </w:r>
                <w:r w:rsidR="00B4284E">
                  <w:rPr>
                    <w:webHidden/>
                  </w:rPr>
                  <w:tab/>
                </w:r>
                <w:r w:rsidR="00B4284E">
                  <w:rPr>
                    <w:webHidden/>
                  </w:rPr>
                  <w:fldChar w:fldCharType="begin"/>
                </w:r>
                <w:r w:rsidR="00B4284E">
                  <w:rPr>
                    <w:webHidden/>
                  </w:rPr>
                  <w:instrText xml:space="preserve"> PAGEREF _Toc72329616 \h </w:instrText>
                </w:r>
                <w:r w:rsidR="00B4284E">
                  <w:rPr>
                    <w:webHidden/>
                  </w:rPr>
                </w:r>
                <w:r w:rsidR="00B4284E">
                  <w:rPr>
                    <w:webHidden/>
                  </w:rPr>
                  <w:fldChar w:fldCharType="separate"/>
                </w:r>
                <w:r w:rsidR="000522B8">
                  <w:rPr>
                    <w:webHidden/>
                  </w:rPr>
                  <w:t>12-31</w:t>
                </w:r>
                <w:r w:rsidR="00B4284E">
                  <w:rPr>
                    <w:webHidden/>
                  </w:rPr>
                  <w:fldChar w:fldCharType="end"/>
                </w:r>
              </w:hyperlink>
            </w:p>
            <w:p w14:paraId="23B69A07" w14:textId="2D1E7E80" w:rsidR="00B4284E" w:rsidRDefault="002C318D">
              <w:pPr>
                <w:pStyle w:val="TOC3"/>
                <w:rPr>
                  <w:rFonts w:eastAsiaTheme="minorEastAsia"/>
                  <w:sz w:val="22"/>
                  <w:lang w:eastAsia="en-AU"/>
                </w:rPr>
              </w:pPr>
              <w:hyperlink w:anchor="_Toc72329617" w:history="1">
                <w:r w:rsidR="00B4284E" w:rsidRPr="00000D94">
                  <w:rPr>
                    <w:rStyle w:val="Hyperlink"/>
                  </w:rPr>
                  <w:t>12.8.1</w:t>
                </w:r>
                <w:r w:rsidR="00B4284E">
                  <w:rPr>
                    <w:rFonts w:eastAsiaTheme="minorEastAsia"/>
                    <w:sz w:val="22"/>
                    <w:lang w:eastAsia="en-AU"/>
                  </w:rPr>
                  <w:tab/>
                </w:r>
                <w:r w:rsidR="00B4284E" w:rsidRPr="00000D94">
                  <w:rPr>
                    <w:rStyle w:val="Hyperlink"/>
                  </w:rPr>
                  <w:t>Environmental management measures</w:t>
                </w:r>
                <w:r w:rsidR="00B4284E">
                  <w:rPr>
                    <w:webHidden/>
                  </w:rPr>
                  <w:tab/>
                </w:r>
                <w:r w:rsidR="00B4284E">
                  <w:rPr>
                    <w:webHidden/>
                  </w:rPr>
                  <w:fldChar w:fldCharType="begin"/>
                </w:r>
                <w:r w:rsidR="00B4284E">
                  <w:rPr>
                    <w:webHidden/>
                  </w:rPr>
                  <w:instrText xml:space="preserve"> PAGEREF _Toc72329617 \h </w:instrText>
                </w:r>
                <w:r w:rsidR="00B4284E">
                  <w:rPr>
                    <w:webHidden/>
                  </w:rPr>
                </w:r>
                <w:r w:rsidR="00B4284E">
                  <w:rPr>
                    <w:webHidden/>
                  </w:rPr>
                  <w:fldChar w:fldCharType="separate"/>
                </w:r>
                <w:r w:rsidR="000522B8">
                  <w:rPr>
                    <w:webHidden/>
                  </w:rPr>
                  <w:t>12-31</w:t>
                </w:r>
                <w:r w:rsidR="00B4284E">
                  <w:rPr>
                    <w:webHidden/>
                  </w:rPr>
                  <w:fldChar w:fldCharType="end"/>
                </w:r>
              </w:hyperlink>
            </w:p>
            <w:p w14:paraId="2F3FCC18" w14:textId="25EFB34B" w:rsidR="00B4284E" w:rsidRDefault="002C318D">
              <w:pPr>
                <w:pStyle w:val="TOC3"/>
                <w:rPr>
                  <w:rFonts w:eastAsiaTheme="minorEastAsia"/>
                  <w:sz w:val="22"/>
                  <w:lang w:eastAsia="en-AU"/>
                </w:rPr>
              </w:pPr>
              <w:hyperlink w:anchor="_Toc72329618" w:history="1">
                <w:r w:rsidR="00B4284E" w:rsidRPr="00000D94">
                  <w:rPr>
                    <w:rStyle w:val="Hyperlink"/>
                  </w:rPr>
                  <w:t>12.8.2</w:t>
                </w:r>
                <w:r w:rsidR="00B4284E">
                  <w:rPr>
                    <w:rFonts w:eastAsiaTheme="minorEastAsia"/>
                    <w:sz w:val="22"/>
                    <w:lang w:eastAsia="en-AU"/>
                  </w:rPr>
                  <w:tab/>
                </w:r>
                <w:r w:rsidR="00B4284E" w:rsidRPr="00000D94">
                  <w:rPr>
                    <w:rStyle w:val="Hyperlink"/>
                  </w:rPr>
                  <w:t>Monitoring</w:t>
                </w:r>
                <w:r w:rsidR="00B4284E">
                  <w:rPr>
                    <w:webHidden/>
                  </w:rPr>
                  <w:tab/>
                </w:r>
                <w:r w:rsidR="00B4284E">
                  <w:rPr>
                    <w:webHidden/>
                  </w:rPr>
                  <w:fldChar w:fldCharType="begin"/>
                </w:r>
                <w:r w:rsidR="00B4284E">
                  <w:rPr>
                    <w:webHidden/>
                  </w:rPr>
                  <w:instrText xml:space="preserve"> PAGEREF _Toc72329618 \h </w:instrText>
                </w:r>
                <w:r w:rsidR="00B4284E">
                  <w:rPr>
                    <w:webHidden/>
                  </w:rPr>
                </w:r>
                <w:r w:rsidR="00B4284E">
                  <w:rPr>
                    <w:webHidden/>
                  </w:rPr>
                  <w:fldChar w:fldCharType="separate"/>
                </w:r>
                <w:r w:rsidR="000522B8">
                  <w:rPr>
                    <w:webHidden/>
                  </w:rPr>
                  <w:t>12-36</w:t>
                </w:r>
                <w:r w:rsidR="00B4284E">
                  <w:rPr>
                    <w:webHidden/>
                  </w:rPr>
                  <w:fldChar w:fldCharType="end"/>
                </w:r>
              </w:hyperlink>
            </w:p>
            <w:p w14:paraId="3D858E7C" w14:textId="4F36D5F9" w:rsidR="00B4284E" w:rsidRDefault="002C318D">
              <w:pPr>
                <w:pStyle w:val="TOC2"/>
                <w:rPr>
                  <w:rFonts w:eastAsiaTheme="minorEastAsia"/>
                  <w:color w:val="auto"/>
                  <w:sz w:val="22"/>
                  <w:lang w:eastAsia="en-AU"/>
                </w:rPr>
              </w:pPr>
              <w:hyperlink w:anchor="_Toc72329619" w:history="1">
                <w:r w:rsidR="00B4284E" w:rsidRPr="00000D94">
                  <w:rPr>
                    <w:rStyle w:val="Hyperlink"/>
                  </w:rPr>
                  <w:t>12.9</w:t>
                </w:r>
                <w:r w:rsidR="00B4284E">
                  <w:rPr>
                    <w:rFonts w:eastAsiaTheme="minorEastAsia"/>
                    <w:color w:val="auto"/>
                    <w:sz w:val="22"/>
                    <w:lang w:eastAsia="en-AU"/>
                  </w:rPr>
                  <w:tab/>
                </w:r>
                <w:r w:rsidR="00B4284E" w:rsidRPr="00000D94">
                  <w:rPr>
                    <w:rStyle w:val="Hyperlink"/>
                  </w:rPr>
                  <w:t>Conclusion</w:t>
                </w:r>
                <w:r w:rsidR="00B4284E">
                  <w:rPr>
                    <w:webHidden/>
                  </w:rPr>
                  <w:tab/>
                </w:r>
                <w:r w:rsidR="00B4284E">
                  <w:rPr>
                    <w:webHidden/>
                  </w:rPr>
                  <w:fldChar w:fldCharType="begin"/>
                </w:r>
                <w:r w:rsidR="00B4284E">
                  <w:rPr>
                    <w:webHidden/>
                  </w:rPr>
                  <w:instrText xml:space="preserve"> PAGEREF _Toc72329619 \h </w:instrText>
                </w:r>
                <w:r w:rsidR="00B4284E">
                  <w:rPr>
                    <w:webHidden/>
                  </w:rPr>
                </w:r>
                <w:r w:rsidR="00B4284E">
                  <w:rPr>
                    <w:webHidden/>
                  </w:rPr>
                  <w:fldChar w:fldCharType="separate"/>
                </w:r>
                <w:r w:rsidR="000522B8">
                  <w:rPr>
                    <w:webHidden/>
                  </w:rPr>
                  <w:t>12-37</w:t>
                </w:r>
                <w:r w:rsidR="00B4284E">
                  <w:rPr>
                    <w:webHidden/>
                  </w:rPr>
                  <w:fldChar w:fldCharType="end"/>
                </w:r>
              </w:hyperlink>
            </w:p>
            <w:p w14:paraId="2711EE14" w14:textId="47B7F5C0" w:rsidR="007A2983" w:rsidRPr="009A44AC" w:rsidRDefault="00B4284E" w:rsidP="00B4284E">
              <w:pPr>
                <w:pStyle w:val="TOC2"/>
              </w:pPr>
              <w:r>
                <w:rPr>
                  <w:b/>
                  <w:bCs/>
                </w:rPr>
                <w:fldChar w:fldCharType="end"/>
              </w:r>
            </w:p>
          </w:sdtContent>
        </w:sdt>
      </w:sdtContent>
    </w:sdt>
    <w:bookmarkEnd w:id="2" w:displacedByCustomXml="next"/>
    <w:bookmarkEnd w:id="3" w:displacedByCustomXml="next"/>
    <w:sdt>
      <w:sdtPr>
        <w:id w:val="-170176057"/>
        <w:docPartObj>
          <w:docPartGallery w:val="Cover Pages"/>
          <w:docPartUnique/>
        </w:docPartObj>
      </w:sdtPr>
      <w:sdtEndPr/>
      <w:sdtContent>
        <w:p w14:paraId="548378DE" w14:textId="14B0086C" w:rsidR="0054724B" w:rsidRPr="009A44AC" w:rsidRDefault="0054724B" w:rsidP="00E43569">
          <w:pPr>
            <w:pStyle w:val="BodyText"/>
          </w:pPr>
        </w:p>
        <w:p w14:paraId="494289DA" w14:textId="77777777" w:rsidR="00E43569" w:rsidRPr="009A44AC" w:rsidRDefault="00E43569" w:rsidP="00E43569">
          <w:pPr>
            <w:pStyle w:val="BodyText"/>
            <w:sectPr w:rsidR="00E43569" w:rsidRPr="009A44AC" w:rsidSect="00127327">
              <w:headerReference w:type="first" r:id="rId18"/>
              <w:type w:val="oddPage"/>
              <w:pgSz w:w="11906" w:h="16838" w:code="9"/>
              <w:pgMar w:top="1418" w:right="1418" w:bottom="1418" w:left="1418" w:header="567" w:footer="567" w:gutter="0"/>
              <w:pgNumType w:fmt="lowerRoman" w:start="1"/>
              <w:cols w:space="708"/>
              <w:docGrid w:linePitch="360"/>
            </w:sectPr>
          </w:pPr>
        </w:p>
        <w:p w14:paraId="4078CC78" w14:textId="2C27F1FE" w:rsidR="00B31B71" w:rsidRPr="009A44AC" w:rsidRDefault="00B31B71" w:rsidP="00FA1646">
          <w:pPr>
            <w:pStyle w:val="Heading2"/>
            <w:spacing w:before="0"/>
          </w:pPr>
          <w:bookmarkStart w:id="4" w:name="_Toc71174053"/>
          <w:bookmarkStart w:id="5" w:name="_Toc72329597"/>
          <w:r w:rsidRPr="009A44AC">
            <w:lastRenderedPageBreak/>
            <w:t>Introduction</w:t>
          </w:r>
          <w:bookmarkEnd w:id="4"/>
          <w:bookmarkEnd w:id="5"/>
        </w:p>
        <w:p w14:paraId="497AFBC6" w14:textId="028169A8" w:rsidR="003468DC" w:rsidRPr="009A44AC" w:rsidRDefault="005A4FED" w:rsidP="00B131F4">
          <w:pPr>
            <w:pStyle w:val="BodyText"/>
            <w:rPr>
              <w:rStyle w:val="Italics"/>
            </w:rPr>
          </w:pPr>
          <w:r w:rsidRPr="009A44AC">
            <w:t>This chapter provides an</w:t>
          </w:r>
          <w:r w:rsidR="00320DA7" w:rsidRPr="009A44AC">
            <w:t xml:space="preserve"> overview</w:t>
          </w:r>
          <w:r w:rsidRPr="009A44AC">
            <w:t xml:space="preserve"> assessment of the </w:t>
          </w:r>
          <w:r w:rsidR="003468DC" w:rsidRPr="009A44AC">
            <w:t xml:space="preserve">noise and vibration </w:t>
          </w:r>
          <w:r w:rsidRPr="009A44AC">
            <w:t>impacts associated with the construction and operation of the Western Outer Ring Main (WORM) gas pipeline project (the Project). This chapter is based on the impact assessment presented in T</w:t>
          </w:r>
          <w:r w:rsidR="003468DC" w:rsidRPr="009A44AC">
            <w:t>echnical report F</w:t>
          </w:r>
          <w:r w:rsidRPr="009A44AC">
            <w:t xml:space="preserve"> </w:t>
          </w:r>
          <w:r w:rsidR="003468DC" w:rsidRPr="009A44AC">
            <w:rPr>
              <w:rStyle w:val="Italics"/>
            </w:rPr>
            <w:t xml:space="preserve">Noise and vibration. </w:t>
          </w:r>
        </w:p>
        <w:p w14:paraId="3EC377BD" w14:textId="7060E544" w:rsidR="0054724B" w:rsidRPr="009A44AC" w:rsidRDefault="0054724B" w:rsidP="00143C67">
          <w:pPr>
            <w:pStyle w:val="BodyText"/>
          </w:pPr>
          <w:r w:rsidRPr="009A44AC">
            <w:t>The Project is located within a predominately rural environment which extends adjacent to existing and</w:t>
          </w:r>
          <w:r w:rsidR="00143C67" w:rsidRPr="009A44AC">
            <w:t xml:space="preserve"> </w:t>
          </w:r>
          <w:r w:rsidRPr="009A44AC">
            <w:t>planned residential developments in some locations. Within this context, the use of bulldozers, excavators, graders and vacuum trucks during construction could result in noise and vibration, which if</w:t>
          </w:r>
          <w:r w:rsidR="00143C67" w:rsidRPr="009A44AC">
            <w:t> </w:t>
          </w:r>
          <w:r w:rsidRPr="009A44AC">
            <w:t xml:space="preserve">not appropriately managed, could impact nearby sensitive receptors situated close to the construction corridor. </w:t>
          </w:r>
        </w:p>
        <w:p w14:paraId="6D7580F2" w14:textId="792BC4C9" w:rsidR="00877647" w:rsidRPr="009A44AC" w:rsidRDefault="00F441EB" w:rsidP="00F452A6">
          <w:pPr>
            <w:pStyle w:val="BodyText"/>
            <w:rPr>
              <w:rStyle w:val="Italics"/>
              <w:i w:val="0"/>
            </w:rPr>
          </w:pPr>
          <w:r w:rsidRPr="009A44AC">
            <w:rPr>
              <w:rStyle w:val="Italics"/>
              <w:i w:val="0"/>
            </w:rPr>
            <w:t>An individual</w:t>
          </w:r>
          <w:r w:rsidR="0051609A" w:rsidRPr="009A44AC">
            <w:rPr>
              <w:rStyle w:val="Italics"/>
              <w:i w:val="0"/>
            </w:rPr>
            <w:t xml:space="preserve">'s </w:t>
          </w:r>
          <w:r w:rsidRPr="009A44AC">
            <w:rPr>
              <w:rStyle w:val="Italics"/>
              <w:i w:val="0"/>
            </w:rPr>
            <w:t xml:space="preserve">response to noise and vibration </w:t>
          </w:r>
          <w:r w:rsidR="00320DA7" w:rsidRPr="009A44AC">
            <w:rPr>
              <w:rStyle w:val="Italics"/>
              <w:i w:val="0"/>
            </w:rPr>
            <w:t>can be</w:t>
          </w:r>
          <w:r w:rsidRPr="009A44AC">
            <w:rPr>
              <w:rStyle w:val="Italics"/>
              <w:i w:val="0"/>
            </w:rPr>
            <w:t xml:space="preserve"> highly variable and human sensitivity is influenced by factors such as character and duration of the noise and vibration, the surrounding environment and </w:t>
          </w:r>
          <w:r w:rsidR="00BF6724" w:rsidRPr="009A44AC">
            <w:rPr>
              <w:rStyle w:val="Italics"/>
              <w:i w:val="0"/>
            </w:rPr>
            <w:t xml:space="preserve">an individual’s </w:t>
          </w:r>
          <w:r w:rsidRPr="009A44AC">
            <w:rPr>
              <w:rStyle w:val="Italics"/>
              <w:i w:val="0"/>
            </w:rPr>
            <w:t xml:space="preserve">expectations. High levels of noise and vibration have the potential to, if not appropriately managed, result in physical effects on human health including annoyance, productivity loss, lack of sleep or disturbance, or health issues due to prolonged exposure. </w:t>
          </w:r>
          <w:r w:rsidR="00877647" w:rsidRPr="009A44AC">
            <w:t xml:space="preserve">High levels of vibration can also </w:t>
          </w:r>
          <w:r w:rsidR="00320DA7" w:rsidRPr="009A44AC">
            <w:t xml:space="preserve">impact buildings and infrastructure </w:t>
          </w:r>
          <w:r w:rsidR="00877647" w:rsidRPr="009A44AC">
            <w:t>result</w:t>
          </w:r>
          <w:r w:rsidR="00320DA7" w:rsidRPr="009A44AC">
            <w:t>ing</w:t>
          </w:r>
          <w:r w:rsidR="00877647" w:rsidRPr="009A44AC">
            <w:t xml:space="preserve"> in cosmetic damage (such as minor cracks) or more significant structural damage</w:t>
          </w:r>
          <w:r w:rsidR="00320DA7" w:rsidRPr="009A44AC">
            <w:t>.</w:t>
          </w:r>
          <w:r w:rsidR="00877647" w:rsidRPr="009A44AC">
            <w:t xml:space="preserve"> </w:t>
          </w:r>
        </w:p>
        <w:p w14:paraId="33602158" w14:textId="13BF2640" w:rsidR="00F60DBD" w:rsidRPr="009A44AC" w:rsidRDefault="00F60DBD" w:rsidP="00F60DBD">
          <w:pPr>
            <w:pStyle w:val="BodyText"/>
          </w:pPr>
          <w:r w:rsidRPr="009A44AC">
            <w:t>The EES scoping requirements set out the following evaluation objectives:</w:t>
          </w:r>
        </w:p>
        <w:p w14:paraId="272B30DB" w14:textId="4162AD3C" w:rsidR="00F60DBD" w:rsidRPr="009A44AC" w:rsidRDefault="00B413CF" w:rsidP="00F60DBD">
          <w:pPr>
            <w:pStyle w:val="BodyBullet1"/>
          </w:pPr>
          <w:r w:rsidRPr="009A44AC">
            <w:t>Minimise potential adverse social, economic, amenity and land use effects at local and regional</w:t>
          </w:r>
          <w:r w:rsidR="00FA1646" w:rsidRPr="009A44AC">
            <w:t> </w:t>
          </w:r>
          <w:r w:rsidRPr="009A44AC">
            <w:t xml:space="preserve">scales. </w:t>
          </w:r>
        </w:p>
        <w:tbl>
          <w:tblPr>
            <w:tblW w:w="9070" w:type="dxa"/>
            <w:tblLayout w:type="fixed"/>
            <w:tblLook w:val="04A0" w:firstRow="1" w:lastRow="0" w:firstColumn="1" w:lastColumn="0" w:noHBand="0" w:noVBand="1"/>
          </w:tblPr>
          <w:tblGrid>
            <w:gridCol w:w="4186"/>
            <w:gridCol w:w="4884"/>
          </w:tblGrid>
          <w:tr w:rsidR="00FA1646" w:rsidRPr="009A44AC" w14:paraId="27E8CA1D" w14:textId="77777777" w:rsidTr="00143C67">
            <w:tc>
              <w:tcPr>
                <w:tcW w:w="4186" w:type="dxa"/>
                <w:tcBorders>
                  <w:right w:val="single" w:sz="12" w:space="0" w:color="1C4483" w:themeColor="accent1"/>
                </w:tcBorders>
                <w:tcMar>
                  <w:left w:w="0" w:type="dxa"/>
                  <w:right w:w="198" w:type="dxa"/>
                </w:tcMar>
              </w:tcPr>
              <w:p w14:paraId="3C8C3A2C" w14:textId="6D32855A" w:rsidR="00FA1646" w:rsidRPr="009A44AC" w:rsidRDefault="00FA1646" w:rsidP="00143C67">
                <w:pPr>
                  <w:pStyle w:val="BodyText"/>
                  <w:spacing w:before="0"/>
                </w:pPr>
                <w:r w:rsidRPr="009A44AC">
                  <w:t>To assess the potential effects of noise and vibration from the construction and operation of the Project, a noise and vibration impact assessment was undertaken. The</w:t>
                </w:r>
                <w:r w:rsidR="00AA7582">
                  <w:t> </w:t>
                </w:r>
                <w:r w:rsidRPr="009A44AC">
                  <w:t>assessment included desktop analysis, modelling and noise monitoring to gain an understanding of the conditions in the area and potential impacts of the Project.</w:t>
                </w:r>
              </w:p>
            </w:tc>
            <w:tc>
              <w:tcPr>
                <w:tcW w:w="4884"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Pr>
              <w:p w14:paraId="5450AFF2" w14:textId="77777777" w:rsidR="00FA1646" w:rsidRPr="009A44AC" w:rsidRDefault="00FA1646" w:rsidP="00FA1646">
                <w:pPr>
                  <w:pStyle w:val="CalloutHeader"/>
                  <w:rPr>
                    <w:rStyle w:val="TextBlue"/>
                    <w:rFonts w:asciiTheme="minorHAnsi" w:hAnsiTheme="minorHAnsi"/>
                    <w:iCs/>
                    <w:sz w:val="20"/>
                    <w:szCs w:val="22"/>
                  </w:rPr>
                </w:pPr>
                <w:r w:rsidRPr="009A44AC">
                  <w:t>What is a sensitive receptor?</w:t>
                </w:r>
              </w:p>
              <w:p w14:paraId="367AA85D" w14:textId="77777777" w:rsidR="00FA1646" w:rsidRPr="009A44AC" w:rsidRDefault="00FA1646" w:rsidP="00FA1646">
                <w:pPr>
                  <w:pStyle w:val="TableText"/>
                </w:pPr>
                <w:r w:rsidRPr="009A44AC">
                  <w:t xml:space="preserve">Sensitive receptors are locations where the occupants are more susceptible to adverse effects. A sensitive receptor could be a home, place of worship, school or other place where people spend time. </w:t>
                </w:r>
              </w:p>
              <w:p w14:paraId="6AA06FAA" w14:textId="3023AB78" w:rsidR="00FA1646" w:rsidRPr="009A44AC" w:rsidRDefault="00FA1646" w:rsidP="00FA1646">
                <w:pPr>
                  <w:pStyle w:val="TableText"/>
                </w:pPr>
                <w:r w:rsidRPr="009A44AC">
                  <w:t>Sensitive receptors have been used as locations or points at which noise and vibration from the Project has been measured or predicted.</w:t>
                </w:r>
              </w:p>
            </w:tc>
          </w:tr>
        </w:tbl>
        <w:p w14:paraId="0C8C8525" w14:textId="6380413E" w:rsidR="00E449F2" w:rsidRPr="009A44AC" w:rsidRDefault="00E449F2" w:rsidP="00143C67">
          <w:pPr>
            <w:pStyle w:val="BodyText"/>
            <w:spacing w:before="60"/>
          </w:pPr>
          <w:r w:rsidRPr="009A44AC">
            <w:t xml:space="preserve">Other aspects closely related to the </w:t>
          </w:r>
          <w:r w:rsidR="00B413CF" w:rsidRPr="009A44AC">
            <w:t xml:space="preserve">above </w:t>
          </w:r>
          <w:r w:rsidRPr="009A44AC">
            <w:t>evaluation objective include</w:t>
          </w:r>
          <w:r w:rsidR="00B413CF" w:rsidRPr="009A44AC">
            <w:t xml:space="preserve"> </w:t>
          </w:r>
          <w:r w:rsidR="00511932" w:rsidRPr="009A44AC">
            <w:t xml:space="preserve">air quality, </w:t>
          </w:r>
          <w:r w:rsidR="00B413CF" w:rsidRPr="009A44AC">
            <w:t>landscape and visual</w:t>
          </w:r>
          <w:r w:rsidR="00511932" w:rsidRPr="009A44AC">
            <w:t xml:space="preserve">, land use and social. </w:t>
          </w:r>
          <w:r w:rsidRPr="009A44AC">
            <w:t>These are address</w:t>
          </w:r>
          <w:r w:rsidR="00511932" w:rsidRPr="009A44AC">
            <w:t>ed</w:t>
          </w:r>
          <w:r w:rsidRPr="009A44AC">
            <w:t xml:space="preserve"> in the following reports</w:t>
          </w:r>
          <w:r w:rsidR="00511932" w:rsidRPr="009A44AC">
            <w:t xml:space="preserve"> and chapters</w:t>
          </w:r>
          <w:r w:rsidRPr="009A44AC">
            <w:t>:</w:t>
          </w:r>
        </w:p>
        <w:p w14:paraId="4F5DEAB0" w14:textId="5042AC56" w:rsidR="00511932" w:rsidRPr="009A44AC" w:rsidRDefault="00511932" w:rsidP="00511932">
          <w:pPr>
            <w:pStyle w:val="BodyBullet1"/>
          </w:pPr>
          <w:r w:rsidRPr="009A44AC">
            <w:t xml:space="preserve">Technical report G and chapter 11 </w:t>
          </w:r>
          <w:r w:rsidRPr="009A44AC">
            <w:rPr>
              <w:rStyle w:val="Italics"/>
            </w:rPr>
            <w:t>Air quality</w:t>
          </w:r>
          <w:r w:rsidR="00FA1646" w:rsidRPr="009A44AC">
            <w:rPr>
              <w:rStyle w:val="Italics"/>
            </w:rPr>
            <w:t xml:space="preserve"> </w:t>
          </w:r>
        </w:p>
        <w:p w14:paraId="6C88D12C" w14:textId="2E393FAA" w:rsidR="00511932" w:rsidRPr="009A44AC" w:rsidRDefault="00511932" w:rsidP="00511932">
          <w:pPr>
            <w:pStyle w:val="BodyBullet1"/>
          </w:pPr>
          <w:r w:rsidRPr="009A44AC">
            <w:t xml:space="preserve">Technical report J and chapter 14 </w:t>
          </w:r>
          <w:r w:rsidRPr="009A44AC">
            <w:rPr>
              <w:rStyle w:val="Italics"/>
            </w:rPr>
            <w:t>Landscape and visual</w:t>
          </w:r>
          <w:r w:rsidR="00FA1646" w:rsidRPr="009A44AC">
            <w:rPr>
              <w:rStyle w:val="Italics"/>
            </w:rPr>
            <w:t xml:space="preserve"> </w:t>
          </w:r>
        </w:p>
        <w:p w14:paraId="51A12205" w14:textId="07EFC9C2" w:rsidR="00511932" w:rsidRPr="009A44AC" w:rsidRDefault="00511932" w:rsidP="00511932">
          <w:pPr>
            <w:pStyle w:val="BodyBullet1"/>
          </w:pPr>
          <w:r w:rsidRPr="009A44AC">
            <w:t xml:space="preserve">Technical report K and chapter 15 </w:t>
          </w:r>
          <w:r w:rsidRPr="009A44AC">
            <w:rPr>
              <w:rStyle w:val="Italics"/>
            </w:rPr>
            <w:t>Land use</w:t>
          </w:r>
          <w:r w:rsidRPr="009A44AC">
            <w:t xml:space="preserve"> </w:t>
          </w:r>
        </w:p>
        <w:p w14:paraId="07A3563B" w14:textId="38AAFCDF" w:rsidR="00E449F2" w:rsidRPr="009A44AC" w:rsidRDefault="00E449F2" w:rsidP="00E449F2">
          <w:pPr>
            <w:pStyle w:val="BodyBullet1"/>
          </w:pPr>
          <w:r w:rsidRPr="009A44AC">
            <w:t xml:space="preserve">Technical report </w:t>
          </w:r>
          <w:r w:rsidR="00511932" w:rsidRPr="009A44AC">
            <w:t>L</w:t>
          </w:r>
          <w:r w:rsidRPr="009A44AC">
            <w:t xml:space="preserve"> and chapter </w:t>
          </w:r>
          <w:r w:rsidR="00511932" w:rsidRPr="009A44AC">
            <w:t>16</w:t>
          </w:r>
          <w:r w:rsidRPr="009A44AC">
            <w:t xml:space="preserve"> </w:t>
          </w:r>
          <w:r w:rsidR="00511932" w:rsidRPr="009A44AC">
            <w:rPr>
              <w:rStyle w:val="Italics"/>
            </w:rPr>
            <w:t>Social</w:t>
          </w:r>
          <w:r w:rsidR="006120BE" w:rsidRPr="009A44AC">
            <w:rPr>
              <w:rStyle w:val="Italics"/>
            </w:rPr>
            <w:t>.</w:t>
          </w:r>
          <w:r w:rsidR="00511932" w:rsidRPr="009A44AC">
            <w:rPr>
              <w:rStyle w:val="Italics"/>
            </w:rPr>
            <w:t xml:space="preserve"> </w:t>
          </w:r>
        </w:p>
        <w:p w14:paraId="5298C1FB" w14:textId="7EFC296B" w:rsidR="0050094C" w:rsidRPr="009A44AC" w:rsidRDefault="0050094C" w:rsidP="00511932">
          <w:pPr>
            <w:pStyle w:val="BodyText"/>
          </w:pPr>
          <w:r w:rsidRPr="009A44AC">
            <w:t xml:space="preserve">This chapter provides an overview assessment of the noise and vibration impacts of the Project on sensitive receptors, buildings and structures. Technical report A </w:t>
          </w:r>
          <w:r w:rsidRPr="009A44AC">
            <w:rPr>
              <w:rStyle w:val="Italics"/>
            </w:rPr>
            <w:t xml:space="preserve">Biodiversity and habitat </w:t>
          </w:r>
          <w:r w:rsidRPr="009A44AC">
            <w:rPr>
              <w:rStyle w:val="Italics"/>
              <w:i w:val="0"/>
            </w:rPr>
            <w:t>provides an assessment of the potential effects on fauna as a result of noise and vibration.</w:t>
          </w:r>
          <w:r w:rsidRPr="009A44AC">
            <w:t xml:space="preserve"> </w:t>
          </w:r>
        </w:p>
        <w:p w14:paraId="294108EB" w14:textId="626BC5D8" w:rsidR="00B31B71" w:rsidRPr="009A44AC" w:rsidRDefault="00B31B71" w:rsidP="00143C67">
          <w:pPr>
            <w:pStyle w:val="Heading2"/>
            <w:keepNext w:val="0"/>
          </w:pPr>
          <w:bookmarkStart w:id="6" w:name="_Toc71174054"/>
          <w:bookmarkStart w:id="7" w:name="_Toc72329598"/>
          <w:r w:rsidRPr="009A44AC">
            <w:t>Method</w:t>
          </w:r>
          <w:bookmarkEnd w:id="6"/>
          <w:bookmarkEnd w:id="7"/>
        </w:p>
        <w:p w14:paraId="5B91C7E2" w14:textId="4ECC6231" w:rsidR="00E449F2" w:rsidRPr="009A44AC" w:rsidRDefault="00C64BB4" w:rsidP="00143C67">
          <w:pPr>
            <w:pStyle w:val="BodyText"/>
          </w:pPr>
          <w:r w:rsidRPr="009A44AC">
            <w:t>T</w:t>
          </w:r>
          <w:r w:rsidR="00526A34" w:rsidRPr="009A44AC">
            <w:t xml:space="preserve">he </w:t>
          </w:r>
          <w:r w:rsidR="00F56029" w:rsidRPr="009A44AC">
            <w:t xml:space="preserve">noise and vibration </w:t>
          </w:r>
          <w:r w:rsidR="00526A34" w:rsidRPr="009A44AC">
            <w:t xml:space="preserve">assessment </w:t>
          </w:r>
          <w:r w:rsidR="00320DA7" w:rsidRPr="009A44AC">
            <w:t xml:space="preserve">comprised </w:t>
          </w:r>
          <w:r w:rsidR="00526A34" w:rsidRPr="009A44AC">
            <w:t>the following key tasks:</w:t>
          </w:r>
        </w:p>
        <w:p w14:paraId="111D0CF7" w14:textId="697C8ECA" w:rsidR="0054724B" w:rsidRPr="009A44AC" w:rsidRDefault="0054724B" w:rsidP="008071FD">
          <w:pPr>
            <w:pStyle w:val="BodyBullet1"/>
          </w:pPr>
          <w:r w:rsidRPr="009A44AC">
            <w:rPr>
              <w:rStyle w:val="Highlight"/>
              <w:shd w:val="clear" w:color="auto" w:fill="auto"/>
            </w:rPr>
            <w:t>Review of relevant legislation and policy at a national, state and local level to identify noise criteria relevant to the Project</w:t>
          </w:r>
        </w:p>
        <w:p w14:paraId="22872172" w14:textId="6BC4B249" w:rsidR="0054724B" w:rsidRPr="009A44AC" w:rsidRDefault="0054724B" w:rsidP="00572AF6">
          <w:pPr>
            <w:pStyle w:val="BodyBullet1"/>
          </w:pPr>
          <w:r w:rsidRPr="009A44AC">
            <w:lastRenderedPageBreak/>
            <w:t xml:space="preserve">Establishment of a study area for noise and vibration. This was defined as a corridor of approximately one kilometre from the centre of the Project construction corridor (two kilometres in total), as shown in </w:t>
          </w:r>
          <w:r w:rsidR="00E43569" w:rsidRPr="009A44AC">
            <w:fldChar w:fldCharType="begin"/>
          </w:r>
          <w:r w:rsidR="00E43569" w:rsidRPr="009A44AC">
            <w:instrText xml:space="preserve"> REF _Ref71169636 \h </w:instrText>
          </w:r>
          <w:r w:rsidR="00E43569" w:rsidRPr="009A44AC">
            <w:fldChar w:fldCharType="separate"/>
          </w:r>
          <w:r w:rsidR="000522B8" w:rsidRPr="009A44AC">
            <w:t>Figure </w:t>
          </w:r>
          <w:r w:rsidR="000522B8">
            <w:rPr>
              <w:noProof/>
            </w:rPr>
            <w:t>12</w:t>
          </w:r>
          <w:r w:rsidR="000522B8" w:rsidRPr="009A44AC">
            <w:noBreakHyphen/>
          </w:r>
          <w:r w:rsidR="000522B8">
            <w:rPr>
              <w:noProof/>
            </w:rPr>
            <w:t>1</w:t>
          </w:r>
          <w:r w:rsidR="00E43569" w:rsidRPr="009A44AC">
            <w:fldChar w:fldCharType="end"/>
          </w:r>
          <w:r w:rsidRPr="009A44AC">
            <w:t>. This area was determined based on experience with similar projects and the expected level of impact from similar construction activities</w:t>
          </w:r>
        </w:p>
        <w:p w14:paraId="351AD15B" w14:textId="21D90E07" w:rsidR="0054724B" w:rsidRPr="009A44AC" w:rsidRDefault="0054724B" w:rsidP="005A0706">
          <w:pPr>
            <w:pStyle w:val="BodyBullet1"/>
          </w:pPr>
          <w:r w:rsidRPr="009A44AC">
            <w:t xml:space="preserve">Sensitive receptors within the study area were identified through the aerial imagery and cadastral and land use data. </w:t>
          </w:r>
          <w:bookmarkStart w:id="8" w:name="_Hlk65505895"/>
          <w:r w:rsidRPr="009A44AC">
            <w:t xml:space="preserve">This includes both individual sensitive receptors (that is, one dwelling) as well as representative sensitive receptors which account for a number of receptors at densely populated locations such as </w:t>
          </w:r>
          <w:r w:rsidRPr="009A44AC">
            <w:rPr>
              <w:lang w:eastAsia="ja-JP"/>
            </w:rPr>
            <w:t>Hillside, Fraser Rise and Mickleham</w:t>
          </w:r>
          <w:r w:rsidRPr="009A44AC">
            <w:t xml:space="preserve">. Aerial imagery was used to provide an estimate on the actual number of sensitive receptors where exceedances of the construction noise limits are predicted, as discussed in Section </w:t>
          </w:r>
          <w:r w:rsidR="00C95E75" w:rsidRPr="009A44AC">
            <w:fldChar w:fldCharType="begin"/>
          </w:r>
          <w:r w:rsidR="00C95E75" w:rsidRPr="009A44AC">
            <w:instrText xml:space="preserve"> REF _Ref71173345 \r \h </w:instrText>
          </w:r>
          <w:r w:rsidR="00C95E75" w:rsidRPr="009A44AC">
            <w:fldChar w:fldCharType="separate"/>
          </w:r>
          <w:r w:rsidR="000522B8">
            <w:t>12.5</w:t>
          </w:r>
          <w:r w:rsidR="00C95E75" w:rsidRPr="009A44AC">
            <w:fldChar w:fldCharType="end"/>
          </w:r>
        </w:p>
        <w:bookmarkEnd w:id="8"/>
        <w:p w14:paraId="60DE59B6" w14:textId="090942DA" w:rsidR="0054724B" w:rsidRPr="009A44AC" w:rsidRDefault="0054724B" w:rsidP="005A0706">
          <w:pPr>
            <w:pStyle w:val="BodyBullet1"/>
          </w:pPr>
          <w:r w:rsidRPr="009A44AC">
            <w:t>For the purposes of the vibration assessment, s</w:t>
          </w:r>
          <w:r w:rsidRPr="009A44AC">
            <w:rPr>
              <w:rStyle w:val="Highlight"/>
              <w:shd w:val="clear" w:color="auto" w:fill="auto"/>
            </w:rPr>
            <w:t xml:space="preserve">ensitive receptors located within 50 metres of the construction corridor were identified. </w:t>
          </w:r>
          <w:r w:rsidRPr="009A44AC">
            <w:t xml:space="preserve">The EPA guidelines </w:t>
          </w:r>
          <w:r w:rsidRPr="009A44AC">
            <w:rPr>
              <w:rStyle w:val="Italics"/>
              <w:szCs w:val="20"/>
            </w:rPr>
            <w:t>Environmental Guidelines for major construction sites</w:t>
          </w:r>
          <w:r w:rsidRPr="009A44AC">
            <w:rPr>
              <w:szCs w:val="20"/>
            </w:rPr>
            <w:t xml:space="preserve"> </w:t>
          </w:r>
          <w:r w:rsidRPr="009A44AC">
            <w:t xml:space="preserve">(Publication 480, 1996) </w:t>
          </w:r>
          <w:r w:rsidR="00161E3A" w:rsidRPr="009A44AC">
            <w:t xml:space="preserve">now </w:t>
          </w:r>
          <w:r w:rsidRPr="009A44AC">
            <w:t xml:space="preserve">superseded by EPA Publication 1834 </w:t>
          </w:r>
          <w:r w:rsidRPr="009A44AC">
            <w:rPr>
              <w:i/>
              <w:iCs/>
            </w:rPr>
            <w:t>Civil construction, building and demolition guide</w:t>
          </w:r>
          <w:r w:rsidRPr="009A44AC">
            <w:t xml:space="preserve"> notes that ground vibration and building damage from construction activities is unlikely to occur if the operation is conducted at distances greater than 50</w:t>
          </w:r>
          <w:r w:rsidR="00FA1646" w:rsidRPr="009A44AC">
            <w:t> </w:t>
          </w:r>
          <w:r w:rsidRPr="009A44AC">
            <w:t>metres</w:t>
          </w:r>
        </w:p>
        <w:p w14:paraId="5F9BEE60" w14:textId="69BEC7D6" w:rsidR="0054724B" w:rsidRPr="009A44AC" w:rsidRDefault="0054724B" w:rsidP="00811D9D">
          <w:pPr>
            <w:pStyle w:val="BodyBullet1"/>
            <w:rPr>
              <w:rStyle w:val="Highlight"/>
              <w:shd w:val="clear" w:color="auto" w:fill="auto"/>
            </w:rPr>
          </w:pPr>
          <w:r w:rsidRPr="009A44AC">
            <w:rPr>
              <w:rStyle w:val="Highlight"/>
              <w:shd w:val="clear" w:color="auto" w:fill="auto"/>
            </w:rPr>
            <w:t xml:space="preserve">Characterisation of existing conditions via: </w:t>
          </w:r>
        </w:p>
        <w:p w14:paraId="7C14CA8A" w14:textId="4D137564" w:rsidR="0054724B" w:rsidRPr="009A44AC" w:rsidRDefault="0054724B" w:rsidP="002014A1">
          <w:pPr>
            <w:pStyle w:val="BodyBullet2"/>
            <w:rPr>
              <w:rStyle w:val="Highlight"/>
              <w:shd w:val="clear" w:color="auto" w:fill="auto"/>
            </w:rPr>
          </w:pPr>
          <w:r w:rsidRPr="009A44AC">
            <w:rPr>
              <w:rStyle w:val="Highlight"/>
              <w:shd w:val="clear" w:color="auto" w:fill="auto"/>
            </w:rPr>
            <w:t>Noise monitoring undertaken at the Wollert Compressor Station to establish noise emissions from existing equipment (Wood, 2020)</w:t>
          </w:r>
          <w:r w:rsidR="00084969" w:rsidRPr="00084969">
            <w:rPr>
              <w:rStyle w:val="FootnoteReference"/>
            </w:rPr>
            <w:t xml:space="preserve"> </w:t>
          </w:r>
          <w:r w:rsidR="00084969" w:rsidRPr="009A44AC">
            <w:rPr>
              <w:rStyle w:val="FootnoteReference"/>
            </w:rPr>
            <w:footnoteReference w:id="2"/>
          </w:r>
          <w:r w:rsidRPr="009A44AC">
            <w:t>.</w:t>
          </w:r>
          <w:r w:rsidR="00FA1646" w:rsidRPr="009A44AC">
            <w:rPr>
              <w:rStyle w:val="Highlight"/>
              <w:shd w:val="clear" w:color="auto" w:fill="auto"/>
            </w:rPr>
            <w:t xml:space="preserve"> </w:t>
          </w:r>
          <w:r w:rsidRPr="009A44AC">
            <w:rPr>
              <w:rStyle w:val="Highlight"/>
              <w:shd w:val="clear" w:color="auto" w:fill="auto"/>
            </w:rPr>
            <w:t>Noise measurements were taken on 2 April 2020 and an unattended noise logger was installed for a one week period from 29 April to 5 May 2020</w:t>
          </w:r>
        </w:p>
        <w:p w14:paraId="44AAFF07" w14:textId="13F0A21B" w:rsidR="0054724B" w:rsidRPr="009A44AC" w:rsidRDefault="0054724B" w:rsidP="002014A1">
          <w:pPr>
            <w:pStyle w:val="BodyBullet2"/>
            <w:rPr>
              <w:rStyle w:val="Highlight"/>
              <w:shd w:val="clear" w:color="auto" w:fill="auto"/>
            </w:rPr>
          </w:pPr>
          <w:r w:rsidRPr="009A44AC">
            <w:rPr>
              <w:rStyle w:val="Highlight"/>
              <w:shd w:val="clear" w:color="auto" w:fill="auto"/>
            </w:rPr>
            <w:t xml:space="preserve">Desktop assessment to determine background noise levels based on AS 1055.3:1997 Acoustics </w:t>
          </w:r>
          <w:r w:rsidR="001C68D0" w:rsidRPr="009A44AC">
            <w:rPr>
              <w:rStyle w:val="Highlight"/>
              <w:shd w:val="clear" w:color="auto" w:fill="auto"/>
            </w:rPr>
            <w:t>–</w:t>
          </w:r>
          <w:r w:rsidRPr="009A44AC">
            <w:rPr>
              <w:rStyle w:val="Highlight"/>
              <w:shd w:val="clear" w:color="auto" w:fill="auto"/>
            </w:rPr>
            <w:t xml:space="preserve"> Description and measurement of environmental noise </w:t>
          </w:r>
          <w:r w:rsidR="001C68D0" w:rsidRPr="009A44AC">
            <w:rPr>
              <w:rStyle w:val="Highlight"/>
              <w:shd w:val="clear" w:color="auto" w:fill="auto"/>
            </w:rPr>
            <w:t>–</w:t>
          </w:r>
          <w:r w:rsidRPr="009A44AC">
            <w:rPr>
              <w:rStyle w:val="Highlight"/>
              <w:shd w:val="clear" w:color="auto" w:fill="auto"/>
            </w:rPr>
            <w:t xml:space="preserve"> Part 3: Acquisition of data pertinent to land use (AS 1055.3:1997) </w:t>
          </w:r>
          <w:r w:rsidRPr="00084969">
            <w:rPr>
              <w:rStyle w:val="FootnoteReference"/>
            </w:rPr>
            <w:footnoteReference w:id="3"/>
          </w:r>
          <w:r w:rsidRPr="00084969">
            <w:rPr>
              <w:rStyle w:val="FootnoteReference"/>
            </w:rPr>
            <w:t xml:space="preserve"> </w:t>
          </w:r>
          <w:r w:rsidRPr="009A44AC">
            <w:rPr>
              <w:rStyle w:val="Highlight"/>
              <w:shd w:val="clear" w:color="auto" w:fill="auto"/>
            </w:rPr>
            <w:t xml:space="preserve">which classifies the receptor area into categories based on the land use. Due to COVID-19 restrictions, background monitoring representative of normal background conditions along the pipeline alignment could not be undertaken as part of this assessment. While at the time of preparing the </w:t>
          </w:r>
          <w:r w:rsidRPr="009A44AC">
            <w:t>impact assessment presented in Technical</w:t>
          </w:r>
          <w:r w:rsidR="00143C67" w:rsidRPr="009A44AC">
            <w:t> </w:t>
          </w:r>
          <w:r w:rsidRPr="009A44AC">
            <w:t xml:space="preserve">report F </w:t>
          </w:r>
          <w:r w:rsidRPr="009A44AC">
            <w:rPr>
              <w:rStyle w:val="Italics"/>
            </w:rPr>
            <w:t xml:space="preserve">Noise and vibration </w:t>
          </w:r>
          <w:r w:rsidRPr="009A44AC">
            <w:rPr>
              <w:rStyle w:val="Italics"/>
              <w:i w:val="0"/>
              <w:iCs/>
            </w:rPr>
            <w:t xml:space="preserve">some </w:t>
          </w:r>
          <w:r w:rsidRPr="009A44AC">
            <w:t>restrictions ha</w:t>
          </w:r>
          <w:r w:rsidR="00BB01E4" w:rsidRPr="009A44AC">
            <w:t>d</w:t>
          </w:r>
          <w:r w:rsidRPr="009A44AC">
            <w:t xml:space="preserve"> lifted, traffic and human activity had not returned to pre-COVID levels. As such, noise monitoring would not be representative of the background noise levels. The use of background levels from AS1055.3:1997 is a sufficiently conservative approach and the majority of surrounding areas have been assumed to have low levels of background noise, which is typical for areas with negligible and low </w:t>
          </w:r>
          <w:r w:rsidR="00E038A1" w:rsidRPr="009A44AC">
            <w:t xml:space="preserve">density </w:t>
          </w:r>
          <w:r w:rsidRPr="009A44AC">
            <w:t>transportation</w:t>
          </w:r>
        </w:p>
        <w:p w14:paraId="67D451A7" w14:textId="77777777" w:rsidR="0054724B" w:rsidRPr="009A44AC" w:rsidRDefault="0054724B" w:rsidP="00526A34">
          <w:pPr>
            <w:pStyle w:val="BodyBullet1"/>
          </w:pPr>
          <w:r w:rsidRPr="009A44AC">
            <w:t>A risk-based review of potential impacts to prioritise the focus of the impact assessment</w:t>
          </w:r>
        </w:p>
        <w:p w14:paraId="6347D1B1" w14:textId="77777777" w:rsidR="0054724B" w:rsidRPr="009A44AC" w:rsidRDefault="0054724B" w:rsidP="00526A34">
          <w:pPr>
            <w:pStyle w:val="BodyBullet1"/>
          </w:pPr>
          <w:r w:rsidRPr="009A44AC">
            <w:t xml:space="preserve">Assessment of the potential noise and vibration impacts during construction and operation of the Project including: </w:t>
          </w:r>
        </w:p>
        <w:p w14:paraId="55446052" w14:textId="77777777" w:rsidR="0054724B" w:rsidRPr="009A44AC" w:rsidRDefault="0054724B" w:rsidP="00C916CE">
          <w:pPr>
            <w:pStyle w:val="BodyBullet2"/>
          </w:pPr>
          <w:r w:rsidRPr="009A44AC">
            <w:t xml:space="preserve">Identifying construction scenarios, work methods and necessary equipment </w:t>
          </w:r>
        </w:p>
        <w:p w14:paraId="3B300EA5" w14:textId="50A30FE2" w:rsidR="0054724B" w:rsidRPr="009A44AC" w:rsidRDefault="0054724B" w:rsidP="00C916CE">
          <w:pPr>
            <w:pStyle w:val="BodyBullet2"/>
          </w:pPr>
          <w:r w:rsidRPr="009A44AC">
            <w:t>Identifying local meteorological conditions and ground elevation data (topography) to inform</w:t>
          </w:r>
          <w:r w:rsidR="00143C67" w:rsidRPr="009A44AC">
            <w:t> </w:t>
          </w:r>
          <w:r w:rsidRPr="009A44AC">
            <w:t>modelling</w:t>
          </w:r>
        </w:p>
        <w:p w14:paraId="3DAE9626" w14:textId="259D112C" w:rsidR="0054724B" w:rsidRPr="009A44AC" w:rsidRDefault="0054724B" w:rsidP="00C916CE">
          <w:pPr>
            <w:pStyle w:val="BodyBullet2"/>
          </w:pPr>
          <w:r w:rsidRPr="009A44AC">
            <w:t>Modelling to predict construction noise and vibration levels</w:t>
          </w:r>
        </w:p>
        <w:p w14:paraId="6DC31136" w14:textId="77777777" w:rsidR="0054724B" w:rsidRPr="009A44AC" w:rsidRDefault="0054724B" w:rsidP="00C916CE">
          <w:pPr>
            <w:pStyle w:val="BodyBullet2"/>
          </w:pPr>
          <w:r w:rsidRPr="009A44AC">
            <w:t>Estimation of overpressure and vibration levels of planned blast works</w:t>
          </w:r>
        </w:p>
        <w:p w14:paraId="6F78238C" w14:textId="57F0D1B1" w:rsidR="0054724B" w:rsidRPr="009A44AC" w:rsidRDefault="0054724B" w:rsidP="00F95BBE">
          <w:pPr>
            <w:pStyle w:val="BodyBullet2"/>
          </w:pPr>
          <w:r w:rsidRPr="009A44AC">
            <w:lastRenderedPageBreak/>
            <w:t>Identifying noise emissions from the Wollert Compressor Station and modelling to predict</w:t>
          </w:r>
          <w:r w:rsidR="003E4595" w:rsidRPr="009A44AC">
            <w:t> </w:t>
          </w:r>
          <w:r w:rsidRPr="009A44AC">
            <w:t>impacts</w:t>
          </w:r>
        </w:p>
        <w:p w14:paraId="6EF8B774" w14:textId="49C94798" w:rsidR="0054724B" w:rsidRPr="009A44AC" w:rsidRDefault="0054724B" w:rsidP="0054724B">
          <w:pPr>
            <w:pStyle w:val="BodyBullet1"/>
          </w:pPr>
          <w:r w:rsidRPr="009A44AC">
            <w:t xml:space="preserve">Development of environmental management measures (EMMs) in response to the impact assessment. Refer to Chapter 19 </w:t>
          </w:r>
          <w:r w:rsidRPr="009A44AC">
            <w:rPr>
              <w:rStyle w:val="Italics"/>
            </w:rPr>
            <w:t>Environmental management framework</w:t>
          </w:r>
          <w:r w:rsidRPr="009A44AC">
            <w:t xml:space="preserve"> for the full list of environmental management measures</w:t>
          </w:r>
        </w:p>
        <w:p w14:paraId="18FE2EF4" w14:textId="0C390705" w:rsidR="009C4E5E" w:rsidRPr="009A44AC" w:rsidRDefault="009C4E5E" w:rsidP="009C4E5E">
          <w:pPr>
            <w:pStyle w:val="BodyBullet1"/>
          </w:pPr>
          <w:bookmarkStart w:id="9" w:name="_Hlk68074417"/>
          <w:r w:rsidRPr="009A44AC">
            <w:t>Assessment of the residual impacts of the Project assuming implementation of the environmental management measures</w:t>
          </w:r>
        </w:p>
        <w:p w14:paraId="6A5C0AF9" w14:textId="7E272D60" w:rsidR="009C4E5E" w:rsidRPr="009A44AC" w:rsidRDefault="009C4E5E" w:rsidP="009C4E5E">
          <w:pPr>
            <w:pStyle w:val="BodyBullet1"/>
          </w:pPr>
          <w:r w:rsidRPr="009A44AC">
            <w:t>Specify</w:t>
          </w:r>
          <w:r w:rsidR="00BB01E4" w:rsidRPr="009A44AC">
            <w:t>ing</w:t>
          </w:r>
          <w:r w:rsidRPr="009A44AC">
            <w:t xml:space="preserve"> the monitoring required to evaluate whether the Project meets the </w:t>
          </w:r>
          <w:r w:rsidR="00BB01E4" w:rsidRPr="009A44AC">
            <w:t>environmental management measures</w:t>
          </w:r>
          <w:r w:rsidRPr="009A44AC">
            <w:t xml:space="preserve"> and detail</w:t>
          </w:r>
          <w:r w:rsidR="00BB01E4" w:rsidRPr="009A44AC">
            <w:t>ing</w:t>
          </w:r>
          <w:r w:rsidRPr="009A44AC">
            <w:t xml:space="preserve"> </w:t>
          </w:r>
          <w:r w:rsidR="00BB01E4" w:rsidRPr="009A44AC">
            <w:t>contingency</w:t>
          </w:r>
          <w:r w:rsidRPr="009A44AC">
            <w:t xml:space="preserve"> measures as required. </w:t>
          </w:r>
        </w:p>
        <w:p w14:paraId="0A654596" w14:textId="4DA3D9A1" w:rsidR="00D96248" w:rsidRPr="009A44AC" w:rsidRDefault="00E43569" w:rsidP="009268B2">
          <w:pPr>
            <w:pStyle w:val="Caption"/>
            <w:rPr>
              <w:rStyle w:val="Highlight"/>
              <w:shd w:val="clear" w:color="auto" w:fill="auto"/>
            </w:rPr>
          </w:pPr>
          <w:bookmarkStart w:id="10" w:name="_Ref71169636"/>
          <w:bookmarkEnd w:id="9"/>
          <w:r w:rsidRPr="009A44AC">
            <w:t>Figure </w:t>
          </w:r>
          <w:r w:rsidR="002C318D">
            <w:fldChar w:fldCharType="begin"/>
          </w:r>
          <w:r w:rsidR="002C318D">
            <w:instrText xml:space="preserve"> STYLEREF 1 \s </w:instrText>
          </w:r>
          <w:r w:rsidR="002C318D">
            <w:fldChar w:fldCharType="separate"/>
          </w:r>
          <w:r w:rsidR="000522B8">
            <w:rPr>
              <w:noProof/>
            </w:rPr>
            <w:t>12</w:t>
          </w:r>
          <w:r w:rsidR="002C318D">
            <w:rPr>
              <w:noProof/>
            </w:rPr>
            <w:fldChar w:fldCharType="end"/>
          </w:r>
          <w:r w:rsidR="008D72E1" w:rsidRPr="009A44AC">
            <w:noBreakHyphen/>
          </w:r>
          <w:r w:rsidR="002C318D">
            <w:fldChar w:fldCharType="begin"/>
          </w:r>
          <w:r w:rsidR="002C318D">
            <w:instrText xml:space="preserve"> SEQ Figure \* ARABIC \s 1 </w:instrText>
          </w:r>
          <w:r w:rsidR="002C318D">
            <w:fldChar w:fldCharType="separate"/>
          </w:r>
          <w:r w:rsidR="000522B8">
            <w:rPr>
              <w:noProof/>
            </w:rPr>
            <w:t>1</w:t>
          </w:r>
          <w:r w:rsidR="002C318D">
            <w:rPr>
              <w:noProof/>
            </w:rPr>
            <w:fldChar w:fldCharType="end"/>
          </w:r>
          <w:bookmarkEnd w:id="10"/>
          <w:r w:rsidRPr="009A44AC">
            <w:tab/>
          </w:r>
          <w:r w:rsidR="00DA3381" w:rsidRPr="009A44AC">
            <w:rPr>
              <w:rStyle w:val="Highlight"/>
              <w:shd w:val="clear" w:color="auto" w:fill="auto"/>
            </w:rPr>
            <w:t xml:space="preserve">Noise and vibration </w:t>
          </w:r>
          <w:r w:rsidR="00D96248" w:rsidRPr="009A44AC">
            <w:rPr>
              <w:rStyle w:val="Highlight"/>
              <w:shd w:val="clear" w:color="auto" w:fill="auto"/>
            </w:rPr>
            <w:t>study area</w:t>
          </w:r>
          <w:r w:rsidR="005726E3" w:rsidRPr="009A44AC">
            <w:rPr>
              <w:rStyle w:val="Highlight"/>
              <w:shd w:val="clear" w:color="auto" w:fill="auto"/>
            </w:rPr>
            <w:t xml:space="preserve"> </w:t>
          </w:r>
        </w:p>
        <w:p w14:paraId="04A0F9CB" w14:textId="570E1D91" w:rsidR="00A755C3" w:rsidRPr="009A44AC" w:rsidRDefault="00A755C3" w:rsidP="00E43569">
          <w:pPr>
            <w:pStyle w:val="Object"/>
          </w:pPr>
          <w:r w:rsidRPr="009A44AC">
            <w:rPr>
              <w:noProof/>
            </w:rPr>
            <w:drawing>
              <wp:inline distT="0" distB="0" distL="0" distR="0" wp14:anchorId="7B65A1D9" wp14:editId="6E792029">
                <wp:extent cx="5759450" cy="5584825"/>
                <wp:effectExtent l="0" t="0" r="0" b="0"/>
                <wp:docPr id="17" name="Picture 17" descr="A map is presented which showing the study area, pipeline alignment, Kilometre Points and Main line valve locations,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map is presented which showing the study area, pipeline alignment, Kilometre Points and Main line valve locations, as described in the text above."/>
                        <pic:cNvPicPr/>
                      </pic:nvPicPr>
                      <pic:blipFill>
                        <a:blip r:embed="rId19">
                          <a:extLst>
                            <a:ext uri="{28A0092B-C50C-407E-A947-70E740481C1C}">
                              <a14:useLocalDpi xmlns:a14="http://schemas.microsoft.com/office/drawing/2010/main" val="0"/>
                            </a:ext>
                          </a:extLst>
                        </a:blip>
                        <a:stretch>
                          <a:fillRect/>
                        </a:stretch>
                      </pic:blipFill>
                      <pic:spPr>
                        <a:xfrm>
                          <a:off x="0" y="0"/>
                          <a:ext cx="5759450" cy="5584825"/>
                        </a:xfrm>
                        <a:prstGeom prst="rect">
                          <a:avLst/>
                        </a:prstGeom>
                      </pic:spPr>
                    </pic:pic>
                  </a:graphicData>
                </a:graphic>
              </wp:inline>
            </w:drawing>
          </w:r>
        </w:p>
        <w:p w14:paraId="53911772" w14:textId="77777777" w:rsidR="00E43569" w:rsidRPr="009A44AC" w:rsidRDefault="00E43569" w:rsidP="009268B2">
          <w:pPr>
            <w:pStyle w:val="Source"/>
          </w:pPr>
        </w:p>
        <w:p w14:paraId="560788B7" w14:textId="7DA19A27" w:rsidR="00B31B71" w:rsidRPr="009A44AC" w:rsidRDefault="00B31B71" w:rsidP="00B31B71">
          <w:pPr>
            <w:pStyle w:val="Heading2"/>
          </w:pPr>
          <w:bookmarkStart w:id="11" w:name="_Ref54165227"/>
          <w:bookmarkStart w:id="12" w:name="_Toc71174055"/>
          <w:bookmarkStart w:id="13" w:name="_Toc72329599"/>
          <w:r w:rsidRPr="009A44AC">
            <w:lastRenderedPageBreak/>
            <w:t>Existing conditions</w:t>
          </w:r>
          <w:bookmarkEnd w:id="11"/>
          <w:bookmarkEnd w:id="12"/>
          <w:bookmarkEnd w:id="13"/>
        </w:p>
        <w:p w14:paraId="3BA3BE02" w14:textId="10F848BA" w:rsidR="00B31B71" w:rsidRPr="009A44AC" w:rsidRDefault="00B31B71" w:rsidP="00B31B71">
          <w:pPr>
            <w:pStyle w:val="BodyText"/>
          </w:pPr>
          <w:r w:rsidRPr="009A44AC">
            <w:t>The following section</w:t>
          </w:r>
          <w:r w:rsidR="00E066A2" w:rsidRPr="009A44AC">
            <w:t xml:space="preserve">s outline </w:t>
          </w:r>
          <w:r w:rsidRPr="009A44AC">
            <w:t>the existing conditions of the Project study area in relation to</w:t>
          </w:r>
          <w:r w:rsidR="00C916CE" w:rsidRPr="009A44AC">
            <w:t xml:space="preserve"> noise and</w:t>
          </w:r>
          <w:r w:rsidR="00143C67" w:rsidRPr="009A44AC">
            <w:t> </w:t>
          </w:r>
          <w:r w:rsidR="00C916CE" w:rsidRPr="009A44AC">
            <w:t>vibration.</w:t>
          </w:r>
          <w:r w:rsidR="00FA1646" w:rsidRPr="009A44AC">
            <w:t xml:space="preserve"> </w:t>
          </w:r>
        </w:p>
        <w:p w14:paraId="2923BC01" w14:textId="486A96E5" w:rsidR="0054724B" w:rsidRPr="009A44AC" w:rsidRDefault="0054724B" w:rsidP="009268B2">
          <w:pPr>
            <w:pStyle w:val="BodyText"/>
          </w:pPr>
          <w:r w:rsidRPr="009A44AC">
            <w:t>The Project construction corridor extends from the Plumpton Regulating Station in the south, through sparsely populated rural-residential areas and road reserves, terminating at the Wollert Compressor Station. The Project also runs adjacent to suburban areas in the areas of Hillside and Fraser Rise and the edge of the suburban area within Mickleham</w:t>
          </w:r>
          <w:r w:rsidR="00800EAF" w:rsidRPr="009A44AC">
            <w:t>.</w:t>
          </w:r>
          <w:r w:rsidR="00FA1646" w:rsidRPr="009A44AC">
            <w:t xml:space="preserve"> </w:t>
          </w:r>
          <w:r w:rsidRPr="009A44AC">
            <w:t>As the Project is situated on the rural-facing side of these localities the acoustic environment is generally quiet for most nearby sensitive receptors. However, receptors in the vicinity of major highways or arterial roads (such as the Calder Freeway and the Hume Highway) are exposed to a higher level of background noise, as discussed further in the sections below.</w:t>
          </w:r>
        </w:p>
        <w:p w14:paraId="467C43B3" w14:textId="6310541B" w:rsidR="005726E3" w:rsidRPr="009A44AC" w:rsidRDefault="005726E3" w:rsidP="00B31B71">
          <w:pPr>
            <w:pStyle w:val="BodyText"/>
          </w:pPr>
          <w:r w:rsidRPr="009A44AC">
            <w:t xml:space="preserve">For the purposes of the noise and vibration assessment the Project study area </w:t>
          </w:r>
          <w:r w:rsidR="00045A96" w:rsidRPr="009A44AC">
            <w:t>was</w:t>
          </w:r>
          <w:r w:rsidRPr="009A44AC">
            <w:t xml:space="preserve"> divided into </w:t>
          </w:r>
          <w:r w:rsidR="006E1D52" w:rsidRPr="009A44AC">
            <w:t>four</w:t>
          </w:r>
          <w:r w:rsidRPr="009A44AC">
            <w:t xml:space="preserve"> </w:t>
          </w:r>
          <w:r w:rsidR="003639FA" w:rsidRPr="009A44AC">
            <w:t xml:space="preserve">sections </w:t>
          </w:r>
          <w:r w:rsidR="007337CA" w:rsidRPr="009A44AC">
            <w:t xml:space="preserve">based along the construction corridor </w:t>
          </w:r>
          <w:r w:rsidRPr="009A44AC">
            <w:t xml:space="preserve">as shown in </w:t>
          </w:r>
          <w:r w:rsidR="00143C67" w:rsidRPr="009A44AC">
            <w:fldChar w:fldCharType="begin"/>
          </w:r>
          <w:r w:rsidR="00143C67" w:rsidRPr="009A44AC">
            <w:instrText xml:space="preserve"> REF _Ref71169588 \h </w:instrText>
          </w:r>
          <w:r w:rsidR="00143C67" w:rsidRPr="009A44AC">
            <w:fldChar w:fldCharType="separate"/>
          </w:r>
          <w:r w:rsidR="000522B8" w:rsidRPr="009A44AC">
            <w:t>Figure </w:t>
          </w:r>
          <w:r w:rsidR="000522B8">
            <w:rPr>
              <w:noProof/>
            </w:rPr>
            <w:t>12</w:t>
          </w:r>
          <w:r w:rsidR="000522B8" w:rsidRPr="009A44AC">
            <w:noBreakHyphen/>
          </w:r>
          <w:r w:rsidR="000522B8">
            <w:rPr>
              <w:noProof/>
            </w:rPr>
            <w:t>2</w:t>
          </w:r>
          <w:r w:rsidR="00143C67" w:rsidRPr="009A44AC">
            <w:fldChar w:fldCharType="end"/>
          </w:r>
          <w:r w:rsidR="00A755C3" w:rsidRPr="009A44AC">
            <w:t xml:space="preserve"> to </w:t>
          </w:r>
          <w:r w:rsidR="00143C67" w:rsidRPr="009A44AC">
            <w:fldChar w:fldCharType="begin"/>
          </w:r>
          <w:r w:rsidR="00143C67" w:rsidRPr="009A44AC">
            <w:instrText xml:space="preserve"> REF _Ref71169565 \h </w:instrText>
          </w:r>
          <w:r w:rsidR="00143C67" w:rsidRPr="009A44AC">
            <w:fldChar w:fldCharType="separate"/>
          </w:r>
          <w:r w:rsidR="000522B8" w:rsidRPr="009A44AC">
            <w:t>Figure </w:t>
          </w:r>
          <w:r w:rsidR="000522B8">
            <w:rPr>
              <w:noProof/>
            </w:rPr>
            <w:t>12</w:t>
          </w:r>
          <w:r w:rsidR="000522B8" w:rsidRPr="009A44AC">
            <w:noBreakHyphen/>
          </w:r>
          <w:r w:rsidR="000522B8">
            <w:rPr>
              <w:noProof/>
            </w:rPr>
            <w:t>5</w:t>
          </w:r>
          <w:r w:rsidR="00143C67" w:rsidRPr="009A44AC">
            <w:fldChar w:fldCharType="end"/>
          </w:r>
          <w:r w:rsidR="007337CA" w:rsidRPr="009A44AC">
            <w:t xml:space="preserve">. This is: </w:t>
          </w:r>
        </w:p>
        <w:p w14:paraId="77FE65AE" w14:textId="7DA36E8B" w:rsidR="005726E3" w:rsidRPr="009A44AC" w:rsidRDefault="00A272FE" w:rsidP="005726E3">
          <w:pPr>
            <w:pStyle w:val="BodyBullet1"/>
          </w:pPr>
          <w:r w:rsidRPr="009A44AC">
            <w:t xml:space="preserve">Section 1: </w:t>
          </w:r>
          <w:r w:rsidR="00A755C3" w:rsidRPr="009A44AC">
            <w:t xml:space="preserve">Plumpton to Calder Highway </w:t>
          </w:r>
        </w:p>
        <w:p w14:paraId="5E03FA18" w14:textId="58FB8305" w:rsidR="003639FA" w:rsidRPr="009A44AC" w:rsidRDefault="00A272FE" w:rsidP="005726E3">
          <w:pPr>
            <w:pStyle w:val="BodyBullet1"/>
          </w:pPr>
          <w:r w:rsidRPr="009A44AC">
            <w:t xml:space="preserve">Section 2: </w:t>
          </w:r>
          <w:r w:rsidR="00A755C3" w:rsidRPr="009A44AC">
            <w:t xml:space="preserve">Calder Highway to Mickleham </w:t>
          </w:r>
        </w:p>
        <w:p w14:paraId="137B6B1E" w14:textId="40F183B2" w:rsidR="003639FA" w:rsidRPr="009A44AC" w:rsidRDefault="00A272FE" w:rsidP="005726E3">
          <w:pPr>
            <w:pStyle w:val="BodyBullet1"/>
          </w:pPr>
          <w:r w:rsidRPr="009A44AC">
            <w:t xml:space="preserve">Section 3: </w:t>
          </w:r>
          <w:r w:rsidR="00A755C3" w:rsidRPr="009A44AC">
            <w:t xml:space="preserve">Mickleham to Donnybrook </w:t>
          </w:r>
        </w:p>
        <w:p w14:paraId="3946871C" w14:textId="5B0F1026" w:rsidR="007337CA" w:rsidRPr="009A44AC" w:rsidRDefault="00A272FE" w:rsidP="005726E3">
          <w:pPr>
            <w:pStyle w:val="BodyBullet1"/>
          </w:pPr>
          <w:r w:rsidRPr="009A44AC">
            <w:t xml:space="preserve">Section 4: </w:t>
          </w:r>
          <w:r w:rsidR="00A755C3" w:rsidRPr="009A44AC">
            <w:t>Donnybrook to Wollert Compressor Station</w:t>
          </w:r>
          <w:r w:rsidR="006120BE" w:rsidRPr="009A44AC">
            <w:t>.</w:t>
          </w:r>
        </w:p>
        <w:p w14:paraId="2AFF58B2" w14:textId="1234AD03" w:rsidR="0054724B" w:rsidRPr="009A44AC" w:rsidRDefault="0054724B" w:rsidP="002014A1">
          <w:pPr>
            <w:pStyle w:val="BodyText"/>
          </w:pPr>
          <w:bookmarkStart w:id="14" w:name="_Hlk65506030"/>
          <w:r w:rsidRPr="009A44AC">
            <w:t xml:space="preserve">Within the Project study area, 525 sensitive receptors were identified. </w:t>
          </w:r>
          <w:bookmarkEnd w:id="14"/>
          <w:r w:rsidRPr="009A44AC">
            <w:t>These are discussed in the sections below. There are several community facilities along the pipeline alignment that have been identified as sensitive receptors including:</w:t>
          </w:r>
        </w:p>
        <w:p w14:paraId="20FA7B5C" w14:textId="3DB926D3" w:rsidR="0054724B" w:rsidRPr="009A44AC" w:rsidRDefault="0054724B" w:rsidP="00FE05AB">
          <w:pPr>
            <w:pStyle w:val="BodyBullet1"/>
          </w:pPr>
          <w:r w:rsidRPr="009A44AC">
            <w:t>Slovenian Australian Social and Sports Club Jadran (sensitive receptor C176) approximately 930</w:t>
          </w:r>
          <w:r w:rsidR="00143C67" w:rsidRPr="009A44AC">
            <w:t> </w:t>
          </w:r>
          <w:r w:rsidRPr="009A44AC">
            <w:t>metres from KP 9</w:t>
          </w:r>
        </w:p>
        <w:p w14:paraId="445B31F8" w14:textId="06DB0CA8" w:rsidR="0054724B" w:rsidRPr="009A44AC" w:rsidRDefault="0054724B" w:rsidP="00FE05AB">
          <w:pPr>
            <w:pStyle w:val="BodyBullet1"/>
          </w:pPr>
          <w:r w:rsidRPr="009A44AC">
            <w:t>Mickleham Musallah Muslims Sunni (sensitive receptor C313) approximately 650 metres from KP</w:t>
          </w:r>
          <w:r w:rsidR="00143C67" w:rsidRPr="009A44AC">
            <w:t> </w:t>
          </w:r>
          <w:r w:rsidRPr="009A44AC">
            <w:t>26.5</w:t>
          </w:r>
        </w:p>
        <w:p w14:paraId="7998BDBF" w14:textId="382EDA74" w:rsidR="0054724B" w:rsidRPr="009A44AC" w:rsidRDefault="0054724B" w:rsidP="00FE05AB">
          <w:pPr>
            <w:pStyle w:val="BodyBullet1"/>
          </w:pPr>
          <w:r w:rsidRPr="009A44AC">
            <w:t>Mickleham Primary School (sensitive receptor C314) approximately 700 metres from KP 26.5</w:t>
          </w:r>
        </w:p>
        <w:p w14:paraId="73B4539A" w14:textId="77777777" w:rsidR="0054724B" w:rsidRPr="009A44AC" w:rsidRDefault="0054724B" w:rsidP="00FE05AB">
          <w:pPr>
            <w:pStyle w:val="BodyBullet1"/>
          </w:pPr>
          <w:r w:rsidRPr="009A44AC">
            <w:t>Broadhangar Equestrian (sensitive receptor C500) approximately 320 metres from KP 35.5.</w:t>
          </w:r>
        </w:p>
        <w:p w14:paraId="67F827AA" w14:textId="77777777" w:rsidR="0054724B" w:rsidRPr="009A44AC" w:rsidRDefault="0054724B" w:rsidP="002014A1">
          <w:pPr>
            <w:pStyle w:val="BodyText"/>
          </w:pPr>
          <w:r w:rsidRPr="009A44AC">
            <w:t xml:space="preserve">All other sensitive receptors are considered to be either residential or rural-residential. </w:t>
          </w:r>
        </w:p>
        <w:p w14:paraId="1B3F6003" w14:textId="7994B7FE" w:rsidR="0054724B" w:rsidRPr="009A44AC" w:rsidRDefault="0054724B" w:rsidP="009268B2">
          <w:pPr>
            <w:pStyle w:val="BodyText"/>
          </w:pPr>
          <w:r w:rsidRPr="009A44AC">
            <w:t>The new gas pipeline would connect into APA’s existing Wollert Compressor Station at KP 51. The</w:t>
          </w:r>
          <w:r w:rsidR="00143C67" w:rsidRPr="009A44AC">
            <w:t> </w:t>
          </w:r>
          <w:r w:rsidRPr="009A44AC">
            <w:t xml:space="preserve">area surrounding the Wollert Compressor Station is discussed in Section </w:t>
          </w:r>
          <w:r w:rsidRPr="009A44AC">
            <w:fldChar w:fldCharType="begin"/>
          </w:r>
          <w:r w:rsidRPr="009A44AC">
            <w:instrText xml:space="preserve"> REF _Ref54185886 \r \h </w:instrText>
          </w:r>
          <w:r w:rsidR="00E43569" w:rsidRPr="009A44AC">
            <w:instrText xml:space="preserve"> \* MERGEFORMAT </w:instrText>
          </w:r>
          <w:r w:rsidRPr="009A44AC">
            <w:fldChar w:fldCharType="separate"/>
          </w:r>
          <w:r w:rsidR="000522B8">
            <w:t>12.3.5</w:t>
          </w:r>
          <w:r w:rsidRPr="009A44AC">
            <w:fldChar w:fldCharType="end"/>
          </w:r>
          <w:r w:rsidRPr="009A44AC">
            <w:t xml:space="preserve">. </w:t>
          </w:r>
        </w:p>
        <w:p w14:paraId="46CF4D3F" w14:textId="605D6E40" w:rsidR="00B31B71" w:rsidRPr="009A44AC" w:rsidRDefault="0040091B" w:rsidP="00143C67">
          <w:pPr>
            <w:pStyle w:val="Heading3"/>
            <w:keepNext w:val="0"/>
            <w:pageBreakBefore/>
          </w:pPr>
          <w:bookmarkStart w:id="15" w:name="_Toc71174056"/>
          <w:bookmarkStart w:id="16" w:name="_Toc72329600"/>
          <w:r w:rsidRPr="009A44AC">
            <w:lastRenderedPageBreak/>
            <w:t>Section</w:t>
          </w:r>
          <w:r w:rsidR="00205C03" w:rsidRPr="009A44AC">
            <w:t xml:space="preserve"> </w:t>
          </w:r>
          <w:r w:rsidRPr="009A44AC">
            <w:t xml:space="preserve">1: </w:t>
          </w:r>
          <w:r w:rsidR="00A755C3" w:rsidRPr="009A44AC">
            <w:t>Plumpton to Calder Highway</w:t>
          </w:r>
          <w:bookmarkEnd w:id="15"/>
          <w:bookmarkEnd w:id="16"/>
          <w:r w:rsidR="00A755C3" w:rsidRPr="009A44AC">
            <w:t xml:space="preserve"> </w:t>
          </w:r>
        </w:p>
        <w:p w14:paraId="37B7AA69" w14:textId="77777777" w:rsidR="0054724B" w:rsidRPr="009A44AC" w:rsidRDefault="0054724B" w:rsidP="0026479D">
          <w:pPr>
            <w:pStyle w:val="BodyText"/>
            <w:rPr>
              <w:rStyle w:val="Highlight"/>
            </w:rPr>
          </w:pPr>
          <w:r w:rsidRPr="009A44AC">
            <w:rPr>
              <w:rStyle w:val="Highlight"/>
              <w:shd w:val="clear" w:color="auto" w:fill="auto"/>
            </w:rPr>
            <w:t>This section of the Project passes through land which is predominately agricultural and rural-residential in nature, although residential development is planned to the south of the Melton Highway.</w:t>
          </w:r>
          <w:r w:rsidRPr="009A44AC">
            <w:rPr>
              <w:rStyle w:val="Highlight"/>
            </w:rPr>
            <w:t xml:space="preserve"> </w:t>
          </w:r>
        </w:p>
        <w:p w14:paraId="1C113E23" w14:textId="7211A8CD" w:rsidR="0054724B" w:rsidRPr="009A44AC" w:rsidRDefault="0054724B" w:rsidP="009268B2">
          <w:pPr>
            <w:pStyle w:val="BodyText"/>
            <w:rPr>
              <w:rStyle w:val="Highlight"/>
            </w:rPr>
          </w:pPr>
          <w:r w:rsidRPr="009A44AC">
            <w:rPr>
              <w:rStyle w:val="Highlight"/>
              <w:shd w:val="clear" w:color="auto" w:fill="auto"/>
            </w:rPr>
            <w:t>This section of the Project falls within the City of Melton, with land zoned Green Wedge, Public Use and Urban Growth under the Melton Planning Scheme. The suburb of Hillside to the east of the Project is zoned General Residential. Within this section of the Project sources of existing noise emissions include agricultural activities, local and main roads and some industrial emissions (from local businesses, industries and Melbourne Airport).</w:t>
          </w:r>
          <w:r w:rsidR="00FA1646" w:rsidRPr="009A44AC">
            <w:rPr>
              <w:rStyle w:val="Highlight"/>
            </w:rPr>
            <w:t xml:space="preserve"> </w:t>
          </w:r>
        </w:p>
        <w:p w14:paraId="6F92B503" w14:textId="567266F6" w:rsidR="0054724B" w:rsidRPr="009A44AC" w:rsidRDefault="0054724B" w:rsidP="009268B2">
          <w:pPr>
            <w:pStyle w:val="BodyText"/>
            <w:rPr>
              <w:rFonts w:ascii="Arial" w:hAnsi="Arial" w:cs="Arial"/>
              <w:szCs w:val="20"/>
            </w:rPr>
          </w:pPr>
          <w:r w:rsidRPr="009A44AC">
            <w:t xml:space="preserve">There are </w:t>
          </w:r>
          <w:r w:rsidRPr="009A44AC">
            <w:rPr>
              <w:rStyle w:val="Highlight"/>
              <w:shd w:val="clear" w:color="auto" w:fill="auto"/>
            </w:rPr>
            <w:t xml:space="preserve">179 sensitive receptors within this section of Project as shown in </w:t>
          </w:r>
          <w:r w:rsidR="00E43569" w:rsidRPr="009A44AC">
            <w:rPr>
              <w:rStyle w:val="Highlight"/>
              <w:shd w:val="clear" w:color="auto" w:fill="auto"/>
            </w:rPr>
            <w:fldChar w:fldCharType="begin"/>
          </w:r>
          <w:r w:rsidR="00E43569" w:rsidRPr="009A44AC">
            <w:rPr>
              <w:rStyle w:val="Highlight"/>
              <w:shd w:val="clear" w:color="auto" w:fill="auto"/>
            </w:rPr>
            <w:instrText xml:space="preserve"> REF _Ref71169588 \h </w:instrText>
          </w:r>
          <w:r w:rsidR="00E43569" w:rsidRPr="009A44AC">
            <w:rPr>
              <w:rStyle w:val="Highlight"/>
              <w:shd w:val="clear" w:color="auto" w:fill="auto"/>
            </w:rPr>
          </w:r>
          <w:r w:rsidR="00E43569" w:rsidRPr="009A44AC">
            <w:rPr>
              <w:rStyle w:val="Highlight"/>
              <w:shd w:val="clear" w:color="auto" w:fill="auto"/>
            </w:rPr>
            <w:fldChar w:fldCharType="separate"/>
          </w:r>
          <w:r w:rsidR="000522B8" w:rsidRPr="009A44AC">
            <w:t>Figure </w:t>
          </w:r>
          <w:r w:rsidR="000522B8">
            <w:rPr>
              <w:noProof/>
            </w:rPr>
            <w:t>12</w:t>
          </w:r>
          <w:r w:rsidR="000522B8" w:rsidRPr="009A44AC">
            <w:noBreakHyphen/>
          </w:r>
          <w:r w:rsidR="000522B8">
            <w:rPr>
              <w:noProof/>
            </w:rPr>
            <w:t>2</w:t>
          </w:r>
          <w:r w:rsidR="00E43569" w:rsidRPr="009A44AC">
            <w:rPr>
              <w:rStyle w:val="Highlight"/>
              <w:shd w:val="clear" w:color="auto" w:fill="auto"/>
            </w:rPr>
            <w:fldChar w:fldCharType="end"/>
          </w:r>
          <w:r w:rsidRPr="009A44AC">
            <w:rPr>
              <w:rStyle w:val="Highlight"/>
              <w:shd w:val="clear" w:color="auto" w:fill="auto"/>
            </w:rPr>
            <w:t xml:space="preserve">. </w:t>
          </w:r>
          <w:r w:rsidRPr="009A44AC">
            <w:rPr>
              <w:rFonts w:ascii="Arial" w:hAnsi="Arial" w:cs="Arial"/>
              <w:szCs w:val="20"/>
            </w:rPr>
            <w:t xml:space="preserve">One sensitive receptor is located within 50 metres of the construction corridor (as identified in </w:t>
          </w:r>
          <w:r w:rsidR="00E43569" w:rsidRPr="009A44AC">
            <w:rPr>
              <w:rFonts w:ascii="Arial" w:hAnsi="Arial" w:cs="Arial"/>
              <w:szCs w:val="20"/>
            </w:rPr>
            <w:fldChar w:fldCharType="begin"/>
          </w:r>
          <w:r w:rsidR="00E43569" w:rsidRPr="009A44AC">
            <w:rPr>
              <w:rFonts w:ascii="Arial" w:hAnsi="Arial" w:cs="Arial"/>
              <w:szCs w:val="20"/>
            </w:rPr>
            <w:instrText xml:space="preserve"> REF _Ref71169588 \h </w:instrText>
          </w:r>
          <w:r w:rsidR="00E43569" w:rsidRPr="009A44AC">
            <w:rPr>
              <w:rFonts w:ascii="Arial" w:hAnsi="Arial" w:cs="Arial"/>
              <w:szCs w:val="20"/>
            </w:rPr>
          </w:r>
          <w:r w:rsidR="00E43569" w:rsidRPr="009A44AC">
            <w:rPr>
              <w:rFonts w:ascii="Arial" w:hAnsi="Arial" w:cs="Arial"/>
              <w:szCs w:val="20"/>
            </w:rPr>
            <w:fldChar w:fldCharType="separate"/>
          </w:r>
          <w:r w:rsidR="000522B8" w:rsidRPr="009A44AC">
            <w:t>Figure </w:t>
          </w:r>
          <w:r w:rsidR="000522B8">
            <w:rPr>
              <w:noProof/>
            </w:rPr>
            <w:t>12</w:t>
          </w:r>
          <w:r w:rsidR="000522B8" w:rsidRPr="009A44AC">
            <w:noBreakHyphen/>
          </w:r>
          <w:r w:rsidR="000522B8">
            <w:rPr>
              <w:noProof/>
            </w:rPr>
            <w:t>2</w:t>
          </w:r>
          <w:r w:rsidR="00E43569" w:rsidRPr="009A44AC">
            <w:rPr>
              <w:rFonts w:ascii="Arial" w:hAnsi="Arial" w:cs="Arial"/>
              <w:szCs w:val="20"/>
            </w:rPr>
            <w:fldChar w:fldCharType="end"/>
          </w:r>
          <w:r w:rsidRPr="009A44AC">
            <w:rPr>
              <w:rFonts w:ascii="Arial" w:hAnsi="Arial" w:cs="Arial"/>
              <w:szCs w:val="20"/>
            </w:rPr>
            <w:t xml:space="preserve">) and potentially subject to construction vibration. </w:t>
          </w:r>
        </w:p>
        <w:p w14:paraId="6A3724DB" w14:textId="1C1758D2" w:rsidR="0054724B" w:rsidRPr="009A44AC" w:rsidRDefault="0054724B" w:rsidP="00DF595C">
          <w:pPr>
            <w:pStyle w:val="BodyText"/>
            <w:rPr>
              <w:rStyle w:val="Highlight"/>
            </w:rPr>
          </w:pPr>
          <w:r w:rsidRPr="009A44AC">
            <w:rPr>
              <w:rStyle w:val="Highlight"/>
              <w:shd w:val="clear" w:color="auto" w:fill="auto"/>
            </w:rPr>
            <w:t>Applying the neighbourhood description and land use categories in AS 1055</w:t>
          </w:r>
          <w:r w:rsidRPr="009A44AC">
            <w:t xml:space="preserve">.3:1997, the majority of sensitive receptors </w:t>
          </w:r>
          <w:r w:rsidRPr="009A44AC">
            <w:rPr>
              <w:rStyle w:val="Highlight"/>
              <w:shd w:val="clear" w:color="auto" w:fill="auto"/>
            </w:rPr>
            <w:t>within this section of the Project are located within a</w:t>
          </w:r>
          <w:r w:rsidRPr="009A44AC">
            <w:t xml:space="preserve">reas of negligible to low density transportation. Based on </w:t>
          </w:r>
          <w:r w:rsidRPr="009A44AC">
            <w:rPr>
              <w:rStyle w:val="Highlight"/>
              <w:shd w:val="clear" w:color="auto" w:fill="auto"/>
            </w:rPr>
            <w:t>AS 1055.3:1997, background noise levels during the daytime are expected to generally be between 40–45 dB(A) and during the night-time between 30</w:t>
          </w:r>
          <w:r w:rsidR="001C68D0" w:rsidRPr="009A44AC">
            <w:rPr>
              <w:rStyle w:val="Highlight"/>
              <w:shd w:val="clear" w:color="auto" w:fill="auto"/>
            </w:rPr>
            <w:t>–</w:t>
          </w:r>
          <w:r w:rsidRPr="009A44AC">
            <w:rPr>
              <w:rStyle w:val="Highlight"/>
              <w:shd w:val="clear" w:color="auto" w:fill="auto"/>
            </w:rPr>
            <w:t xml:space="preserve">35 dB(A). </w:t>
          </w:r>
          <w:r w:rsidRPr="009A44AC">
            <w:t xml:space="preserve">Locations in the vicinity of the Calder Freeway are within an area with medium density transportation as defined under </w:t>
          </w:r>
          <w:r w:rsidRPr="009A44AC">
            <w:rPr>
              <w:rStyle w:val="Highlight"/>
              <w:shd w:val="clear" w:color="auto" w:fill="auto"/>
            </w:rPr>
            <w:t>AS 1055.3:1997</w:t>
          </w:r>
          <w:r w:rsidRPr="009A44AC">
            <w:t xml:space="preserve"> with some commerce or industry, with </w:t>
          </w:r>
          <w:r w:rsidRPr="009A44AC">
            <w:rPr>
              <w:rStyle w:val="Highlight"/>
              <w:shd w:val="clear" w:color="auto" w:fill="auto"/>
            </w:rPr>
            <w:t xml:space="preserve">background noise levels during the daytime expected to generally be around 50 dB(A) and during the </w:t>
          </w:r>
          <w:r w:rsidR="00E43569" w:rsidRPr="009A44AC">
            <w:rPr>
              <w:rStyle w:val="Highlight"/>
              <w:shd w:val="clear" w:color="auto" w:fill="auto"/>
            </w:rPr>
            <w:t>night-</w:t>
          </w:r>
          <w:r w:rsidRPr="009A44AC">
            <w:rPr>
              <w:rStyle w:val="Highlight"/>
              <w:shd w:val="clear" w:color="auto" w:fill="auto"/>
            </w:rPr>
            <w:t>time generally around 40 dB(A)</w:t>
          </w:r>
          <w:r w:rsidRPr="009A44AC">
            <w:t xml:space="preserve">. </w:t>
          </w:r>
        </w:p>
        <w:p w14:paraId="608DCDA2" w14:textId="098A75C0" w:rsidR="0050094C" w:rsidRPr="009A44AC" w:rsidRDefault="0054724B" w:rsidP="00AE049E">
          <w:pPr>
            <w:pStyle w:val="BodyText"/>
          </w:pPr>
          <w:r w:rsidRPr="009A44AC">
            <w:t>The Project includes the construction of three main valve sites (MLV), one of which would be located at the site of KP 6.4 (MLV1). The closest sensitive receptor to this MLV is approximately 1 km to the north-east.</w:t>
          </w:r>
        </w:p>
        <w:p w14:paraId="04F7E60B" w14:textId="21F9CECC" w:rsidR="0050094C" w:rsidRPr="009A44AC" w:rsidRDefault="00E43569" w:rsidP="009268B2">
          <w:pPr>
            <w:pStyle w:val="Caption"/>
            <w:rPr>
              <w:rStyle w:val="Highlight"/>
              <w:shd w:val="clear" w:color="auto" w:fill="auto"/>
            </w:rPr>
          </w:pPr>
          <w:bookmarkStart w:id="17" w:name="_Ref71169588"/>
          <w:r w:rsidRPr="009A44AC">
            <w:lastRenderedPageBreak/>
            <w:t>Figure </w:t>
          </w:r>
          <w:r w:rsidR="002C318D">
            <w:fldChar w:fldCharType="begin"/>
          </w:r>
          <w:r w:rsidR="002C318D">
            <w:instrText xml:space="preserve"> STYLEREF 1 \s </w:instrText>
          </w:r>
          <w:r w:rsidR="002C318D">
            <w:fldChar w:fldCharType="separate"/>
          </w:r>
          <w:r w:rsidR="000522B8">
            <w:rPr>
              <w:noProof/>
            </w:rPr>
            <w:t>12</w:t>
          </w:r>
          <w:r w:rsidR="002C318D">
            <w:rPr>
              <w:noProof/>
            </w:rPr>
            <w:fldChar w:fldCharType="end"/>
          </w:r>
          <w:r w:rsidR="008D72E1" w:rsidRPr="009A44AC">
            <w:noBreakHyphen/>
          </w:r>
          <w:r w:rsidR="002C318D">
            <w:fldChar w:fldCharType="begin"/>
          </w:r>
          <w:r w:rsidR="002C318D">
            <w:instrText xml:space="preserve"> SEQ Figure \* ARABIC \s 1 </w:instrText>
          </w:r>
          <w:r w:rsidR="002C318D">
            <w:fldChar w:fldCharType="separate"/>
          </w:r>
          <w:r w:rsidR="000522B8">
            <w:rPr>
              <w:noProof/>
            </w:rPr>
            <w:t>2</w:t>
          </w:r>
          <w:r w:rsidR="002C318D">
            <w:rPr>
              <w:noProof/>
            </w:rPr>
            <w:fldChar w:fldCharType="end"/>
          </w:r>
          <w:bookmarkEnd w:id="17"/>
          <w:r w:rsidRPr="009A44AC">
            <w:tab/>
          </w:r>
          <w:r w:rsidR="0050094C" w:rsidRPr="009A44AC">
            <w:rPr>
              <w:rStyle w:val="Highlight"/>
              <w:shd w:val="clear" w:color="auto" w:fill="auto"/>
            </w:rPr>
            <w:t xml:space="preserve">Section 1: Plumpton to Calder Highway sensitive receptors </w:t>
          </w:r>
        </w:p>
        <w:p w14:paraId="2AC8F988" w14:textId="127DAB2B" w:rsidR="00D80234" w:rsidRPr="009A44AC" w:rsidRDefault="004548E2" w:rsidP="00E43569">
          <w:pPr>
            <w:pStyle w:val="Object"/>
          </w:pPr>
          <w:r w:rsidRPr="009A44AC">
            <w:rPr>
              <w:noProof/>
            </w:rPr>
            <w:drawing>
              <wp:inline distT="0" distB="0" distL="0" distR="0" wp14:anchorId="707B2D92" wp14:editId="41BEB63F">
                <wp:extent cx="5759450" cy="5584825"/>
                <wp:effectExtent l="0" t="0" r="0" b="0"/>
                <wp:docPr id="9" name="Picture 9" descr="A map is presented which shows Section 1 of the project alignment from Plumpton to Calder Highway. The map shows the sensitive receptors that fall within the study area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map is presented which shows Section 1 of the project alignment from Plumpton to Calder Highway. The map shows the sensitive receptors that fall within the study area as described in the text above."/>
                        <pic:cNvPicPr/>
                      </pic:nvPicPr>
                      <pic:blipFill>
                        <a:blip r:embed="rId20">
                          <a:extLst>
                            <a:ext uri="{28A0092B-C50C-407E-A947-70E740481C1C}">
                              <a14:useLocalDpi xmlns:a14="http://schemas.microsoft.com/office/drawing/2010/main" val="0"/>
                            </a:ext>
                          </a:extLst>
                        </a:blip>
                        <a:stretch>
                          <a:fillRect/>
                        </a:stretch>
                      </pic:blipFill>
                      <pic:spPr>
                        <a:xfrm>
                          <a:off x="0" y="0"/>
                          <a:ext cx="5759450" cy="5584825"/>
                        </a:xfrm>
                        <a:prstGeom prst="rect">
                          <a:avLst/>
                        </a:prstGeom>
                      </pic:spPr>
                    </pic:pic>
                  </a:graphicData>
                </a:graphic>
              </wp:inline>
            </w:drawing>
          </w:r>
        </w:p>
        <w:p w14:paraId="7A1C3E66" w14:textId="77777777" w:rsidR="00E43569" w:rsidRPr="009A44AC" w:rsidRDefault="00E43569" w:rsidP="009268B2">
          <w:pPr>
            <w:pStyle w:val="Source"/>
          </w:pPr>
        </w:p>
        <w:p w14:paraId="6516265A" w14:textId="54E168C8" w:rsidR="00C81BFE" w:rsidRPr="009A44AC" w:rsidRDefault="0040091B" w:rsidP="00143C67">
          <w:pPr>
            <w:pStyle w:val="Heading3"/>
            <w:keepNext w:val="0"/>
            <w:pageBreakBefore/>
          </w:pPr>
          <w:bookmarkStart w:id="18" w:name="_Toc71174057"/>
          <w:bookmarkStart w:id="19" w:name="_Toc72329601"/>
          <w:r w:rsidRPr="009A44AC">
            <w:lastRenderedPageBreak/>
            <w:t>Section</w:t>
          </w:r>
          <w:r w:rsidR="00C81BFE" w:rsidRPr="009A44AC">
            <w:t xml:space="preserve"> </w:t>
          </w:r>
          <w:r w:rsidRPr="009A44AC">
            <w:t>2:</w:t>
          </w:r>
          <w:r w:rsidR="00C81BFE" w:rsidRPr="009A44AC">
            <w:t xml:space="preserve"> </w:t>
          </w:r>
          <w:r w:rsidR="00A755C3" w:rsidRPr="009A44AC">
            <w:t>Calder Highway to Mickleham</w:t>
          </w:r>
          <w:bookmarkEnd w:id="18"/>
          <w:bookmarkEnd w:id="19"/>
        </w:p>
        <w:p w14:paraId="4ACBF36A" w14:textId="689520AF" w:rsidR="0054724B" w:rsidRPr="009A44AC" w:rsidRDefault="0054724B" w:rsidP="00AE049E">
          <w:pPr>
            <w:pStyle w:val="BodyText"/>
          </w:pPr>
          <w:r w:rsidRPr="009A44AC">
            <w:t xml:space="preserve">Calder Highway to Mickleham traverses agricultural land with pockets of rural-residential development. </w:t>
          </w:r>
          <w:r w:rsidRPr="009A44AC">
            <w:rPr>
              <w:rStyle w:val="Highlight"/>
              <w:shd w:val="clear" w:color="auto" w:fill="auto"/>
            </w:rPr>
            <w:t xml:space="preserve">This section of the Project falls within the City of Hume, with </w:t>
          </w:r>
          <w:r w:rsidRPr="009A44AC">
            <w:t xml:space="preserve">land zoned Green Wedge under the </w:t>
          </w:r>
          <w:r w:rsidRPr="009A44AC">
            <w:rPr>
              <w:rStyle w:val="Highlight"/>
              <w:shd w:val="clear" w:color="auto" w:fill="auto"/>
            </w:rPr>
            <w:t>Hume Planning Scheme.</w:t>
          </w:r>
          <w:r w:rsidRPr="009A44AC">
            <w:t xml:space="preserve"> </w:t>
          </w:r>
        </w:p>
        <w:p w14:paraId="0D45FE41" w14:textId="0CB5BFEF" w:rsidR="0054724B" w:rsidRPr="009A44AC" w:rsidRDefault="0054724B" w:rsidP="0007441F">
          <w:pPr>
            <w:pStyle w:val="BodyText"/>
            <w:rPr>
              <w:rStyle w:val="Highlight"/>
              <w:shd w:val="clear" w:color="auto" w:fill="auto"/>
            </w:rPr>
          </w:pPr>
          <w:r w:rsidRPr="009A44AC">
            <w:t xml:space="preserve">There are </w:t>
          </w:r>
          <w:r w:rsidRPr="009A44AC">
            <w:rPr>
              <w:rStyle w:val="Highlight"/>
              <w:shd w:val="clear" w:color="auto" w:fill="auto"/>
            </w:rPr>
            <w:t xml:space="preserve">167 sensitive receptors within this section of Project, within </w:t>
          </w:r>
          <w:r w:rsidRPr="009A44AC">
            <w:t xml:space="preserve">approximately one kilometre of the construction corridor (refer </w:t>
          </w:r>
          <w:r w:rsidR="001C68D0" w:rsidRPr="009A44AC">
            <w:rPr>
              <w:rStyle w:val="Highlight"/>
              <w:shd w:val="clear" w:color="auto" w:fill="auto"/>
            </w:rPr>
            <w:fldChar w:fldCharType="begin"/>
          </w:r>
          <w:r w:rsidR="001C68D0" w:rsidRPr="009A44AC">
            <w:instrText xml:space="preserve"> REF _Ref71169512 \h </w:instrText>
          </w:r>
          <w:r w:rsidR="001C68D0" w:rsidRPr="009A44AC">
            <w:rPr>
              <w:rStyle w:val="Highlight"/>
              <w:shd w:val="clear" w:color="auto" w:fill="auto"/>
            </w:rPr>
          </w:r>
          <w:r w:rsidR="001C68D0" w:rsidRPr="009A44AC">
            <w:rPr>
              <w:rStyle w:val="Highlight"/>
              <w:shd w:val="clear" w:color="auto" w:fill="auto"/>
            </w:rPr>
            <w:fldChar w:fldCharType="separate"/>
          </w:r>
          <w:r w:rsidR="000522B8" w:rsidRPr="009A44AC">
            <w:t>Figure </w:t>
          </w:r>
          <w:r w:rsidR="000522B8">
            <w:rPr>
              <w:noProof/>
            </w:rPr>
            <w:t>12</w:t>
          </w:r>
          <w:r w:rsidR="000522B8" w:rsidRPr="009A44AC">
            <w:noBreakHyphen/>
          </w:r>
          <w:r w:rsidR="000522B8">
            <w:rPr>
              <w:noProof/>
            </w:rPr>
            <w:t>3</w:t>
          </w:r>
          <w:r w:rsidR="001C68D0" w:rsidRPr="009A44AC">
            <w:rPr>
              <w:rStyle w:val="Highlight"/>
              <w:shd w:val="clear" w:color="auto" w:fill="auto"/>
            </w:rPr>
            <w:fldChar w:fldCharType="end"/>
          </w:r>
          <w:r w:rsidRPr="009A44AC">
            <w:rPr>
              <w:rStyle w:val="Highlight"/>
              <w:shd w:val="clear" w:color="auto" w:fill="auto"/>
            </w:rPr>
            <w:t>). Within this section, sensitive receptors are located within a</w:t>
          </w:r>
          <w:r w:rsidRPr="009A44AC">
            <w:t>reas with negligible to low density transportation</w:t>
          </w:r>
          <w:r w:rsidRPr="009A44AC">
            <w:rPr>
              <w:rStyle w:val="Highlight"/>
              <w:shd w:val="clear" w:color="auto" w:fill="auto"/>
            </w:rPr>
            <w:t xml:space="preserve"> as defined under </w:t>
          </w:r>
          <w:r w:rsidRPr="009A44AC">
            <w:t xml:space="preserve">AS 1055.3:1997, with the exception of the sensitive receptors within the vicinity of the Calder Freeway which are within an area with medium density transportation. </w:t>
          </w:r>
          <w:r w:rsidRPr="009A44AC">
            <w:rPr>
              <w:rStyle w:val="Highlight"/>
              <w:shd w:val="clear" w:color="auto" w:fill="auto"/>
            </w:rPr>
            <w:t xml:space="preserve">Within this section of the Project sources of existing noise emissions include agricultural activities and local and main roads. </w:t>
          </w:r>
        </w:p>
        <w:p w14:paraId="0BB13046" w14:textId="4F4BD4EE" w:rsidR="0054724B" w:rsidRPr="009A44AC" w:rsidRDefault="0054724B" w:rsidP="00320904">
          <w:pPr>
            <w:pStyle w:val="BodyText"/>
            <w:rPr>
              <w:rStyle w:val="Highlight"/>
              <w:shd w:val="clear" w:color="auto" w:fill="auto"/>
            </w:rPr>
          </w:pPr>
          <w:r w:rsidRPr="009A44AC">
            <w:t xml:space="preserve">Based on </w:t>
          </w:r>
          <w:r w:rsidRPr="009A44AC">
            <w:rPr>
              <w:rStyle w:val="Highlight"/>
              <w:shd w:val="clear" w:color="auto" w:fill="auto"/>
            </w:rPr>
            <w:t>AS 1055.3:1997, background noise levels during the daytime are expected to generally be between 40</w:t>
          </w:r>
          <w:r w:rsidR="001C68D0" w:rsidRPr="009A44AC">
            <w:rPr>
              <w:rStyle w:val="Highlight"/>
              <w:shd w:val="clear" w:color="auto" w:fill="auto"/>
            </w:rPr>
            <w:t>–</w:t>
          </w:r>
          <w:r w:rsidRPr="009A44AC">
            <w:rPr>
              <w:rStyle w:val="Highlight"/>
              <w:shd w:val="clear" w:color="auto" w:fill="auto"/>
            </w:rPr>
            <w:t>45 dB(A) and during the night-time between 30</w:t>
          </w:r>
          <w:r w:rsidR="001C68D0" w:rsidRPr="009A44AC">
            <w:rPr>
              <w:rStyle w:val="Highlight"/>
              <w:shd w:val="clear" w:color="auto" w:fill="auto"/>
            </w:rPr>
            <w:t>–</w:t>
          </w:r>
          <w:r w:rsidRPr="009A44AC">
            <w:rPr>
              <w:rStyle w:val="Highlight"/>
              <w:shd w:val="clear" w:color="auto" w:fill="auto"/>
            </w:rPr>
            <w:t xml:space="preserve">35 dB(A). In locations surrounding the Calder Freeway background noise levels are expected to be higher and as defined in AS 1055.3:1997, background noise levels are expected to generally be around 50 dB(A) and during the </w:t>
          </w:r>
          <w:r w:rsidR="001C68D0" w:rsidRPr="009A44AC">
            <w:rPr>
              <w:rStyle w:val="Highlight"/>
              <w:shd w:val="clear" w:color="auto" w:fill="auto"/>
            </w:rPr>
            <w:t>night-time</w:t>
          </w:r>
          <w:r w:rsidRPr="009A44AC">
            <w:rPr>
              <w:rStyle w:val="Highlight"/>
              <w:shd w:val="clear" w:color="auto" w:fill="auto"/>
            </w:rPr>
            <w:t xml:space="preserve"> generally around 40 dB(A)</w:t>
          </w:r>
          <w:r w:rsidRPr="009A44AC">
            <w:t>.</w:t>
          </w:r>
          <w:r w:rsidRPr="009A44AC">
            <w:rPr>
              <w:rStyle w:val="Highlight"/>
              <w:shd w:val="clear" w:color="auto" w:fill="auto"/>
            </w:rPr>
            <w:t xml:space="preserve"> </w:t>
          </w:r>
        </w:p>
        <w:p w14:paraId="2795A002" w14:textId="31A92256" w:rsidR="0054724B" w:rsidRPr="009A44AC" w:rsidRDefault="0054724B" w:rsidP="00320904">
          <w:pPr>
            <w:pStyle w:val="BodyText"/>
            <w:rPr>
              <w:rFonts w:ascii="Arial" w:hAnsi="Arial" w:cs="Arial"/>
              <w:szCs w:val="20"/>
            </w:rPr>
          </w:pPr>
          <w:r w:rsidRPr="009A44AC">
            <w:rPr>
              <w:rFonts w:ascii="Arial" w:hAnsi="Arial" w:cs="Arial"/>
              <w:szCs w:val="20"/>
            </w:rPr>
            <w:t xml:space="preserve">There are ten sensitive receptors located within 50 metres of the construction corridor as identified in </w:t>
          </w:r>
          <w:r w:rsidR="00E43569" w:rsidRPr="009A44AC">
            <w:rPr>
              <w:rFonts w:ascii="Arial" w:hAnsi="Arial" w:cs="Arial"/>
              <w:szCs w:val="20"/>
            </w:rPr>
            <w:fldChar w:fldCharType="begin"/>
          </w:r>
          <w:r w:rsidR="00E43569" w:rsidRPr="009A44AC">
            <w:rPr>
              <w:rFonts w:ascii="Arial" w:hAnsi="Arial" w:cs="Arial"/>
              <w:szCs w:val="20"/>
            </w:rPr>
            <w:instrText xml:space="preserve"> REF _Ref71169512 \h </w:instrText>
          </w:r>
          <w:r w:rsidR="00E43569" w:rsidRPr="009A44AC">
            <w:rPr>
              <w:rFonts w:ascii="Arial" w:hAnsi="Arial" w:cs="Arial"/>
              <w:szCs w:val="20"/>
            </w:rPr>
          </w:r>
          <w:r w:rsidR="00E43569" w:rsidRPr="009A44AC">
            <w:rPr>
              <w:rFonts w:ascii="Arial" w:hAnsi="Arial" w:cs="Arial"/>
              <w:szCs w:val="20"/>
            </w:rPr>
            <w:fldChar w:fldCharType="separate"/>
          </w:r>
          <w:r w:rsidR="000522B8" w:rsidRPr="009A44AC">
            <w:t>Figure </w:t>
          </w:r>
          <w:r w:rsidR="000522B8">
            <w:rPr>
              <w:noProof/>
            </w:rPr>
            <w:t>12</w:t>
          </w:r>
          <w:r w:rsidR="000522B8" w:rsidRPr="009A44AC">
            <w:noBreakHyphen/>
          </w:r>
          <w:r w:rsidR="000522B8">
            <w:rPr>
              <w:noProof/>
            </w:rPr>
            <w:t>3</w:t>
          </w:r>
          <w:r w:rsidR="00E43569" w:rsidRPr="009A44AC">
            <w:rPr>
              <w:rFonts w:ascii="Arial" w:hAnsi="Arial" w:cs="Arial"/>
              <w:szCs w:val="20"/>
            </w:rPr>
            <w:fldChar w:fldCharType="end"/>
          </w:r>
          <w:r w:rsidRPr="009A44AC">
            <w:rPr>
              <w:rFonts w:ascii="Arial" w:hAnsi="Arial" w:cs="Arial"/>
              <w:szCs w:val="20"/>
            </w:rPr>
            <w:t>.</w:t>
          </w:r>
        </w:p>
        <w:p w14:paraId="32283782" w14:textId="77777777" w:rsidR="0054724B" w:rsidRPr="009A44AC" w:rsidRDefault="0054724B" w:rsidP="00320904">
          <w:pPr>
            <w:pStyle w:val="BodyText"/>
            <w:rPr>
              <w:rFonts w:ascii="Arial" w:hAnsi="Arial" w:cs="Arial"/>
              <w:szCs w:val="20"/>
            </w:rPr>
          </w:pPr>
          <w:r w:rsidRPr="009A44AC">
            <w:t>The site of MLV2 (KP 22) is located approximately 600 metres away from the nearest sensitive receptor, and approximately 250 metres away from the Oaklands Road crossing.</w:t>
          </w:r>
        </w:p>
        <w:p w14:paraId="4BE63457" w14:textId="255DAA9D" w:rsidR="0054724B" w:rsidRPr="009A44AC" w:rsidRDefault="00E43569" w:rsidP="009268B2">
          <w:pPr>
            <w:pStyle w:val="Caption"/>
            <w:rPr>
              <w:rStyle w:val="Highlight"/>
              <w:shd w:val="clear" w:color="auto" w:fill="auto"/>
            </w:rPr>
          </w:pPr>
          <w:bookmarkStart w:id="20" w:name="_Ref71169512"/>
          <w:r w:rsidRPr="009A44AC">
            <w:lastRenderedPageBreak/>
            <w:t>Figure </w:t>
          </w:r>
          <w:r w:rsidR="002C318D">
            <w:fldChar w:fldCharType="begin"/>
          </w:r>
          <w:r w:rsidR="002C318D">
            <w:instrText xml:space="preserve"> STYLEREF 1 </w:instrText>
          </w:r>
          <w:r w:rsidR="002C318D">
            <w:instrText xml:space="preserve">\s </w:instrText>
          </w:r>
          <w:r w:rsidR="002C318D">
            <w:fldChar w:fldCharType="separate"/>
          </w:r>
          <w:r w:rsidR="000522B8">
            <w:rPr>
              <w:noProof/>
            </w:rPr>
            <w:t>12</w:t>
          </w:r>
          <w:r w:rsidR="002C318D">
            <w:rPr>
              <w:noProof/>
            </w:rPr>
            <w:fldChar w:fldCharType="end"/>
          </w:r>
          <w:r w:rsidR="008D72E1" w:rsidRPr="009A44AC">
            <w:noBreakHyphen/>
          </w:r>
          <w:r w:rsidR="002C318D">
            <w:fldChar w:fldCharType="begin"/>
          </w:r>
          <w:r w:rsidR="002C318D">
            <w:instrText xml:space="preserve"> SEQ Figure \* ARABIC \s 1 </w:instrText>
          </w:r>
          <w:r w:rsidR="002C318D">
            <w:fldChar w:fldCharType="separate"/>
          </w:r>
          <w:r w:rsidR="000522B8">
            <w:rPr>
              <w:noProof/>
            </w:rPr>
            <w:t>3</w:t>
          </w:r>
          <w:r w:rsidR="002C318D">
            <w:rPr>
              <w:noProof/>
            </w:rPr>
            <w:fldChar w:fldCharType="end"/>
          </w:r>
          <w:bookmarkEnd w:id="20"/>
          <w:r w:rsidRPr="009A44AC">
            <w:tab/>
          </w:r>
          <w:r w:rsidR="0054724B" w:rsidRPr="009A44AC">
            <w:rPr>
              <w:rStyle w:val="Highlight"/>
              <w:shd w:val="clear" w:color="auto" w:fill="auto"/>
            </w:rPr>
            <w:t xml:space="preserve">Section 2: </w:t>
          </w:r>
          <w:r w:rsidR="0054724B" w:rsidRPr="009A44AC">
            <w:t>Calder Highway to Mickleham</w:t>
          </w:r>
          <w:r w:rsidR="0054724B" w:rsidRPr="009A44AC">
            <w:rPr>
              <w:rStyle w:val="Highlight"/>
              <w:shd w:val="clear" w:color="auto" w:fill="auto"/>
            </w:rPr>
            <w:t xml:space="preserve"> sensitive receptors</w:t>
          </w:r>
        </w:p>
        <w:p w14:paraId="059E5535" w14:textId="00FBB1DF" w:rsidR="00D80234" w:rsidRPr="009A44AC" w:rsidRDefault="004548E2" w:rsidP="00E43569">
          <w:pPr>
            <w:pStyle w:val="Object"/>
          </w:pPr>
          <w:r w:rsidRPr="009A44AC">
            <w:rPr>
              <w:noProof/>
            </w:rPr>
            <w:drawing>
              <wp:inline distT="0" distB="0" distL="0" distR="0" wp14:anchorId="798A13B1" wp14:editId="1D3E250E">
                <wp:extent cx="5759450" cy="5584825"/>
                <wp:effectExtent l="0" t="0" r="0" b="0"/>
                <wp:docPr id="10" name="Picture 10" descr="A map is presented which shows Section 2 of the project alignment from Plumpton to Calder Highway. The map shows the sensitive receptors that fall within the study area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map is presented which shows Section 2 of the project alignment from Plumpton to Calder Highway. The map shows the sensitive receptors that fall within the study area as described in the text above."/>
                        <pic:cNvPicPr/>
                      </pic:nvPicPr>
                      <pic:blipFill>
                        <a:blip r:embed="rId21">
                          <a:extLst>
                            <a:ext uri="{28A0092B-C50C-407E-A947-70E740481C1C}">
                              <a14:useLocalDpi xmlns:a14="http://schemas.microsoft.com/office/drawing/2010/main" val="0"/>
                            </a:ext>
                          </a:extLst>
                        </a:blip>
                        <a:stretch>
                          <a:fillRect/>
                        </a:stretch>
                      </pic:blipFill>
                      <pic:spPr>
                        <a:xfrm>
                          <a:off x="0" y="0"/>
                          <a:ext cx="5759450" cy="5584825"/>
                        </a:xfrm>
                        <a:prstGeom prst="rect">
                          <a:avLst/>
                        </a:prstGeom>
                      </pic:spPr>
                    </pic:pic>
                  </a:graphicData>
                </a:graphic>
              </wp:inline>
            </w:drawing>
          </w:r>
        </w:p>
        <w:p w14:paraId="52E36438" w14:textId="77777777" w:rsidR="00E43569" w:rsidRPr="009A44AC" w:rsidRDefault="00E43569" w:rsidP="009268B2">
          <w:pPr>
            <w:pStyle w:val="Source"/>
          </w:pPr>
        </w:p>
        <w:p w14:paraId="47756625" w14:textId="6BA45FDC" w:rsidR="003639FA" w:rsidRPr="009A44AC" w:rsidRDefault="0040091B" w:rsidP="00143C67">
          <w:pPr>
            <w:pStyle w:val="Heading3"/>
            <w:keepNext w:val="0"/>
            <w:pageBreakBefore/>
          </w:pPr>
          <w:bookmarkStart w:id="21" w:name="_Toc71174058"/>
          <w:bookmarkStart w:id="22" w:name="_Toc72329602"/>
          <w:r w:rsidRPr="009A44AC">
            <w:lastRenderedPageBreak/>
            <w:t>Section</w:t>
          </w:r>
          <w:r w:rsidR="003639FA" w:rsidRPr="009A44AC">
            <w:t xml:space="preserve"> </w:t>
          </w:r>
          <w:r w:rsidRPr="009A44AC">
            <w:t>3:</w:t>
          </w:r>
          <w:r w:rsidR="003639FA" w:rsidRPr="009A44AC">
            <w:t xml:space="preserve"> </w:t>
          </w:r>
          <w:r w:rsidR="00A755C3" w:rsidRPr="009A44AC">
            <w:t>Mickleham to Donnybrook</w:t>
          </w:r>
          <w:bookmarkEnd w:id="21"/>
          <w:bookmarkEnd w:id="22"/>
        </w:p>
        <w:p w14:paraId="604FB8FB" w14:textId="6477AA0C" w:rsidR="0054724B" w:rsidRPr="009A44AC" w:rsidRDefault="0054724B" w:rsidP="00320904">
          <w:pPr>
            <w:pStyle w:val="BodyText"/>
            <w:rPr>
              <w:rStyle w:val="Highlight"/>
              <w:shd w:val="clear" w:color="auto" w:fill="auto"/>
            </w:rPr>
          </w:pPr>
          <w:r w:rsidRPr="009A44AC">
            <w:rPr>
              <w:rStyle w:val="Highlight"/>
              <w:shd w:val="clear" w:color="auto" w:fill="auto"/>
            </w:rPr>
            <w:t>This section of the Project passes through agricultural and rural-residential land, with residential development to the east. This section of the Project study area traverses the Hume, Mitchell and Whittlesea Council jurisdictions</w:t>
          </w:r>
          <w:r w:rsidRPr="009A44AC">
            <w:t xml:space="preserve">. Land within this section of the Project is zoned </w:t>
          </w:r>
          <w:r w:rsidRPr="009A44AC">
            <w:rPr>
              <w:rStyle w:val="Highlight"/>
              <w:shd w:val="clear" w:color="auto" w:fill="auto"/>
            </w:rPr>
            <w:t>Green Wedge, Special Use and Urban Growth, with a Rural Conservation Zone applying to land around Jacksons Creek as identified in the Hume, Mitchell and Whittlesea Planning Schemes.</w:t>
          </w:r>
          <w:r w:rsidR="00FA1646" w:rsidRPr="009A44AC">
            <w:rPr>
              <w:rStyle w:val="Highlight"/>
              <w:shd w:val="clear" w:color="auto" w:fill="auto"/>
            </w:rPr>
            <w:t xml:space="preserve"> </w:t>
          </w:r>
        </w:p>
        <w:p w14:paraId="6D785FCE" w14:textId="2E99F504" w:rsidR="0054724B" w:rsidRPr="009A44AC" w:rsidRDefault="0054724B" w:rsidP="0007441F">
          <w:pPr>
            <w:pStyle w:val="BodyText"/>
            <w:rPr>
              <w:rStyle w:val="Highlight"/>
              <w:shd w:val="clear" w:color="auto" w:fill="auto"/>
            </w:rPr>
          </w:pPr>
          <w:r w:rsidRPr="009A44AC">
            <w:t xml:space="preserve">There are 172 sensitive receptors within this section of the Project as identified in </w:t>
          </w:r>
          <w:r w:rsidR="00E43569" w:rsidRPr="009A44AC">
            <w:fldChar w:fldCharType="begin"/>
          </w:r>
          <w:r w:rsidR="00E43569" w:rsidRPr="009A44AC">
            <w:instrText xml:space="preserve"> REF _Ref71169575 \h </w:instrText>
          </w:r>
          <w:r w:rsidR="00E43569" w:rsidRPr="009A44AC">
            <w:fldChar w:fldCharType="separate"/>
          </w:r>
          <w:r w:rsidR="000522B8" w:rsidRPr="009A44AC">
            <w:t>Figure </w:t>
          </w:r>
          <w:r w:rsidR="000522B8">
            <w:rPr>
              <w:noProof/>
            </w:rPr>
            <w:t>12</w:t>
          </w:r>
          <w:r w:rsidR="000522B8" w:rsidRPr="009A44AC">
            <w:noBreakHyphen/>
          </w:r>
          <w:r w:rsidR="000522B8">
            <w:rPr>
              <w:noProof/>
            </w:rPr>
            <w:t>4</w:t>
          </w:r>
          <w:r w:rsidR="00E43569" w:rsidRPr="009A44AC">
            <w:fldChar w:fldCharType="end"/>
          </w:r>
          <w:r w:rsidRPr="009A44AC">
            <w:t xml:space="preserve">, with three of these being within </w:t>
          </w:r>
          <w:r w:rsidRPr="009A44AC">
            <w:rPr>
              <w:rFonts w:ascii="Arial" w:hAnsi="Arial" w:cs="Arial"/>
              <w:szCs w:val="20"/>
            </w:rPr>
            <w:t>50 metres of the construction corridor</w:t>
          </w:r>
          <w:r w:rsidRPr="009A44AC">
            <w:t xml:space="preserve">. The majority of sensitive receptors </w:t>
          </w:r>
          <w:r w:rsidRPr="009A44AC">
            <w:rPr>
              <w:rStyle w:val="Highlight"/>
              <w:shd w:val="clear" w:color="auto" w:fill="auto"/>
            </w:rPr>
            <w:t>within this section of the Project are located within a</w:t>
          </w:r>
          <w:r w:rsidRPr="009A44AC">
            <w:t xml:space="preserve">reas with negligible to low density transportation as </w:t>
          </w:r>
          <w:r w:rsidRPr="009A44AC">
            <w:rPr>
              <w:rStyle w:val="Highlight"/>
              <w:shd w:val="clear" w:color="auto" w:fill="auto"/>
            </w:rPr>
            <w:t xml:space="preserve">defined under </w:t>
          </w:r>
          <w:r w:rsidRPr="009A44AC">
            <w:t xml:space="preserve">AS 1055.3:1997. MLV3 (KP 35.2) is approximately 300 metres away from the nearest sensitive receptor. Based on </w:t>
          </w:r>
          <w:r w:rsidRPr="009A44AC">
            <w:rPr>
              <w:rStyle w:val="Highlight"/>
              <w:shd w:val="clear" w:color="auto" w:fill="auto"/>
            </w:rPr>
            <w:t>AS 1055.3:1997</w:t>
          </w:r>
          <w:r w:rsidR="00876287" w:rsidRPr="009A44AC">
            <w:rPr>
              <w:rStyle w:val="Highlight"/>
              <w:shd w:val="clear" w:color="auto" w:fill="auto"/>
            </w:rPr>
            <w:t>,</w:t>
          </w:r>
          <w:r w:rsidRPr="009A44AC">
            <w:rPr>
              <w:rStyle w:val="Highlight"/>
              <w:shd w:val="clear" w:color="auto" w:fill="auto"/>
            </w:rPr>
            <w:t xml:space="preserve"> background noise levels during the daytime are expected to generally be between 40</w:t>
          </w:r>
          <w:r w:rsidR="001C68D0" w:rsidRPr="009A44AC">
            <w:rPr>
              <w:rStyle w:val="Highlight"/>
              <w:shd w:val="clear" w:color="auto" w:fill="auto"/>
            </w:rPr>
            <w:t>–</w:t>
          </w:r>
          <w:r w:rsidRPr="009A44AC">
            <w:rPr>
              <w:rStyle w:val="Highlight"/>
              <w:shd w:val="clear" w:color="auto" w:fill="auto"/>
            </w:rPr>
            <w:t>45 dB(A) and during the night-time between 30</w:t>
          </w:r>
          <w:r w:rsidR="001C68D0" w:rsidRPr="009A44AC">
            <w:rPr>
              <w:rStyle w:val="Highlight"/>
              <w:shd w:val="clear" w:color="auto" w:fill="auto"/>
            </w:rPr>
            <w:t>–</w:t>
          </w:r>
          <w:r w:rsidRPr="009A44AC">
            <w:rPr>
              <w:rStyle w:val="Highlight"/>
              <w:shd w:val="clear" w:color="auto" w:fill="auto"/>
            </w:rPr>
            <w:t xml:space="preserve">35 dB(A). </w:t>
          </w:r>
        </w:p>
        <w:p w14:paraId="3D056982" w14:textId="26B935E6" w:rsidR="0054724B" w:rsidRPr="009A44AC" w:rsidRDefault="00E43569" w:rsidP="009268B2">
          <w:pPr>
            <w:pStyle w:val="Caption"/>
            <w:rPr>
              <w:rStyle w:val="Highlight"/>
              <w:shd w:val="clear" w:color="auto" w:fill="auto"/>
            </w:rPr>
          </w:pPr>
          <w:bookmarkStart w:id="23" w:name="_Ref71169575"/>
          <w:r w:rsidRPr="009A44AC">
            <w:t>Figure </w:t>
          </w:r>
          <w:r w:rsidR="002C318D">
            <w:fldChar w:fldCharType="begin"/>
          </w:r>
          <w:r w:rsidR="002C318D">
            <w:instrText xml:space="preserve"> STYLEREF 1 \s </w:instrText>
          </w:r>
          <w:r w:rsidR="002C318D">
            <w:fldChar w:fldCharType="separate"/>
          </w:r>
          <w:r w:rsidR="000522B8">
            <w:rPr>
              <w:noProof/>
            </w:rPr>
            <w:t>12</w:t>
          </w:r>
          <w:r w:rsidR="002C318D">
            <w:rPr>
              <w:noProof/>
            </w:rPr>
            <w:fldChar w:fldCharType="end"/>
          </w:r>
          <w:r w:rsidR="008D72E1" w:rsidRPr="009A44AC">
            <w:noBreakHyphen/>
          </w:r>
          <w:r w:rsidR="002C318D">
            <w:fldChar w:fldCharType="begin"/>
          </w:r>
          <w:r w:rsidR="002C318D">
            <w:instrText xml:space="preserve"> SEQ Figure \* ARABIC \s 1 </w:instrText>
          </w:r>
          <w:r w:rsidR="002C318D">
            <w:fldChar w:fldCharType="separate"/>
          </w:r>
          <w:r w:rsidR="000522B8">
            <w:rPr>
              <w:noProof/>
            </w:rPr>
            <w:t>4</w:t>
          </w:r>
          <w:r w:rsidR="002C318D">
            <w:rPr>
              <w:noProof/>
            </w:rPr>
            <w:fldChar w:fldCharType="end"/>
          </w:r>
          <w:bookmarkEnd w:id="23"/>
          <w:r w:rsidRPr="009A44AC">
            <w:tab/>
          </w:r>
          <w:r w:rsidR="0054724B" w:rsidRPr="009A44AC">
            <w:rPr>
              <w:rStyle w:val="Highlight"/>
              <w:shd w:val="clear" w:color="auto" w:fill="auto"/>
            </w:rPr>
            <w:t xml:space="preserve">Section 3: </w:t>
          </w:r>
          <w:r w:rsidR="0054724B" w:rsidRPr="009A44AC">
            <w:t xml:space="preserve">Mickleham to Donnybrook </w:t>
          </w:r>
          <w:r w:rsidR="0054724B" w:rsidRPr="009A44AC">
            <w:rPr>
              <w:rStyle w:val="Highlight"/>
              <w:shd w:val="clear" w:color="auto" w:fill="auto"/>
            </w:rPr>
            <w:t>sensitive receptors</w:t>
          </w:r>
        </w:p>
        <w:p w14:paraId="0E6387BD" w14:textId="6B90D69B" w:rsidR="00143C67" w:rsidRPr="009A44AC" w:rsidRDefault="00143C67" w:rsidP="00143C67">
          <w:pPr>
            <w:pStyle w:val="Object"/>
          </w:pPr>
          <w:r w:rsidRPr="009A44AC">
            <w:rPr>
              <w:noProof/>
            </w:rPr>
            <w:drawing>
              <wp:inline distT="0" distB="0" distL="0" distR="0" wp14:anchorId="2E85DBE4" wp14:editId="2AA66A4F">
                <wp:extent cx="5759450" cy="5584825"/>
                <wp:effectExtent l="0" t="0" r="0" b="0"/>
                <wp:docPr id="13" name="Picture 13" descr="A map is presented which shows Section 3 of the project alignment from Plumpton to Calder Highway. The map shows the sensitive receptors that fall within the study area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map is presented which shows Section 3 of the project alignment from Plumpton to Calder Highway. The map shows the sensitive receptors that fall within the study area as described in the text above."/>
                        <pic:cNvPicPr/>
                      </pic:nvPicPr>
                      <pic:blipFill>
                        <a:blip r:embed="rId22">
                          <a:extLst>
                            <a:ext uri="{28A0092B-C50C-407E-A947-70E740481C1C}">
                              <a14:useLocalDpi xmlns:a14="http://schemas.microsoft.com/office/drawing/2010/main" val="0"/>
                            </a:ext>
                          </a:extLst>
                        </a:blip>
                        <a:stretch>
                          <a:fillRect/>
                        </a:stretch>
                      </pic:blipFill>
                      <pic:spPr>
                        <a:xfrm>
                          <a:off x="0" y="0"/>
                          <a:ext cx="5759450" cy="5584825"/>
                        </a:xfrm>
                        <a:prstGeom prst="rect">
                          <a:avLst/>
                        </a:prstGeom>
                      </pic:spPr>
                    </pic:pic>
                  </a:graphicData>
                </a:graphic>
              </wp:inline>
            </w:drawing>
          </w:r>
        </w:p>
        <w:p w14:paraId="16C02DB6" w14:textId="60DB3EB0" w:rsidR="003639FA" w:rsidRPr="009A44AC" w:rsidRDefault="0040091B" w:rsidP="003639FA">
          <w:pPr>
            <w:pStyle w:val="Heading3"/>
          </w:pPr>
          <w:bookmarkStart w:id="24" w:name="_Toc71174059"/>
          <w:bookmarkStart w:id="25" w:name="_Toc72329603"/>
          <w:r w:rsidRPr="009A44AC">
            <w:lastRenderedPageBreak/>
            <w:t>Section 4:</w:t>
          </w:r>
          <w:r w:rsidR="003639FA" w:rsidRPr="009A44AC">
            <w:t xml:space="preserve"> </w:t>
          </w:r>
          <w:r w:rsidR="00A755C3" w:rsidRPr="009A44AC">
            <w:t>Donnybrook to Wollert Compressor</w:t>
          </w:r>
          <w:r w:rsidR="00E43569" w:rsidRPr="009A44AC">
            <w:t> </w:t>
          </w:r>
          <w:r w:rsidR="00A755C3" w:rsidRPr="009A44AC">
            <w:t>Station</w:t>
          </w:r>
          <w:bookmarkEnd w:id="24"/>
          <w:bookmarkEnd w:id="25"/>
        </w:p>
        <w:p w14:paraId="6DEEECC6" w14:textId="5AB6A387" w:rsidR="0054724B" w:rsidRPr="009A44AC" w:rsidRDefault="0054724B" w:rsidP="00F95BBE">
          <w:pPr>
            <w:pStyle w:val="BodyText"/>
            <w:rPr>
              <w:rStyle w:val="Highlight"/>
              <w:shd w:val="clear" w:color="auto" w:fill="auto"/>
            </w:rPr>
          </w:pPr>
          <w:r w:rsidRPr="009A44AC">
            <w:rPr>
              <w:rStyle w:val="Highlight"/>
              <w:shd w:val="clear" w:color="auto" w:fill="auto"/>
            </w:rPr>
            <w:t>The section of the Project is the northern section of the works, connecting into the Wollert Compressor Station. This section traverses the Whittlesea Council jurisdiction</w:t>
          </w:r>
          <w:r w:rsidRPr="009A44AC">
            <w:t xml:space="preserve">. </w:t>
          </w:r>
          <w:r w:rsidRPr="009A44AC">
            <w:rPr>
              <w:rStyle w:val="Highlight"/>
              <w:shd w:val="clear" w:color="auto" w:fill="auto"/>
            </w:rPr>
            <w:t xml:space="preserve">Land within this section is zoned Urban Growth, Farming and Rural Conservation under the Whittlesea Planning Schemes. </w:t>
          </w:r>
        </w:p>
        <w:p w14:paraId="041E6555" w14:textId="7BA09CBB" w:rsidR="0054724B" w:rsidRPr="009A44AC" w:rsidRDefault="0054724B" w:rsidP="00253525">
          <w:pPr>
            <w:pStyle w:val="BodyText"/>
          </w:pPr>
          <w:r w:rsidRPr="009A44AC">
            <w:rPr>
              <w:rStyle w:val="Highlight"/>
              <w:shd w:val="clear" w:color="auto" w:fill="auto"/>
            </w:rPr>
            <w:t xml:space="preserve">Seven sensitive receptors have been identified within this section of Project (as shown in </w:t>
          </w:r>
          <w:r w:rsidR="00E43569" w:rsidRPr="009A44AC">
            <w:rPr>
              <w:rStyle w:val="Highlight"/>
              <w:shd w:val="clear" w:color="auto" w:fill="auto"/>
            </w:rPr>
            <w:fldChar w:fldCharType="begin"/>
          </w:r>
          <w:r w:rsidR="00E43569" w:rsidRPr="009A44AC">
            <w:rPr>
              <w:rStyle w:val="Highlight"/>
              <w:shd w:val="clear" w:color="auto" w:fill="auto"/>
            </w:rPr>
            <w:instrText xml:space="preserve"> REF _Ref71169565 \h </w:instrText>
          </w:r>
          <w:r w:rsidR="00E43569" w:rsidRPr="009A44AC">
            <w:rPr>
              <w:rStyle w:val="Highlight"/>
              <w:shd w:val="clear" w:color="auto" w:fill="auto"/>
            </w:rPr>
          </w:r>
          <w:r w:rsidR="00E43569" w:rsidRPr="009A44AC">
            <w:rPr>
              <w:rStyle w:val="Highlight"/>
              <w:shd w:val="clear" w:color="auto" w:fill="auto"/>
            </w:rPr>
            <w:fldChar w:fldCharType="separate"/>
          </w:r>
          <w:r w:rsidR="000522B8" w:rsidRPr="009A44AC">
            <w:t>Figure </w:t>
          </w:r>
          <w:r w:rsidR="000522B8">
            <w:rPr>
              <w:noProof/>
            </w:rPr>
            <w:t>12</w:t>
          </w:r>
          <w:r w:rsidR="000522B8" w:rsidRPr="009A44AC">
            <w:noBreakHyphen/>
          </w:r>
          <w:r w:rsidR="000522B8">
            <w:rPr>
              <w:noProof/>
            </w:rPr>
            <w:t>5</w:t>
          </w:r>
          <w:r w:rsidR="00E43569" w:rsidRPr="009A44AC">
            <w:rPr>
              <w:rStyle w:val="Highlight"/>
              <w:shd w:val="clear" w:color="auto" w:fill="auto"/>
            </w:rPr>
            <w:fldChar w:fldCharType="end"/>
          </w:r>
          <w:r w:rsidRPr="009A44AC">
            <w:rPr>
              <w:rStyle w:val="Highlight"/>
              <w:shd w:val="clear" w:color="auto" w:fill="auto"/>
            </w:rPr>
            <w:t xml:space="preserve">), with all of these being further than 50 metres </w:t>
          </w:r>
          <w:r w:rsidR="00800EAF" w:rsidRPr="009A44AC">
            <w:rPr>
              <w:rStyle w:val="Highlight"/>
              <w:shd w:val="clear" w:color="auto" w:fill="auto"/>
            </w:rPr>
            <w:t xml:space="preserve">from </w:t>
          </w:r>
          <w:r w:rsidRPr="009A44AC">
            <w:rPr>
              <w:rStyle w:val="Highlight"/>
              <w:shd w:val="clear" w:color="auto" w:fill="auto"/>
            </w:rPr>
            <w:t>the construction corridor. All of these sensitive receptors are located within a</w:t>
          </w:r>
          <w:r w:rsidRPr="009A44AC">
            <w:t>reas with negligible to low density transportation</w:t>
          </w:r>
          <w:r w:rsidRPr="009A44AC">
            <w:rPr>
              <w:rStyle w:val="Highlight"/>
              <w:shd w:val="clear" w:color="auto" w:fill="auto"/>
            </w:rPr>
            <w:t xml:space="preserve"> as defined under </w:t>
          </w:r>
          <w:r w:rsidRPr="009A44AC">
            <w:t xml:space="preserve">AS 1055.3:1997, with </w:t>
          </w:r>
          <w:r w:rsidRPr="009A44AC">
            <w:rPr>
              <w:rStyle w:val="Highlight"/>
              <w:shd w:val="clear" w:color="auto" w:fill="auto"/>
            </w:rPr>
            <w:t>background noise levels expected to generally be between 40</w:t>
          </w:r>
          <w:r w:rsidR="001C68D0" w:rsidRPr="009A44AC">
            <w:rPr>
              <w:rStyle w:val="Highlight"/>
              <w:shd w:val="clear" w:color="auto" w:fill="auto"/>
            </w:rPr>
            <w:t>–</w:t>
          </w:r>
          <w:r w:rsidRPr="009A44AC">
            <w:rPr>
              <w:rStyle w:val="Highlight"/>
              <w:shd w:val="clear" w:color="auto" w:fill="auto"/>
            </w:rPr>
            <w:t>45 dB(A) and during the night-time between 30</w:t>
          </w:r>
          <w:r w:rsidR="001C68D0" w:rsidRPr="009A44AC">
            <w:rPr>
              <w:rStyle w:val="Highlight"/>
              <w:shd w:val="clear" w:color="auto" w:fill="auto"/>
            </w:rPr>
            <w:t>–</w:t>
          </w:r>
          <w:r w:rsidRPr="009A44AC">
            <w:rPr>
              <w:rStyle w:val="Highlight"/>
              <w:shd w:val="clear" w:color="auto" w:fill="auto"/>
            </w:rPr>
            <w:t xml:space="preserve">35 dB(A). </w:t>
          </w:r>
        </w:p>
        <w:p w14:paraId="06C18512" w14:textId="78DEFC5C" w:rsidR="0054724B" w:rsidRPr="009A44AC" w:rsidRDefault="00E43569" w:rsidP="009268B2">
          <w:pPr>
            <w:pStyle w:val="Caption"/>
            <w:rPr>
              <w:rStyle w:val="Highlight"/>
              <w:shd w:val="clear" w:color="auto" w:fill="auto"/>
            </w:rPr>
          </w:pPr>
          <w:bookmarkStart w:id="26" w:name="_Ref71169565"/>
          <w:r w:rsidRPr="009A44AC">
            <w:t>Figure </w:t>
          </w:r>
          <w:r w:rsidR="002C318D">
            <w:fldChar w:fldCharType="begin"/>
          </w:r>
          <w:r w:rsidR="002C318D">
            <w:instrText xml:space="preserve"> STYLEREF 1 \s </w:instrText>
          </w:r>
          <w:r w:rsidR="002C318D">
            <w:fldChar w:fldCharType="separate"/>
          </w:r>
          <w:r w:rsidR="000522B8">
            <w:rPr>
              <w:noProof/>
            </w:rPr>
            <w:t>12</w:t>
          </w:r>
          <w:r w:rsidR="002C318D">
            <w:rPr>
              <w:noProof/>
            </w:rPr>
            <w:fldChar w:fldCharType="end"/>
          </w:r>
          <w:r w:rsidR="008D72E1" w:rsidRPr="009A44AC">
            <w:noBreakHyphen/>
          </w:r>
          <w:r w:rsidR="002C318D">
            <w:fldChar w:fldCharType="begin"/>
          </w:r>
          <w:r w:rsidR="002C318D">
            <w:instrText xml:space="preserve"> SEQ Figure \* ARABIC \s 1 </w:instrText>
          </w:r>
          <w:r w:rsidR="002C318D">
            <w:fldChar w:fldCharType="separate"/>
          </w:r>
          <w:r w:rsidR="000522B8">
            <w:rPr>
              <w:noProof/>
            </w:rPr>
            <w:t>5</w:t>
          </w:r>
          <w:r w:rsidR="002C318D">
            <w:rPr>
              <w:noProof/>
            </w:rPr>
            <w:fldChar w:fldCharType="end"/>
          </w:r>
          <w:bookmarkEnd w:id="26"/>
          <w:r w:rsidRPr="009A44AC">
            <w:tab/>
          </w:r>
          <w:r w:rsidR="0054724B" w:rsidRPr="009A44AC">
            <w:rPr>
              <w:rStyle w:val="Highlight"/>
              <w:shd w:val="clear" w:color="auto" w:fill="auto"/>
            </w:rPr>
            <w:t xml:space="preserve">Section 4: </w:t>
          </w:r>
          <w:r w:rsidR="0054724B" w:rsidRPr="009A44AC">
            <w:t>Donnybrook to Wollert Compressor Station</w:t>
          </w:r>
          <w:r w:rsidR="0054724B" w:rsidRPr="009A44AC">
            <w:rPr>
              <w:rStyle w:val="Highlight"/>
              <w:shd w:val="clear" w:color="auto" w:fill="auto"/>
            </w:rPr>
            <w:t xml:space="preserve"> sensitive receptors</w:t>
          </w:r>
        </w:p>
        <w:p w14:paraId="18E2F570" w14:textId="025BA022" w:rsidR="00D80234" w:rsidRPr="009A44AC" w:rsidRDefault="004548E2" w:rsidP="00205C03">
          <w:pPr>
            <w:pStyle w:val="BodyText"/>
          </w:pPr>
          <w:r w:rsidRPr="009A44AC">
            <w:rPr>
              <w:noProof/>
            </w:rPr>
            <w:drawing>
              <wp:inline distT="0" distB="0" distL="0" distR="0" wp14:anchorId="101AE10A" wp14:editId="07A35E67">
                <wp:extent cx="5759450" cy="5584825"/>
                <wp:effectExtent l="0" t="0" r="0" b="0"/>
                <wp:docPr id="14" name="Picture 14" descr="A map is presented which shows Section 4 of the project alignment from Plumpton to Calder Highway. The map shows the sensitive receptors that fall within the study area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map is presented which shows Section 4 of the project alignment from Plumpton to Calder Highway. The map shows the sensitive receptors that fall within the study area as described in the text above."/>
                        <pic:cNvPicPr/>
                      </pic:nvPicPr>
                      <pic:blipFill>
                        <a:blip r:embed="rId23">
                          <a:extLst>
                            <a:ext uri="{28A0092B-C50C-407E-A947-70E740481C1C}">
                              <a14:useLocalDpi xmlns:a14="http://schemas.microsoft.com/office/drawing/2010/main" val="0"/>
                            </a:ext>
                          </a:extLst>
                        </a:blip>
                        <a:stretch>
                          <a:fillRect/>
                        </a:stretch>
                      </pic:blipFill>
                      <pic:spPr>
                        <a:xfrm>
                          <a:off x="0" y="0"/>
                          <a:ext cx="5759450" cy="5584825"/>
                        </a:xfrm>
                        <a:prstGeom prst="rect">
                          <a:avLst/>
                        </a:prstGeom>
                      </pic:spPr>
                    </pic:pic>
                  </a:graphicData>
                </a:graphic>
              </wp:inline>
            </w:drawing>
          </w:r>
        </w:p>
        <w:p w14:paraId="5319B9A6" w14:textId="292F6E8B" w:rsidR="00B31B71" w:rsidRPr="009A44AC" w:rsidRDefault="00C916CE" w:rsidP="00205C03">
          <w:pPr>
            <w:pStyle w:val="Heading3"/>
          </w:pPr>
          <w:bookmarkStart w:id="27" w:name="_Ref54185886"/>
          <w:bookmarkStart w:id="28" w:name="_Toc71174060"/>
          <w:bookmarkStart w:id="29" w:name="_Toc72329604"/>
          <w:r w:rsidRPr="009A44AC">
            <w:lastRenderedPageBreak/>
            <w:t xml:space="preserve">Wollert </w:t>
          </w:r>
          <w:r w:rsidR="00636882" w:rsidRPr="009A44AC">
            <w:t>Compressor S</w:t>
          </w:r>
          <w:r w:rsidR="00205C03" w:rsidRPr="009A44AC">
            <w:t>tation</w:t>
          </w:r>
          <w:bookmarkEnd w:id="27"/>
          <w:bookmarkEnd w:id="28"/>
          <w:bookmarkEnd w:id="29"/>
          <w:r w:rsidR="00205C03" w:rsidRPr="009A44AC">
            <w:t xml:space="preserve"> </w:t>
          </w:r>
        </w:p>
        <w:p w14:paraId="6B277176" w14:textId="3731FC6F" w:rsidR="0054724B" w:rsidRPr="009A44AC" w:rsidRDefault="0054724B" w:rsidP="00FE05AB">
          <w:r w:rsidRPr="009A44AC">
            <w:t>The Project terminates at APA’s existing gas compression station at 365 Summerhill Road, Wollert. The existing compressor station comprises gas turbines, compressors, a gas cooler, a generator and associated equipment. The gas compression facility operates on an on-demand basis, running on average every second day, most often during the night</w:t>
          </w:r>
          <w:r w:rsidR="001C68D0" w:rsidRPr="009A44AC">
            <w:t>-</w:t>
          </w:r>
          <w:r w:rsidRPr="009A44AC">
            <w:t xml:space="preserve">time and early morning periods. </w:t>
          </w:r>
        </w:p>
        <w:p w14:paraId="6FA4D75A" w14:textId="4C7067F4" w:rsidR="0054724B" w:rsidRPr="009A44AC" w:rsidRDefault="0054724B" w:rsidP="00960E6A">
          <w:r w:rsidRPr="009A44AC">
            <w:t xml:space="preserve">The Wollert Compressor Station is within the City of </w:t>
          </w:r>
          <w:r w:rsidRPr="009A44AC">
            <w:rPr>
              <w:rStyle w:val="Highlight"/>
              <w:shd w:val="clear" w:color="auto" w:fill="auto"/>
            </w:rPr>
            <w:t xml:space="preserve">Whittlesea, located on land zoned Farming under the Whittlesea Planning Scheme. There are </w:t>
          </w:r>
          <w:r w:rsidRPr="009A44AC">
            <w:t xml:space="preserve">31 scattered individual residences and farm houses located within 3 kilometres as shown in </w:t>
          </w:r>
          <w:r w:rsidR="00E43569" w:rsidRPr="009A44AC">
            <w:fldChar w:fldCharType="begin"/>
          </w:r>
          <w:r w:rsidR="00E43569" w:rsidRPr="009A44AC">
            <w:instrText xml:space="preserve"> REF _Ref71169661 \h </w:instrText>
          </w:r>
          <w:r w:rsidR="00E43569" w:rsidRPr="009A44AC">
            <w:fldChar w:fldCharType="separate"/>
          </w:r>
          <w:r w:rsidR="000522B8" w:rsidRPr="009A44AC">
            <w:t>Figure </w:t>
          </w:r>
          <w:r w:rsidR="000522B8">
            <w:rPr>
              <w:noProof/>
            </w:rPr>
            <w:t>12</w:t>
          </w:r>
          <w:r w:rsidR="000522B8" w:rsidRPr="009A44AC">
            <w:noBreakHyphen/>
          </w:r>
          <w:r w:rsidR="000522B8">
            <w:rPr>
              <w:noProof/>
            </w:rPr>
            <w:t>6</w:t>
          </w:r>
          <w:r w:rsidR="00E43569" w:rsidRPr="009A44AC">
            <w:fldChar w:fldCharType="end"/>
          </w:r>
          <w:r w:rsidRPr="009A44AC">
            <w:t xml:space="preserve">. The nearest sensitive receptors are around </w:t>
          </w:r>
          <w:r w:rsidR="00E43569" w:rsidRPr="009A44AC">
            <w:t>700 </w:t>
          </w:r>
          <w:r w:rsidRPr="009A44AC">
            <w:t xml:space="preserve">metres away from the existing facility. </w:t>
          </w:r>
        </w:p>
        <w:p w14:paraId="21E67B94" w14:textId="2E054CBE" w:rsidR="0054724B" w:rsidRPr="009A44AC" w:rsidRDefault="0054724B" w:rsidP="00960E6A">
          <w:r w:rsidRPr="009A44AC">
            <w:t>Results of previous noise monitoring programs (Wood, 2020) have found that background noise levels in the area surrounding the compressor station are low (with and without the compressor station operating), which is typical for rural areas. There is a brickworks 2 km to the south-east of the facility and a quarry 3 km to the northeast of the facility which operate during the day only.</w:t>
          </w:r>
          <w:r w:rsidR="00FA1646" w:rsidRPr="009A44AC">
            <w:t xml:space="preserve"> </w:t>
          </w:r>
        </w:p>
        <w:p w14:paraId="34AF2145" w14:textId="381D87F5" w:rsidR="00B32E82" w:rsidRPr="009A44AC" w:rsidRDefault="00E43569" w:rsidP="00143C67">
          <w:pPr>
            <w:pStyle w:val="Caption"/>
            <w:spacing w:before="240" w:after="120"/>
          </w:pPr>
          <w:bookmarkStart w:id="30" w:name="_Ref71169661"/>
          <w:r w:rsidRPr="009A44AC">
            <w:t>Figure </w:t>
          </w:r>
          <w:r w:rsidR="002C318D">
            <w:fldChar w:fldCharType="begin"/>
          </w:r>
          <w:r w:rsidR="002C318D">
            <w:instrText xml:space="preserve"> STYLEREF 1 \s </w:instrText>
          </w:r>
          <w:r w:rsidR="002C318D">
            <w:fldChar w:fldCharType="separate"/>
          </w:r>
          <w:r w:rsidR="000522B8">
            <w:rPr>
              <w:noProof/>
            </w:rPr>
            <w:t>12</w:t>
          </w:r>
          <w:r w:rsidR="002C318D">
            <w:rPr>
              <w:noProof/>
            </w:rPr>
            <w:fldChar w:fldCharType="end"/>
          </w:r>
          <w:r w:rsidR="008D72E1" w:rsidRPr="009A44AC">
            <w:noBreakHyphen/>
          </w:r>
          <w:r w:rsidR="002C318D">
            <w:fldChar w:fldCharType="begin"/>
          </w:r>
          <w:r w:rsidR="002C318D">
            <w:instrText xml:space="preserve"> SEQ Figure \* ARABIC \s 1 </w:instrText>
          </w:r>
          <w:r w:rsidR="002C318D">
            <w:fldChar w:fldCharType="separate"/>
          </w:r>
          <w:r w:rsidR="000522B8">
            <w:rPr>
              <w:noProof/>
            </w:rPr>
            <w:t>6</w:t>
          </w:r>
          <w:r w:rsidR="002C318D">
            <w:rPr>
              <w:noProof/>
            </w:rPr>
            <w:fldChar w:fldCharType="end"/>
          </w:r>
          <w:bookmarkEnd w:id="30"/>
          <w:r w:rsidRPr="009A44AC">
            <w:tab/>
          </w:r>
          <w:r w:rsidR="00B32E82" w:rsidRPr="009A44AC">
            <w:t xml:space="preserve">Wollert Compressor Station sensitive receptors </w:t>
          </w:r>
        </w:p>
        <w:p w14:paraId="0D10C8FD" w14:textId="0D2CA639" w:rsidR="009F3243" w:rsidRPr="009A44AC" w:rsidRDefault="009F3243" w:rsidP="00143C67">
          <w:pPr>
            <w:pStyle w:val="BodyTextSingleSpacing"/>
            <w:spacing w:line="240" w:lineRule="auto"/>
          </w:pPr>
          <w:r w:rsidRPr="009A44AC">
            <w:rPr>
              <w:noProof/>
            </w:rPr>
            <w:drawing>
              <wp:inline distT="0" distB="0" distL="0" distR="0" wp14:anchorId="7A799F55" wp14:editId="2E90BA09">
                <wp:extent cx="5652000" cy="5421434"/>
                <wp:effectExtent l="0" t="0" r="6350" b="8255"/>
                <wp:docPr id="11" name="Picture 11" descr="A map is presented showing the sensitive receptors surrounding the wollert compressor station and study area,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map is presented showing the sensitive receptors surrounding the wollert compressor station and study area, as described in the text above."/>
                        <pic:cNvPicPr/>
                      </pic:nvPicPr>
                      <pic:blipFill rotWithShape="1">
                        <a:blip r:embed="rId24">
                          <a:extLst>
                            <a:ext uri="{28A0092B-C50C-407E-A947-70E740481C1C}">
                              <a14:useLocalDpi xmlns:a14="http://schemas.microsoft.com/office/drawing/2010/main" val="0"/>
                            </a:ext>
                          </a:extLst>
                        </a:blip>
                        <a:srcRect t="680" b="401"/>
                        <a:stretch/>
                      </pic:blipFill>
                      <pic:spPr bwMode="auto">
                        <a:xfrm>
                          <a:off x="0" y="0"/>
                          <a:ext cx="5652000" cy="5421434"/>
                        </a:xfrm>
                        <a:prstGeom prst="rect">
                          <a:avLst/>
                        </a:prstGeom>
                        <a:ln>
                          <a:noFill/>
                        </a:ln>
                        <a:extLst>
                          <a:ext uri="{53640926-AAD7-44D8-BBD7-CCE9431645EC}">
                            <a14:shadowObscured xmlns:a14="http://schemas.microsoft.com/office/drawing/2010/main"/>
                          </a:ext>
                        </a:extLst>
                      </pic:spPr>
                    </pic:pic>
                  </a:graphicData>
                </a:graphic>
              </wp:inline>
            </w:drawing>
          </w:r>
        </w:p>
        <w:p w14:paraId="380581AC" w14:textId="45133623" w:rsidR="00F3312F" w:rsidRPr="009A44AC" w:rsidRDefault="00F3312F" w:rsidP="00B31B71">
          <w:pPr>
            <w:pStyle w:val="Heading2"/>
          </w:pPr>
          <w:bookmarkStart w:id="31" w:name="_Toc71174061"/>
          <w:bookmarkStart w:id="32" w:name="_Toc72329605"/>
          <w:r w:rsidRPr="009A44AC">
            <w:lastRenderedPageBreak/>
            <w:t>Risk assessment</w:t>
          </w:r>
          <w:bookmarkEnd w:id="31"/>
          <w:bookmarkEnd w:id="32"/>
        </w:p>
        <w:p w14:paraId="5AAC2066" w14:textId="2FAB8680" w:rsidR="0054724B" w:rsidRPr="009A44AC" w:rsidRDefault="0054724B" w:rsidP="00F3312F">
          <w:pPr>
            <w:pStyle w:val="BodyText"/>
          </w:pPr>
          <w:r w:rsidRPr="009A44AC">
            <w:t xml:space="preserve">The risk assessment identified the risks associated with noise and vibration as a result of the Project's construction and operation in accordance with the method described in Chapter 5 </w:t>
          </w:r>
          <w:r w:rsidRPr="009A44AC">
            <w:rPr>
              <w:i/>
            </w:rPr>
            <w:t>Evaluation and assessment framework.</w:t>
          </w:r>
          <w:r w:rsidRPr="009A44AC">
            <w:t xml:space="preserve"> </w:t>
          </w:r>
        </w:p>
        <w:p w14:paraId="1863C0B0" w14:textId="77777777" w:rsidR="0054724B" w:rsidRPr="009A44AC" w:rsidRDefault="0054724B" w:rsidP="00143C67">
          <w:pPr>
            <w:pStyle w:val="BodyText"/>
          </w:pPr>
          <w:r w:rsidRPr="009A44AC">
            <w:t>For the EES, risk ratings were applied to each identified risk pathway, assuming that initial mitigation measures were in place. Where the initial risk ratings were categorised as medium or higher, additional mitigation measures were developed to lower the residual risk where possible. Each risk pathway shows the initial risk rating based on standard management measures, and a residual risk rating based on additional management measures (if required) recommended through the impact assessment process.</w:t>
          </w:r>
        </w:p>
        <w:p w14:paraId="303E472C" w14:textId="62B6A643" w:rsidR="0054724B" w:rsidRPr="009A44AC" w:rsidRDefault="0054724B" w:rsidP="00143C67">
          <w:pPr>
            <w:pStyle w:val="BodyText"/>
          </w:pPr>
          <w:r w:rsidRPr="009A44AC">
            <w:rPr>
              <w:rStyle w:val="Highlight"/>
              <w:shd w:val="clear" w:color="auto" w:fill="auto"/>
            </w:rPr>
            <w:fldChar w:fldCharType="begin"/>
          </w:r>
          <w:r w:rsidRPr="009A44AC">
            <w:rPr>
              <w:rStyle w:val="Highlight"/>
              <w:shd w:val="clear" w:color="auto" w:fill="auto"/>
            </w:rPr>
            <w:instrText xml:space="preserve"> REF _Ref52869412 \h  \* MERGEFORMAT </w:instrText>
          </w:r>
          <w:r w:rsidRPr="009A44AC">
            <w:rPr>
              <w:rStyle w:val="Highlight"/>
              <w:shd w:val="clear" w:color="auto" w:fill="auto"/>
            </w:rPr>
          </w:r>
          <w:r w:rsidRPr="009A44AC">
            <w:rPr>
              <w:rStyle w:val="Highlight"/>
              <w:shd w:val="clear" w:color="auto" w:fill="auto"/>
            </w:rPr>
            <w:fldChar w:fldCharType="separate"/>
          </w:r>
          <w:r w:rsidR="000522B8" w:rsidRPr="009A44AC">
            <w:t>Table </w:t>
          </w:r>
          <w:r w:rsidR="000522B8">
            <w:t>12</w:t>
          </w:r>
          <w:r w:rsidR="000522B8" w:rsidRPr="009A44AC">
            <w:noBreakHyphen/>
          </w:r>
          <w:r w:rsidR="000522B8">
            <w:t>1</w:t>
          </w:r>
          <w:r w:rsidRPr="009A44AC">
            <w:rPr>
              <w:rStyle w:val="Highlight"/>
              <w:shd w:val="clear" w:color="auto" w:fill="auto"/>
            </w:rPr>
            <w:fldChar w:fldCharType="end"/>
          </w:r>
          <w:r w:rsidRPr="009A44AC">
            <w:rPr>
              <w:rStyle w:val="Highlight"/>
              <w:shd w:val="clear" w:color="auto" w:fill="auto"/>
            </w:rPr>
            <w:t xml:space="preserve"> presents a summary of the five construction risks and one operation risk identified and assessed as part of the noise and vibration assessment. </w:t>
          </w:r>
          <w:r w:rsidRPr="009A44AC">
            <w:rPr>
              <w:rStyle w:val="Highlight"/>
              <w:shd w:val="clear" w:color="auto" w:fill="auto"/>
            </w:rPr>
            <w:fldChar w:fldCharType="begin"/>
          </w:r>
          <w:r w:rsidRPr="009A44AC">
            <w:rPr>
              <w:rStyle w:val="Highlight"/>
              <w:shd w:val="clear" w:color="auto" w:fill="auto"/>
            </w:rPr>
            <w:instrText xml:space="preserve"> REF _Ref59098549 \h  \* MERGEFORMAT </w:instrText>
          </w:r>
          <w:r w:rsidRPr="009A44AC">
            <w:rPr>
              <w:rStyle w:val="Highlight"/>
              <w:shd w:val="clear" w:color="auto" w:fill="auto"/>
            </w:rPr>
          </w:r>
          <w:r w:rsidRPr="009A44AC">
            <w:rPr>
              <w:rStyle w:val="Highlight"/>
              <w:shd w:val="clear" w:color="auto" w:fill="auto"/>
            </w:rPr>
            <w:fldChar w:fldCharType="separate"/>
          </w:r>
          <w:r w:rsidR="000522B8" w:rsidRPr="000522B8">
            <w:rPr>
              <w:rStyle w:val="Highlight"/>
              <w:shd w:val="clear" w:color="auto" w:fill="auto"/>
            </w:rPr>
            <w:t>Table 12</w:t>
          </w:r>
          <w:r w:rsidR="000522B8" w:rsidRPr="000522B8">
            <w:rPr>
              <w:rStyle w:val="Highlight"/>
              <w:shd w:val="clear" w:color="auto" w:fill="auto"/>
            </w:rPr>
            <w:noBreakHyphen/>
            <w:t>8</w:t>
          </w:r>
          <w:r w:rsidRPr="009A44AC">
            <w:rPr>
              <w:rStyle w:val="Highlight"/>
              <w:shd w:val="clear" w:color="auto" w:fill="auto"/>
            </w:rPr>
            <w:fldChar w:fldCharType="end"/>
          </w:r>
          <w:r w:rsidRPr="009A44AC">
            <w:rPr>
              <w:rStyle w:val="Highlight"/>
              <w:shd w:val="clear" w:color="auto" w:fill="auto"/>
            </w:rPr>
            <w:t xml:space="preserve"> identifies the environmental management measures proposed to address noise and vibration.</w:t>
          </w:r>
          <w:r w:rsidRPr="009A44AC">
            <w:t xml:space="preserve"> The medium and high risk ratings were the focus of the impact assessment as outlined in Section </w:t>
          </w:r>
          <w:r w:rsidR="00143C67" w:rsidRPr="009A44AC">
            <w:fldChar w:fldCharType="begin"/>
          </w:r>
          <w:r w:rsidR="00143C67" w:rsidRPr="009A44AC">
            <w:instrText xml:space="preserve"> REF _Ref71173345 \r \h </w:instrText>
          </w:r>
          <w:r w:rsidR="00143C67" w:rsidRPr="009A44AC">
            <w:fldChar w:fldCharType="separate"/>
          </w:r>
          <w:r w:rsidR="000522B8">
            <w:t>12.5</w:t>
          </w:r>
          <w:r w:rsidR="00143C67" w:rsidRPr="009A44AC">
            <w:fldChar w:fldCharType="end"/>
          </w:r>
          <w:r w:rsidRPr="009A44AC">
            <w:t xml:space="preserve"> and Section </w:t>
          </w:r>
          <w:r w:rsidR="00143C67" w:rsidRPr="009A44AC">
            <w:fldChar w:fldCharType="begin"/>
          </w:r>
          <w:r w:rsidR="00143C67" w:rsidRPr="009A44AC">
            <w:instrText xml:space="preserve"> REF _Ref71173355 \r \h </w:instrText>
          </w:r>
          <w:r w:rsidR="00143C67" w:rsidRPr="009A44AC">
            <w:fldChar w:fldCharType="separate"/>
          </w:r>
          <w:r w:rsidR="000522B8">
            <w:t>12.6</w:t>
          </w:r>
          <w:r w:rsidR="00143C67" w:rsidRPr="009A44AC">
            <w:fldChar w:fldCharType="end"/>
          </w:r>
          <w:r w:rsidRPr="009A44AC">
            <w:t xml:space="preserve">. </w:t>
          </w:r>
        </w:p>
        <w:p w14:paraId="15DB6ACB" w14:textId="4E1653C3" w:rsidR="0054724B" w:rsidRPr="009A44AC" w:rsidRDefault="0054724B" w:rsidP="00143C67">
          <w:pPr>
            <w:pStyle w:val="BodyText"/>
          </w:pPr>
          <w:r w:rsidRPr="009A44AC">
            <w:t xml:space="preserve">Risk ID NV01 and NV02 relates to impacts from construction activities including from </w:t>
          </w:r>
          <w:r w:rsidRPr="009A44AC">
            <w:rPr>
              <w:rFonts w:eastAsia="Arial,"/>
            </w:rPr>
            <w:t xml:space="preserve">equipment such as bulldozers, excavators, graders and vacuum trucks. The consequence of this risk has been rated as moderate as the impact can cover a large area, however, there is opportunity for effective control. Night-time works would be required for some activities such as HDD drilling, boring and </w:t>
          </w:r>
          <w:r w:rsidRPr="009A44AC">
            <w:t>hydrostatic</w:t>
          </w:r>
          <w:r w:rsidRPr="009A44AC">
            <w:rPr>
              <w:rFonts w:eastAsia="Arial,"/>
            </w:rPr>
            <w:t xml:space="preserve"> testing and these works have the potential to cause disturbance to surrounding residents. It is expected that noise levels from evening or night-time works would be lower than those from day operations due to the absence of other construction activities, however, as the applicable construction noise criteria are significantly stricter for evening and night-time periods, the initial risk is considered medium. </w:t>
          </w:r>
          <w:r w:rsidRPr="009A44AC">
            <w:t>With the mitigation in place, the risk of noise impacts on sensitive receptors as a result of the Project’s construction is considered to be low.</w:t>
          </w:r>
        </w:p>
        <w:p w14:paraId="7CF22CE9" w14:textId="60885E7B" w:rsidR="0054724B" w:rsidRPr="009A44AC" w:rsidRDefault="0054724B" w:rsidP="00143C67">
          <w:pPr>
            <w:pStyle w:val="BodyText"/>
          </w:pPr>
          <w:r w:rsidRPr="009A44AC">
            <w:t xml:space="preserve">Blasting works are planned for particular areas of the Project where rock would be encountered and Risk ID NV03 considers the potential air blast or ‘overpressure’ impacts. This risk is considered to be medium as the overpressure is expected to be below structural integrity limits for the reasons discussed in Section </w:t>
          </w:r>
          <w:r w:rsidR="00143C67" w:rsidRPr="009A44AC">
            <w:fldChar w:fldCharType="begin"/>
          </w:r>
          <w:r w:rsidR="00143C67" w:rsidRPr="009A44AC">
            <w:instrText xml:space="preserve"> REF _Ref68792074 \r \h </w:instrText>
          </w:r>
          <w:r w:rsidR="00143C67" w:rsidRPr="009A44AC">
            <w:fldChar w:fldCharType="separate"/>
          </w:r>
          <w:r w:rsidR="000522B8">
            <w:t>12.5.3</w:t>
          </w:r>
          <w:r w:rsidR="00143C67" w:rsidRPr="009A44AC">
            <w:fldChar w:fldCharType="end"/>
          </w:r>
          <w:r w:rsidRPr="009A44AC">
            <w:t xml:space="preserve">. In terms of blast vibration propagation, this depends on many factors and there is uncertainty in predicting vibration levels. Risk ID NV05 considers the potential for vibration to cause structural damage to buildings or underground assets or impacts on amenity of affected residents. In the event that the impact exceeds the recommended cosmetic damage limits, the consequences of this may be severe. Therefore, vibration due to blasting has been assigned an initial high risk rating. With mitigation in place as discussed in Section </w:t>
          </w:r>
          <w:r w:rsidR="00143C67" w:rsidRPr="009A44AC">
            <w:fldChar w:fldCharType="begin"/>
          </w:r>
          <w:r w:rsidR="00143C67" w:rsidRPr="009A44AC">
            <w:instrText xml:space="preserve"> REF _Ref71173383 \r \h </w:instrText>
          </w:r>
          <w:r w:rsidR="00143C67" w:rsidRPr="009A44AC">
            <w:fldChar w:fldCharType="separate"/>
          </w:r>
          <w:r w:rsidR="000522B8">
            <w:t>12.5.4</w:t>
          </w:r>
          <w:r w:rsidR="00143C67" w:rsidRPr="009A44AC">
            <w:fldChar w:fldCharType="end"/>
          </w:r>
          <w:r w:rsidRPr="009A44AC">
            <w:t xml:space="preserve">, the risk is considered to be reduced to low. </w:t>
          </w:r>
        </w:p>
        <w:p w14:paraId="71B1EB7D" w14:textId="01B8D083" w:rsidR="0054724B" w:rsidRPr="009A44AC" w:rsidRDefault="0054724B" w:rsidP="00143C67">
          <w:pPr>
            <w:pStyle w:val="BodyText"/>
            <w:rPr>
              <w:rFonts w:cs="Arial"/>
              <w:szCs w:val="20"/>
            </w:rPr>
          </w:pPr>
          <w:r w:rsidRPr="009A44AC">
            <w:rPr>
              <w:rStyle w:val="Highlight"/>
              <w:shd w:val="clear" w:color="auto" w:fill="auto"/>
            </w:rPr>
            <w:t xml:space="preserve">Risk ID NV04 considers vibration during construction generated from </w:t>
          </w:r>
          <w:r w:rsidRPr="009A44AC">
            <w:rPr>
              <w:rFonts w:cs="Arial"/>
              <w:szCs w:val="20"/>
            </w:rPr>
            <w:t xml:space="preserve">construction activities like excavation and rock breaking, which may result in ground transmitted vibration. The impact may be perceivable at sensitive receptors adjacent to the construction corridor, although the impact is not expected to be long lasting. The initial risk associated with general construction vibration is considered medium, however, with mitigation this risk is considered low. </w:t>
          </w:r>
        </w:p>
        <w:p w14:paraId="51A41C8F" w14:textId="3EAF7EFD" w:rsidR="0054724B" w:rsidRPr="009A44AC" w:rsidRDefault="0054724B" w:rsidP="00FE05AB">
          <w:pPr>
            <w:pStyle w:val="BodyText"/>
            <w:rPr>
              <w:rFonts w:eastAsiaTheme="minorEastAsia" w:cs="Arial"/>
            </w:rPr>
          </w:pPr>
          <w:r w:rsidRPr="009A44AC">
            <w:rPr>
              <w:rFonts w:cs="Arial"/>
              <w:szCs w:val="20"/>
            </w:rPr>
            <w:lastRenderedPageBreak/>
            <w:t xml:space="preserve">Risk ID NV06 deals with the risk of noise impacts during the operation of the Project. </w:t>
          </w:r>
          <w:r w:rsidRPr="009A44AC">
            <w:t xml:space="preserve">As the gas pipeline would be buried at construction completion, the relevant source of operation noise emissions is the Wollert Compressor Station. </w:t>
          </w:r>
          <w:r w:rsidRPr="009A44AC">
            <w:rPr>
              <w:rFonts w:eastAsiaTheme="minorEastAsia" w:cs="Arial"/>
            </w:rPr>
            <w:t xml:space="preserve">There is considerable distance between sensitive receptors and the Wollert Compressor Station, with the closest sensitive receptor being around </w:t>
          </w:r>
          <w:r w:rsidRPr="009A44AC">
            <w:t xml:space="preserve">700 metres away from the existing facility. Maintenance of the main valve sites would rarely occur (approximately once a year) and would involve opening/closing valve operations that last for around one to two minutes, generally undertaken during the day. Accordingly, the risk of noise impacts during operation is considered to be negligible. </w:t>
          </w:r>
        </w:p>
        <w:p w14:paraId="02CB3A71" w14:textId="540A6284" w:rsidR="00877647" w:rsidRPr="009A44AC" w:rsidRDefault="00501901" w:rsidP="00877647">
          <w:pPr>
            <w:pStyle w:val="Caption"/>
          </w:pPr>
          <w:bookmarkStart w:id="33" w:name="_Ref52869412"/>
          <w:bookmarkStart w:id="34" w:name="_Ref53667136"/>
          <w:r w:rsidRPr="009A44AC">
            <w:t>Table </w:t>
          </w:r>
          <w:r w:rsidR="002C318D">
            <w:fldChar w:fldCharType="begin"/>
          </w:r>
          <w:r w:rsidR="002C318D">
            <w:instrText xml:space="preserve"> STYLEREF 1 \s </w:instrText>
          </w:r>
          <w:r w:rsidR="002C318D">
            <w:fldChar w:fldCharType="separate"/>
          </w:r>
          <w:r w:rsidR="000522B8">
            <w:rPr>
              <w:noProof/>
            </w:rPr>
            <w:t>12</w:t>
          </w:r>
          <w:r w:rsidR="002C318D">
            <w:rPr>
              <w:noProof/>
            </w:rPr>
            <w:fldChar w:fldCharType="end"/>
          </w:r>
          <w:r w:rsidR="003E4595" w:rsidRPr="009A44AC">
            <w:noBreakHyphen/>
          </w:r>
          <w:r w:rsidR="002C318D">
            <w:fldChar w:fldCharType="begin"/>
          </w:r>
          <w:r w:rsidR="002C318D">
            <w:instrText xml:space="preserve"> SEQ Table \* ARABIC \s 1 </w:instrText>
          </w:r>
          <w:r w:rsidR="002C318D">
            <w:fldChar w:fldCharType="separate"/>
          </w:r>
          <w:r w:rsidR="000522B8">
            <w:rPr>
              <w:noProof/>
            </w:rPr>
            <w:t>1</w:t>
          </w:r>
          <w:r w:rsidR="002C318D">
            <w:rPr>
              <w:noProof/>
            </w:rPr>
            <w:fldChar w:fldCharType="end"/>
          </w:r>
          <w:bookmarkEnd w:id="33"/>
          <w:r w:rsidR="00877647" w:rsidRPr="009A44AC">
            <w:tab/>
            <w:t>Noise and vibration risk assessment summary</w:t>
          </w:r>
          <w:bookmarkEnd w:id="34"/>
        </w:p>
        <w:tbl>
          <w:tblPr>
            <w:tblStyle w:val="MainTableStyle"/>
            <w:tblW w:w="0" w:type="auto"/>
            <w:tblLayout w:type="fixed"/>
            <w:tblLook w:val="0420" w:firstRow="1" w:lastRow="0" w:firstColumn="0" w:lastColumn="0" w:noHBand="0" w:noVBand="1"/>
          </w:tblPr>
          <w:tblGrid>
            <w:gridCol w:w="669"/>
            <w:gridCol w:w="1201"/>
            <w:gridCol w:w="2658"/>
            <w:gridCol w:w="1133"/>
            <w:gridCol w:w="1133"/>
            <w:gridCol w:w="1133"/>
            <w:gridCol w:w="1133"/>
          </w:tblGrid>
          <w:tr w:rsidR="00143C67" w:rsidRPr="009A44AC" w14:paraId="6DA1FCAB" w14:textId="77777777" w:rsidTr="007731C0">
            <w:trPr>
              <w:cnfStyle w:val="100000000000" w:firstRow="1" w:lastRow="0" w:firstColumn="0" w:lastColumn="0" w:oddVBand="0" w:evenVBand="0" w:oddHBand="0" w:evenHBand="0" w:firstRowFirstColumn="0" w:firstRowLastColumn="0" w:lastRowFirstColumn="0" w:lastRowLastColumn="0"/>
              <w:trHeight w:val="301"/>
            </w:trPr>
            <w:tc>
              <w:tcPr>
                <w:tcW w:w="669" w:type="dxa"/>
              </w:tcPr>
              <w:p w14:paraId="7C91D21C" w14:textId="2CE44376" w:rsidR="00231DD9" w:rsidRPr="009A44AC" w:rsidRDefault="00231DD9" w:rsidP="00197379">
                <w:pPr>
                  <w:pStyle w:val="TableText"/>
                  <w:spacing w:line="240" w:lineRule="atLeast"/>
                </w:pPr>
                <w:r w:rsidRPr="009A44AC">
                  <w:t>Risk ID</w:t>
                </w:r>
              </w:p>
            </w:tc>
            <w:tc>
              <w:tcPr>
                <w:tcW w:w="1201" w:type="dxa"/>
              </w:tcPr>
              <w:p w14:paraId="01366AD8" w14:textId="5AF8C1EA" w:rsidR="00231DD9" w:rsidRPr="009A44AC" w:rsidRDefault="00231DD9" w:rsidP="00197379">
                <w:pPr>
                  <w:pStyle w:val="TableText"/>
                  <w:spacing w:line="240" w:lineRule="atLeast"/>
                </w:pPr>
                <w:r w:rsidRPr="009A44AC">
                  <w:t>Works area</w:t>
                </w:r>
              </w:p>
            </w:tc>
            <w:tc>
              <w:tcPr>
                <w:tcW w:w="2658" w:type="dxa"/>
              </w:tcPr>
              <w:p w14:paraId="1FAD9EE3" w14:textId="7BE48A2D" w:rsidR="00231DD9" w:rsidRPr="009A44AC" w:rsidRDefault="00231DD9" w:rsidP="00197379">
                <w:pPr>
                  <w:pStyle w:val="TableText"/>
                  <w:spacing w:line="240" w:lineRule="atLeast"/>
                </w:pPr>
                <w:r w:rsidRPr="009A44AC">
                  <w:t>Risk pathway</w:t>
                </w:r>
              </w:p>
            </w:tc>
            <w:tc>
              <w:tcPr>
                <w:tcW w:w="1133" w:type="dxa"/>
              </w:tcPr>
              <w:p w14:paraId="62B529B4" w14:textId="1D271E07" w:rsidR="00231DD9" w:rsidRPr="009A44AC" w:rsidRDefault="00231DD9" w:rsidP="00197379">
                <w:pPr>
                  <w:pStyle w:val="TableText"/>
                  <w:spacing w:line="240" w:lineRule="atLeast"/>
                </w:pPr>
                <w:r w:rsidRPr="009A44AC">
                  <w:t>Initial mitigation measures</w:t>
                </w:r>
              </w:p>
            </w:tc>
            <w:tc>
              <w:tcPr>
                <w:tcW w:w="1133" w:type="dxa"/>
              </w:tcPr>
              <w:p w14:paraId="5B0DCF6B" w14:textId="76BBB1F4" w:rsidR="00231DD9" w:rsidRPr="009A44AC" w:rsidRDefault="00231DD9" w:rsidP="00197379">
                <w:pPr>
                  <w:pStyle w:val="TableText"/>
                  <w:spacing w:line="240" w:lineRule="atLeast"/>
                </w:pPr>
                <w:r w:rsidRPr="009A44AC">
                  <w:t>Initial risk rating</w:t>
                </w:r>
              </w:p>
            </w:tc>
            <w:tc>
              <w:tcPr>
                <w:tcW w:w="1133" w:type="dxa"/>
              </w:tcPr>
              <w:p w14:paraId="3BDB291E" w14:textId="3849DB65" w:rsidR="00231DD9" w:rsidRPr="009A44AC" w:rsidRDefault="00231DD9" w:rsidP="00197379">
                <w:pPr>
                  <w:pStyle w:val="TableText"/>
                  <w:spacing w:line="240" w:lineRule="atLeast"/>
                </w:pPr>
                <w:r w:rsidRPr="009A44AC">
                  <w:t>Additional mitigation measures</w:t>
                </w:r>
              </w:p>
            </w:tc>
            <w:tc>
              <w:tcPr>
                <w:tcW w:w="1133" w:type="dxa"/>
              </w:tcPr>
              <w:p w14:paraId="61C5374B" w14:textId="5E9C2814" w:rsidR="00231DD9" w:rsidRPr="009A44AC" w:rsidRDefault="00231DD9" w:rsidP="00197379">
                <w:pPr>
                  <w:pStyle w:val="TableText"/>
                  <w:spacing w:line="240" w:lineRule="atLeast"/>
                </w:pPr>
                <w:r w:rsidRPr="009A44AC">
                  <w:t>Residual risk rating</w:t>
                </w:r>
              </w:p>
            </w:tc>
          </w:tr>
          <w:tr w:rsidR="00231DD9" w:rsidRPr="009A44AC" w14:paraId="6B07DB00" w14:textId="77777777" w:rsidTr="007731C0">
            <w:trPr>
              <w:trHeight w:val="212"/>
            </w:trPr>
            <w:tc>
              <w:tcPr>
                <w:tcW w:w="9060" w:type="dxa"/>
                <w:gridSpan w:val="7"/>
                <w:shd w:val="clear" w:color="auto" w:fill="E7E9EA" w:themeFill="text2" w:themeFillTint="1A"/>
              </w:tcPr>
              <w:p w14:paraId="71C343AB" w14:textId="589AE4C9" w:rsidR="00231DD9" w:rsidRPr="004E5FDC" w:rsidRDefault="00231DD9" w:rsidP="00197379">
                <w:pPr>
                  <w:pStyle w:val="TableText"/>
                  <w:spacing w:line="240" w:lineRule="atLeast"/>
                  <w:rPr>
                    <w:rStyle w:val="TextBlue"/>
                  </w:rPr>
                </w:pPr>
                <w:r w:rsidRPr="004E5FDC">
                  <w:rPr>
                    <w:rStyle w:val="TextBlue"/>
                  </w:rPr>
                  <w:t>Construction</w:t>
                </w:r>
              </w:p>
            </w:tc>
          </w:tr>
          <w:tr w:rsidR="009268B2" w:rsidRPr="009A44AC" w14:paraId="0AE53F63" w14:textId="77777777" w:rsidTr="007731C0">
            <w:trPr>
              <w:trHeight w:val="277"/>
            </w:trPr>
            <w:tc>
              <w:tcPr>
                <w:tcW w:w="669" w:type="dxa"/>
              </w:tcPr>
              <w:p w14:paraId="7A6726DA" w14:textId="5B6178EC" w:rsidR="0054724B" w:rsidRPr="009A44AC" w:rsidRDefault="0054724B" w:rsidP="0054724B">
                <w:pPr>
                  <w:pStyle w:val="TableText"/>
                  <w:spacing w:line="240" w:lineRule="atLeast"/>
                </w:pPr>
                <w:r w:rsidRPr="009A44AC">
                  <w:t>NV01</w:t>
                </w:r>
              </w:p>
            </w:tc>
            <w:tc>
              <w:tcPr>
                <w:tcW w:w="1201" w:type="dxa"/>
              </w:tcPr>
              <w:p w14:paraId="624A676A" w14:textId="490C12B5" w:rsidR="0054724B" w:rsidRPr="009A44AC" w:rsidRDefault="0054724B" w:rsidP="0054724B">
                <w:pPr>
                  <w:pStyle w:val="TableText"/>
                  <w:spacing w:line="240" w:lineRule="atLeast"/>
                </w:pPr>
                <w:r w:rsidRPr="009A44AC">
                  <w:t>All</w:t>
                </w:r>
              </w:p>
            </w:tc>
            <w:tc>
              <w:tcPr>
                <w:tcW w:w="2658" w:type="dxa"/>
              </w:tcPr>
              <w:p w14:paraId="5B6E2ED7" w14:textId="6070BAD4" w:rsidR="0054724B" w:rsidRPr="009A44AC" w:rsidRDefault="0054724B" w:rsidP="0054724B">
                <w:pPr>
                  <w:pStyle w:val="TableText"/>
                  <w:spacing w:line="240" w:lineRule="atLeast"/>
                </w:pPr>
                <w:r w:rsidRPr="009A44AC">
                  <w:t>Noise amenity impacts on sensitive receptors from general construction works</w:t>
                </w:r>
              </w:p>
            </w:tc>
            <w:tc>
              <w:tcPr>
                <w:tcW w:w="1133" w:type="dxa"/>
              </w:tcPr>
              <w:p w14:paraId="2D07C613" w14:textId="47ECFF33" w:rsidR="0054724B" w:rsidRPr="009A44AC" w:rsidRDefault="0054724B" w:rsidP="009268B2">
                <w:pPr>
                  <w:pStyle w:val="TableText"/>
                  <w:spacing w:line="240" w:lineRule="atLeast"/>
                </w:pPr>
                <w:r w:rsidRPr="009A44AC">
                  <w:t xml:space="preserve">MM </w:t>
                </w:r>
                <w:r w:rsidR="00501901" w:rsidRPr="009A44AC">
                  <w:t xml:space="preserve">– </w:t>
                </w:r>
                <w:r w:rsidRPr="009A44AC">
                  <w:t>NV1</w:t>
                </w:r>
              </w:p>
            </w:tc>
            <w:tc>
              <w:tcPr>
                <w:tcW w:w="1133" w:type="dxa"/>
                <w:shd w:val="clear" w:color="auto" w:fill="FFFF00"/>
              </w:tcPr>
              <w:p w14:paraId="1E4683D2" w14:textId="26657A56" w:rsidR="0054724B" w:rsidRPr="009A44AC" w:rsidRDefault="0054724B" w:rsidP="0054724B">
                <w:pPr>
                  <w:pStyle w:val="TableText"/>
                  <w:spacing w:line="240" w:lineRule="atLeast"/>
                </w:pPr>
                <w:r w:rsidRPr="009A44AC">
                  <w:t xml:space="preserve">Medium </w:t>
                </w:r>
              </w:p>
            </w:tc>
            <w:tc>
              <w:tcPr>
                <w:tcW w:w="1133" w:type="dxa"/>
              </w:tcPr>
              <w:p w14:paraId="123BDC9E" w14:textId="54E24615" w:rsidR="0054724B" w:rsidRPr="009A44AC" w:rsidRDefault="0054724B" w:rsidP="0054724B">
                <w:pPr>
                  <w:pStyle w:val="TableText"/>
                  <w:spacing w:line="240" w:lineRule="atLeast"/>
                </w:pPr>
                <w:r w:rsidRPr="009A44AC">
                  <w:t xml:space="preserve">NV2, NV5, NV7, NV9 </w:t>
                </w:r>
              </w:p>
            </w:tc>
            <w:tc>
              <w:tcPr>
                <w:tcW w:w="1133" w:type="dxa"/>
                <w:shd w:val="clear" w:color="auto" w:fill="92D050"/>
              </w:tcPr>
              <w:p w14:paraId="1D8B5E43" w14:textId="182635C7" w:rsidR="0054724B" w:rsidRPr="009A44AC" w:rsidRDefault="0054724B" w:rsidP="0054724B">
                <w:pPr>
                  <w:pStyle w:val="TableText"/>
                  <w:spacing w:line="240" w:lineRule="atLeast"/>
                </w:pPr>
                <w:r w:rsidRPr="009A44AC">
                  <w:t>Low</w:t>
                </w:r>
              </w:p>
            </w:tc>
          </w:tr>
          <w:tr w:rsidR="009268B2" w:rsidRPr="009A44AC" w14:paraId="43150113" w14:textId="77777777" w:rsidTr="007731C0">
            <w:trPr>
              <w:trHeight w:val="269"/>
            </w:trPr>
            <w:tc>
              <w:tcPr>
                <w:tcW w:w="669" w:type="dxa"/>
              </w:tcPr>
              <w:p w14:paraId="17BD6B05" w14:textId="5882843A" w:rsidR="0054724B" w:rsidRPr="009A44AC" w:rsidRDefault="0054724B" w:rsidP="0054724B">
                <w:pPr>
                  <w:pStyle w:val="TableText"/>
                  <w:spacing w:line="240" w:lineRule="atLeast"/>
                </w:pPr>
                <w:r w:rsidRPr="009A44AC">
                  <w:t>NV02</w:t>
                </w:r>
              </w:p>
            </w:tc>
            <w:tc>
              <w:tcPr>
                <w:tcW w:w="1201" w:type="dxa"/>
              </w:tcPr>
              <w:p w14:paraId="58BF5F2E" w14:textId="712E8572" w:rsidR="0054724B" w:rsidRPr="009A44AC" w:rsidRDefault="0054724B" w:rsidP="0054724B">
                <w:pPr>
                  <w:pStyle w:val="TableText"/>
                  <w:spacing w:line="240" w:lineRule="atLeast"/>
                </w:pPr>
                <w:r w:rsidRPr="009A44AC">
                  <w:t xml:space="preserve">Pipeline </w:t>
                </w:r>
              </w:p>
            </w:tc>
            <w:tc>
              <w:tcPr>
                <w:tcW w:w="2658" w:type="dxa"/>
              </w:tcPr>
              <w:p w14:paraId="40B342AD" w14:textId="27BC1C75" w:rsidR="0054724B" w:rsidRPr="009A44AC" w:rsidRDefault="0054724B" w:rsidP="0054724B">
                <w:pPr>
                  <w:pStyle w:val="TableText"/>
                  <w:spacing w:line="240" w:lineRule="atLeast"/>
                </w:pPr>
                <w:r w:rsidRPr="009A44AC">
                  <w:t>Out of hours construction works result in noise amenity impacts on sensitive receptors</w:t>
                </w:r>
              </w:p>
            </w:tc>
            <w:tc>
              <w:tcPr>
                <w:tcW w:w="1133" w:type="dxa"/>
              </w:tcPr>
              <w:p w14:paraId="3811ADF5" w14:textId="000DABF6" w:rsidR="0054724B" w:rsidRPr="009A44AC" w:rsidRDefault="0054724B" w:rsidP="0054724B">
                <w:pPr>
                  <w:pStyle w:val="TableText"/>
                  <w:spacing w:line="240" w:lineRule="atLeast"/>
                  <w:rPr>
                    <w:highlight w:val="yellow"/>
                  </w:rPr>
                </w:pPr>
                <w:r w:rsidRPr="009A44AC">
                  <w:t>MM – NV1</w:t>
                </w:r>
              </w:p>
            </w:tc>
            <w:tc>
              <w:tcPr>
                <w:tcW w:w="1133" w:type="dxa"/>
                <w:shd w:val="clear" w:color="auto" w:fill="FFFF00"/>
              </w:tcPr>
              <w:p w14:paraId="194B51F2" w14:textId="5BBDAFBB" w:rsidR="0054724B" w:rsidRPr="009A44AC" w:rsidRDefault="0054724B" w:rsidP="0054724B">
                <w:pPr>
                  <w:pStyle w:val="TableText"/>
                  <w:spacing w:line="240" w:lineRule="atLeast"/>
                </w:pPr>
                <w:r w:rsidRPr="009A44AC">
                  <w:t xml:space="preserve">Medium </w:t>
                </w:r>
              </w:p>
            </w:tc>
            <w:tc>
              <w:tcPr>
                <w:tcW w:w="1133" w:type="dxa"/>
              </w:tcPr>
              <w:p w14:paraId="79935E64" w14:textId="4AE25EB7" w:rsidR="0054724B" w:rsidRPr="009A44AC" w:rsidRDefault="0054724B" w:rsidP="0054724B">
                <w:pPr>
                  <w:pStyle w:val="TableText"/>
                  <w:spacing w:line="240" w:lineRule="atLeast"/>
                </w:pPr>
                <w:r w:rsidRPr="009A44AC">
                  <w:t xml:space="preserve">NV1, NV2, NV5, NV7, NV7, NV9 </w:t>
                </w:r>
              </w:p>
            </w:tc>
            <w:tc>
              <w:tcPr>
                <w:tcW w:w="1133" w:type="dxa"/>
                <w:shd w:val="clear" w:color="auto" w:fill="92D050"/>
              </w:tcPr>
              <w:p w14:paraId="25992C59" w14:textId="0260E3E0" w:rsidR="0054724B" w:rsidRPr="009A44AC" w:rsidRDefault="0054724B" w:rsidP="0054724B">
                <w:pPr>
                  <w:pStyle w:val="TableText"/>
                  <w:spacing w:line="240" w:lineRule="atLeast"/>
                </w:pPr>
                <w:r w:rsidRPr="009A44AC">
                  <w:t xml:space="preserve">Low </w:t>
                </w:r>
              </w:p>
            </w:tc>
          </w:tr>
          <w:tr w:rsidR="009268B2" w:rsidRPr="009A44AC" w14:paraId="0C1E28F8" w14:textId="77777777" w:rsidTr="007731C0">
            <w:trPr>
              <w:trHeight w:val="269"/>
            </w:trPr>
            <w:tc>
              <w:tcPr>
                <w:tcW w:w="669" w:type="dxa"/>
              </w:tcPr>
              <w:p w14:paraId="17D7069B" w14:textId="7948B8DB" w:rsidR="0054724B" w:rsidRPr="009A44AC" w:rsidRDefault="0054724B" w:rsidP="0054724B">
                <w:pPr>
                  <w:pStyle w:val="TableText"/>
                  <w:spacing w:line="240" w:lineRule="atLeast"/>
                </w:pPr>
                <w:r w:rsidRPr="009A44AC">
                  <w:t>NV03</w:t>
                </w:r>
              </w:p>
            </w:tc>
            <w:tc>
              <w:tcPr>
                <w:tcW w:w="1201" w:type="dxa"/>
              </w:tcPr>
              <w:p w14:paraId="2F251BDC" w14:textId="7F4CF5C5" w:rsidR="0054724B" w:rsidRPr="009A44AC" w:rsidRDefault="0054724B" w:rsidP="0054724B">
                <w:pPr>
                  <w:pStyle w:val="TableText"/>
                  <w:spacing w:line="240" w:lineRule="atLeast"/>
                </w:pPr>
                <w:r w:rsidRPr="009A44AC">
                  <w:t xml:space="preserve">Pipeline </w:t>
                </w:r>
              </w:p>
            </w:tc>
            <w:tc>
              <w:tcPr>
                <w:tcW w:w="2658" w:type="dxa"/>
              </w:tcPr>
              <w:p w14:paraId="3DAA9F90" w14:textId="69586593" w:rsidR="0054724B" w:rsidRPr="009A44AC" w:rsidRDefault="0054724B" w:rsidP="0054724B">
                <w:pPr>
                  <w:pStyle w:val="TableText"/>
                  <w:spacing w:line="240" w:lineRule="atLeast"/>
                </w:pPr>
                <w:r w:rsidRPr="009A44AC">
                  <w:t xml:space="preserve">Construction blasting operations result in noise amenity impacts on sensitive receptors or causes structural damage to buildings </w:t>
                </w:r>
              </w:p>
            </w:tc>
            <w:tc>
              <w:tcPr>
                <w:tcW w:w="1133" w:type="dxa"/>
              </w:tcPr>
              <w:p w14:paraId="55B82C94" w14:textId="2EEE20F1" w:rsidR="0054724B" w:rsidRPr="009A44AC" w:rsidRDefault="0054724B" w:rsidP="009268B2">
                <w:pPr>
                  <w:pStyle w:val="TableText"/>
                  <w:spacing w:line="240" w:lineRule="atLeast"/>
                  <w:rPr>
                    <w:highlight w:val="yellow"/>
                  </w:rPr>
                </w:pPr>
                <w:r w:rsidRPr="009A44AC">
                  <w:t xml:space="preserve">MM </w:t>
                </w:r>
                <w:r w:rsidR="00501901" w:rsidRPr="009A44AC">
                  <w:t>–</w:t>
                </w:r>
                <w:r w:rsidRPr="009A44AC">
                  <w:t xml:space="preserve"> NV4</w:t>
                </w:r>
              </w:p>
            </w:tc>
            <w:tc>
              <w:tcPr>
                <w:tcW w:w="1133" w:type="dxa"/>
                <w:shd w:val="clear" w:color="auto" w:fill="FFFF00"/>
              </w:tcPr>
              <w:p w14:paraId="15931EBB" w14:textId="301EC67F" w:rsidR="0054724B" w:rsidRPr="009A44AC" w:rsidRDefault="0054724B" w:rsidP="0054724B">
                <w:pPr>
                  <w:pStyle w:val="TableText"/>
                  <w:spacing w:line="240" w:lineRule="atLeast"/>
                </w:pPr>
                <w:r w:rsidRPr="009A44AC">
                  <w:t xml:space="preserve">Medium </w:t>
                </w:r>
              </w:p>
            </w:tc>
            <w:tc>
              <w:tcPr>
                <w:tcW w:w="1133" w:type="dxa"/>
              </w:tcPr>
              <w:p w14:paraId="480EB42A" w14:textId="7477E05B" w:rsidR="0054724B" w:rsidRPr="009A44AC" w:rsidRDefault="0054724B" w:rsidP="0054724B">
                <w:pPr>
                  <w:pStyle w:val="TableText"/>
                  <w:spacing w:line="240" w:lineRule="atLeast"/>
                </w:pPr>
                <w:r w:rsidRPr="009A44AC">
                  <w:t>NV3, NV6</w:t>
                </w:r>
              </w:p>
            </w:tc>
            <w:tc>
              <w:tcPr>
                <w:tcW w:w="1133" w:type="dxa"/>
                <w:shd w:val="clear" w:color="auto" w:fill="92D050"/>
              </w:tcPr>
              <w:p w14:paraId="77228CFD" w14:textId="1D4FD9C4" w:rsidR="0054724B" w:rsidRPr="009A44AC" w:rsidRDefault="0054724B" w:rsidP="0054724B">
                <w:pPr>
                  <w:pStyle w:val="TableText"/>
                  <w:spacing w:line="240" w:lineRule="atLeast"/>
                </w:pPr>
                <w:r w:rsidRPr="009A44AC">
                  <w:t xml:space="preserve">Low </w:t>
                </w:r>
              </w:p>
            </w:tc>
          </w:tr>
          <w:tr w:rsidR="009268B2" w:rsidRPr="009A44AC" w14:paraId="12A24C99" w14:textId="77777777" w:rsidTr="007731C0">
            <w:trPr>
              <w:trHeight w:val="269"/>
            </w:trPr>
            <w:tc>
              <w:tcPr>
                <w:tcW w:w="669" w:type="dxa"/>
              </w:tcPr>
              <w:p w14:paraId="758F1294" w14:textId="2ED2E02A" w:rsidR="0054724B" w:rsidRPr="009A44AC" w:rsidRDefault="0054724B" w:rsidP="0054724B">
                <w:pPr>
                  <w:pStyle w:val="TableText"/>
                  <w:spacing w:line="240" w:lineRule="atLeast"/>
                </w:pPr>
                <w:r w:rsidRPr="009A44AC">
                  <w:t>NV04</w:t>
                </w:r>
              </w:p>
            </w:tc>
            <w:tc>
              <w:tcPr>
                <w:tcW w:w="1201" w:type="dxa"/>
              </w:tcPr>
              <w:p w14:paraId="0CC8BE57" w14:textId="2706AF2C" w:rsidR="0054724B" w:rsidRPr="009A44AC" w:rsidRDefault="0054724B" w:rsidP="0054724B">
                <w:pPr>
                  <w:pStyle w:val="TableText"/>
                  <w:spacing w:line="240" w:lineRule="atLeast"/>
                </w:pPr>
                <w:r w:rsidRPr="009A44AC">
                  <w:t>Pipeline, MLV</w:t>
                </w:r>
              </w:p>
            </w:tc>
            <w:tc>
              <w:tcPr>
                <w:tcW w:w="2658" w:type="dxa"/>
              </w:tcPr>
              <w:p w14:paraId="0C3ACBC7" w14:textId="748474D7" w:rsidR="0054724B" w:rsidRPr="009A44AC" w:rsidRDefault="0054724B" w:rsidP="0054724B">
                <w:pPr>
                  <w:pStyle w:val="TableText"/>
                  <w:spacing w:line="240" w:lineRule="atLeast"/>
                </w:pPr>
                <w:r w:rsidRPr="009A44AC">
                  <w:t>Vibration amenity impacts on sensitive receptors from general construction works</w:t>
                </w:r>
              </w:p>
            </w:tc>
            <w:tc>
              <w:tcPr>
                <w:tcW w:w="1133" w:type="dxa"/>
              </w:tcPr>
              <w:p w14:paraId="46A83F4D" w14:textId="00728E67" w:rsidR="0054724B" w:rsidRPr="009A44AC" w:rsidRDefault="0054724B" w:rsidP="0054724B">
                <w:pPr>
                  <w:pStyle w:val="TableText"/>
                  <w:spacing w:line="240" w:lineRule="atLeast"/>
                  <w:rPr>
                    <w:highlight w:val="yellow"/>
                  </w:rPr>
                </w:pPr>
                <w:r w:rsidRPr="009A44AC">
                  <w:t xml:space="preserve">MM </w:t>
                </w:r>
                <w:r w:rsidR="00501901" w:rsidRPr="009A44AC">
                  <w:t>–</w:t>
                </w:r>
                <w:r w:rsidRPr="009A44AC">
                  <w:t xml:space="preserve"> NV1, NV4</w:t>
                </w:r>
              </w:p>
            </w:tc>
            <w:tc>
              <w:tcPr>
                <w:tcW w:w="1133" w:type="dxa"/>
                <w:shd w:val="clear" w:color="auto" w:fill="FFFF00"/>
              </w:tcPr>
              <w:p w14:paraId="3F9134AE" w14:textId="68935D60" w:rsidR="0054724B" w:rsidRPr="009A44AC" w:rsidRDefault="0054724B" w:rsidP="0054724B">
                <w:pPr>
                  <w:pStyle w:val="TableText"/>
                  <w:spacing w:line="240" w:lineRule="atLeast"/>
                </w:pPr>
                <w:r w:rsidRPr="009A44AC">
                  <w:t xml:space="preserve">Medium </w:t>
                </w:r>
              </w:p>
            </w:tc>
            <w:tc>
              <w:tcPr>
                <w:tcW w:w="1133" w:type="dxa"/>
              </w:tcPr>
              <w:p w14:paraId="409ECA88" w14:textId="3FA4D016" w:rsidR="0054724B" w:rsidRPr="009A44AC" w:rsidRDefault="0054724B" w:rsidP="0054724B">
                <w:pPr>
                  <w:pStyle w:val="TableText"/>
                  <w:spacing w:line="240" w:lineRule="atLeast"/>
                </w:pPr>
                <w:r w:rsidRPr="009A44AC">
                  <w:t xml:space="preserve">NV2, NV4, NV6, NV7, NV9 </w:t>
                </w:r>
              </w:p>
            </w:tc>
            <w:tc>
              <w:tcPr>
                <w:tcW w:w="1133" w:type="dxa"/>
                <w:shd w:val="clear" w:color="auto" w:fill="92D050"/>
              </w:tcPr>
              <w:p w14:paraId="26CC9CA6" w14:textId="19298B8B" w:rsidR="0054724B" w:rsidRPr="009A44AC" w:rsidRDefault="0054724B" w:rsidP="0054724B">
                <w:pPr>
                  <w:pStyle w:val="TableText"/>
                  <w:spacing w:line="240" w:lineRule="atLeast"/>
                </w:pPr>
                <w:r w:rsidRPr="009A44AC">
                  <w:t xml:space="preserve">Low </w:t>
                </w:r>
              </w:p>
            </w:tc>
          </w:tr>
          <w:tr w:rsidR="009268B2" w:rsidRPr="009A44AC" w14:paraId="2C3354C7" w14:textId="77777777" w:rsidTr="007731C0">
            <w:trPr>
              <w:trHeight w:val="269"/>
            </w:trPr>
            <w:tc>
              <w:tcPr>
                <w:tcW w:w="669" w:type="dxa"/>
              </w:tcPr>
              <w:p w14:paraId="65BA5C51" w14:textId="16A12E9E" w:rsidR="0054724B" w:rsidRPr="009A44AC" w:rsidRDefault="0054724B" w:rsidP="0054724B">
                <w:pPr>
                  <w:pStyle w:val="TableText"/>
                  <w:spacing w:line="240" w:lineRule="atLeast"/>
                </w:pPr>
                <w:r w:rsidRPr="009A44AC">
                  <w:t>NV05</w:t>
                </w:r>
              </w:p>
            </w:tc>
            <w:tc>
              <w:tcPr>
                <w:tcW w:w="1201" w:type="dxa"/>
              </w:tcPr>
              <w:p w14:paraId="39748AAF" w14:textId="539DD186" w:rsidR="0054724B" w:rsidRPr="009A44AC" w:rsidRDefault="0054724B" w:rsidP="0054724B">
                <w:pPr>
                  <w:pStyle w:val="TableText"/>
                  <w:spacing w:line="240" w:lineRule="atLeast"/>
                </w:pPr>
                <w:r w:rsidRPr="009A44AC">
                  <w:t xml:space="preserve">Pipeline </w:t>
                </w:r>
              </w:p>
            </w:tc>
            <w:tc>
              <w:tcPr>
                <w:tcW w:w="2658" w:type="dxa"/>
              </w:tcPr>
              <w:p w14:paraId="46F92DB2" w14:textId="235D6852" w:rsidR="0054724B" w:rsidRPr="009A44AC" w:rsidRDefault="00FC43FB" w:rsidP="00FC43FB">
                <w:pPr>
                  <w:pStyle w:val="TableText"/>
                </w:pPr>
                <w:r w:rsidRPr="009A44AC">
                  <w:t>Construction works result in vibration causing structural damage to buildings or underground assets or impacting on amenity of affected residents</w:t>
                </w:r>
              </w:p>
            </w:tc>
            <w:tc>
              <w:tcPr>
                <w:tcW w:w="1133" w:type="dxa"/>
              </w:tcPr>
              <w:p w14:paraId="605AE280" w14:textId="45CDB885" w:rsidR="0054724B" w:rsidRPr="009A44AC" w:rsidRDefault="0054724B" w:rsidP="0054724B">
                <w:pPr>
                  <w:pStyle w:val="TableText"/>
                  <w:spacing w:line="240" w:lineRule="atLeast"/>
                  <w:rPr>
                    <w:highlight w:val="yellow"/>
                  </w:rPr>
                </w:pPr>
                <w:r w:rsidRPr="009A44AC">
                  <w:t xml:space="preserve">MM </w:t>
                </w:r>
                <w:r w:rsidR="00501901" w:rsidRPr="009A44AC">
                  <w:t>–</w:t>
                </w:r>
                <w:r w:rsidRPr="009A44AC">
                  <w:t xml:space="preserve"> NV4, NV5</w:t>
                </w:r>
              </w:p>
            </w:tc>
            <w:tc>
              <w:tcPr>
                <w:tcW w:w="1133" w:type="dxa"/>
                <w:shd w:val="clear" w:color="auto" w:fill="FFC000"/>
              </w:tcPr>
              <w:p w14:paraId="19B0245D" w14:textId="4A15865C" w:rsidR="0054724B" w:rsidRPr="009A44AC" w:rsidRDefault="0054724B" w:rsidP="0054724B">
                <w:pPr>
                  <w:pStyle w:val="TableText"/>
                  <w:spacing w:line="240" w:lineRule="atLeast"/>
                </w:pPr>
                <w:r w:rsidRPr="009A44AC">
                  <w:t xml:space="preserve">High </w:t>
                </w:r>
              </w:p>
            </w:tc>
            <w:tc>
              <w:tcPr>
                <w:tcW w:w="1133" w:type="dxa"/>
              </w:tcPr>
              <w:p w14:paraId="156FD1CA" w14:textId="0D5AB4EA" w:rsidR="0054724B" w:rsidRPr="009A44AC" w:rsidRDefault="0054724B" w:rsidP="0054724B">
                <w:pPr>
                  <w:pStyle w:val="TableText"/>
                  <w:spacing w:line="240" w:lineRule="atLeast"/>
                </w:pPr>
                <w:r w:rsidRPr="009A44AC">
                  <w:t>NV3, NV6, NV8</w:t>
                </w:r>
              </w:p>
            </w:tc>
            <w:tc>
              <w:tcPr>
                <w:tcW w:w="1133" w:type="dxa"/>
                <w:shd w:val="clear" w:color="auto" w:fill="92D050"/>
              </w:tcPr>
              <w:p w14:paraId="7DCFE93A" w14:textId="1744BAFB" w:rsidR="0054724B" w:rsidRPr="009A44AC" w:rsidRDefault="0054724B" w:rsidP="0054724B">
                <w:pPr>
                  <w:pStyle w:val="TableText"/>
                  <w:spacing w:line="240" w:lineRule="atLeast"/>
                </w:pPr>
                <w:r w:rsidRPr="009A44AC">
                  <w:t xml:space="preserve">Low </w:t>
                </w:r>
              </w:p>
            </w:tc>
          </w:tr>
          <w:tr w:rsidR="00231DD9" w:rsidRPr="009A44AC" w14:paraId="0843CC92" w14:textId="77777777" w:rsidTr="007731C0">
            <w:trPr>
              <w:trHeight w:val="277"/>
            </w:trPr>
            <w:tc>
              <w:tcPr>
                <w:tcW w:w="9060" w:type="dxa"/>
                <w:gridSpan w:val="7"/>
                <w:shd w:val="clear" w:color="auto" w:fill="E7E9EA" w:themeFill="text2" w:themeFillTint="1A"/>
              </w:tcPr>
              <w:p w14:paraId="089AD7D3" w14:textId="1096E6D3" w:rsidR="00231DD9" w:rsidRPr="004E5FDC" w:rsidRDefault="00231DD9" w:rsidP="00197379">
                <w:pPr>
                  <w:pStyle w:val="TableText"/>
                  <w:spacing w:line="240" w:lineRule="atLeast"/>
                  <w:rPr>
                    <w:rStyle w:val="TextBlue"/>
                  </w:rPr>
                </w:pPr>
                <w:r w:rsidRPr="004E5FDC">
                  <w:rPr>
                    <w:rStyle w:val="TextBlue"/>
                  </w:rPr>
                  <w:t>Operation</w:t>
                </w:r>
              </w:p>
            </w:tc>
          </w:tr>
          <w:tr w:rsidR="009268B2" w:rsidRPr="009A44AC" w14:paraId="25989C9E" w14:textId="77777777" w:rsidTr="007731C0">
            <w:trPr>
              <w:trHeight w:val="269"/>
            </w:trPr>
            <w:tc>
              <w:tcPr>
                <w:tcW w:w="669" w:type="dxa"/>
              </w:tcPr>
              <w:p w14:paraId="2C0BB83C" w14:textId="7DCDDBCC" w:rsidR="0054724B" w:rsidRPr="009A44AC" w:rsidRDefault="0054724B" w:rsidP="0054724B">
                <w:pPr>
                  <w:pStyle w:val="TableText"/>
                  <w:spacing w:line="240" w:lineRule="atLeast"/>
                </w:pPr>
                <w:r w:rsidRPr="009A44AC">
                  <w:t>NV06</w:t>
                </w:r>
              </w:p>
            </w:tc>
            <w:tc>
              <w:tcPr>
                <w:tcW w:w="1201" w:type="dxa"/>
              </w:tcPr>
              <w:p w14:paraId="58A79C4E" w14:textId="0FFFF2DA" w:rsidR="0054724B" w:rsidRPr="009A44AC" w:rsidRDefault="0054724B" w:rsidP="0054724B">
                <w:pPr>
                  <w:pStyle w:val="TableText"/>
                  <w:spacing w:line="240" w:lineRule="atLeast"/>
                </w:pPr>
                <w:r w:rsidRPr="009A44AC">
                  <w:t xml:space="preserve">MLV/ Compressor </w:t>
                </w:r>
              </w:p>
            </w:tc>
            <w:tc>
              <w:tcPr>
                <w:tcW w:w="2658" w:type="dxa"/>
              </w:tcPr>
              <w:p w14:paraId="31243341" w14:textId="2339FEB8" w:rsidR="0054724B" w:rsidRPr="009A44AC" w:rsidRDefault="0054724B" w:rsidP="00FC43FB">
                <w:pPr>
                  <w:pStyle w:val="TableText"/>
                </w:pPr>
                <w:r w:rsidRPr="009A44AC">
                  <w:t>Operation noise impacts on sensitive receptors, from the Wollert Compressor Station, valves and auxiliary equipment</w:t>
                </w:r>
              </w:p>
            </w:tc>
            <w:tc>
              <w:tcPr>
                <w:tcW w:w="1133" w:type="dxa"/>
              </w:tcPr>
              <w:p w14:paraId="54CF1310" w14:textId="584520EA" w:rsidR="0054724B" w:rsidRPr="009A44AC" w:rsidRDefault="0054724B" w:rsidP="0054724B">
                <w:pPr>
                  <w:pStyle w:val="TableText"/>
                  <w:spacing w:line="240" w:lineRule="atLeast"/>
                </w:pPr>
                <w:r w:rsidRPr="009A44AC">
                  <w:t xml:space="preserve">None </w:t>
                </w:r>
              </w:p>
            </w:tc>
            <w:tc>
              <w:tcPr>
                <w:tcW w:w="1133" w:type="dxa"/>
                <w:shd w:val="clear" w:color="auto" w:fill="00B0F0"/>
              </w:tcPr>
              <w:p w14:paraId="271B2D79" w14:textId="57AD67F8" w:rsidR="0054724B" w:rsidRPr="009A44AC" w:rsidRDefault="0054724B" w:rsidP="0054724B">
                <w:pPr>
                  <w:pStyle w:val="TableText"/>
                  <w:spacing w:line="240" w:lineRule="atLeast"/>
                </w:pPr>
                <w:r w:rsidRPr="009A44AC">
                  <w:t>Negligible</w:t>
                </w:r>
                <w:r w:rsidR="00FA1646" w:rsidRPr="009A44AC">
                  <w:t xml:space="preserve"> </w:t>
                </w:r>
              </w:p>
            </w:tc>
            <w:tc>
              <w:tcPr>
                <w:tcW w:w="1133" w:type="dxa"/>
              </w:tcPr>
              <w:p w14:paraId="58AC3A92" w14:textId="24E36D6A" w:rsidR="0054724B" w:rsidRPr="009A44AC" w:rsidRDefault="0054724B" w:rsidP="0054724B">
                <w:pPr>
                  <w:pStyle w:val="TableText"/>
                  <w:numPr>
                    <w:ilvl w:val="0"/>
                    <w:numId w:val="0"/>
                  </w:numPr>
                  <w:spacing w:line="240" w:lineRule="atLeast"/>
                </w:pPr>
                <w:r w:rsidRPr="009A44AC">
                  <w:t>None</w:t>
                </w:r>
              </w:p>
            </w:tc>
            <w:tc>
              <w:tcPr>
                <w:tcW w:w="1133" w:type="dxa"/>
                <w:shd w:val="clear" w:color="auto" w:fill="00B0F0"/>
              </w:tcPr>
              <w:p w14:paraId="624FD50B" w14:textId="690ECDEB" w:rsidR="0054724B" w:rsidRPr="009A44AC" w:rsidRDefault="0054724B" w:rsidP="0054724B">
                <w:pPr>
                  <w:pStyle w:val="TableText"/>
                  <w:spacing w:line="240" w:lineRule="atLeast"/>
                </w:pPr>
                <w:r w:rsidRPr="009A44AC">
                  <w:t>Negligible</w:t>
                </w:r>
              </w:p>
            </w:tc>
          </w:tr>
        </w:tbl>
        <w:p w14:paraId="4CA54A06" w14:textId="77777777" w:rsidR="00501901" w:rsidRPr="009A44AC" w:rsidRDefault="00501901" w:rsidP="009268B2">
          <w:pPr>
            <w:pStyle w:val="Source"/>
          </w:pPr>
          <w:bookmarkStart w:id="35" w:name="_Ref64972438"/>
          <w:bookmarkStart w:id="36" w:name="_Ref65508233"/>
        </w:p>
        <w:p w14:paraId="7F60D5C8" w14:textId="41574956" w:rsidR="00B31B71" w:rsidRPr="009A44AC" w:rsidRDefault="00B31B71" w:rsidP="00B31B71">
          <w:pPr>
            <w:pStyle w:val="Heading2"/>
          </w:pPr>
          <w:bookmarkStart w:id="37" w:name="_Ref71173345"/>
          <w:bookmarkStart w:id="38" w:name="_Toc71174062"/>
          <w:bookmarkStart w:id="39" w:name="_Toc72329606"/>
          <w:r w:rsidRPr="009A44AC">
            <w:lastRenderedPageBreak/>
            <w:t>Construction impact assessment</w:t>
          </w:r>
          <w:bookmarkEnd w:id="35"/>
          <w:bookmarkEnd w:id="36"/>
          <w:bookmarkEnd w:id="37"/>
          <w:bookmarkEnd w:id="38"/>
          <w:bookmarkEnd w:id="39"/>
        </w:p>
        <w:p w14:paraId="59618A9F" w14:textId="31489096" w:rsidR="00B31B71" w:rsidRPr="009A44AC" w:rsidRDefault="00B31B71" w:rsidP="00AA7582">
          <w:pPr>
            <w:pStyle w:val="BodyText"/>
            <w:keepNext/>
          </w:pPr>
          <w:r w:rsidRPr="009A44AC">
            <w:t xml:space="preserve">This section </w:t>
          </w:r>
          <w:r w:rsidR="002E1CF5" w:rsidRPr="009A44AC">
            <w:t>discusses</w:t>
          </w:r>
          <w:r w:rsidRPr="009A44AC">
            <w:t xml:space="preserve"> the construction impacts associated with the Project </w:t>
          </w:r>
          <w:r w:rsidR="002E1CF5" w:rsidRPr="009A44AC">
            <w:t>that relate</w:t>
          </w:r>
          <w:r w:rsidRPr="009A44AC">
            <w:t xml:space="preserve"> to </w:t>
          </w:r>
          <w:r w:rsidR="009A3180" w:rsidRPr="009A44AC">
            <w:t>surface noise and vibration</w:t>
          </w:r>
          <w:r w:rsidR="002E1CF5" w:rsidRPr="009A44AC">
            <w:t>. These</w:t>
          </w:r>
          <w:r w:rsidR="009A3180" w:rsidRPr="009A44AC">
            <w:t xml:space="preserve"> </w:t>
          </w:r>
          <w:r w:rsidRPr="009A44AC">
            <w:t xml:space="preserve">are grouped </w:t>
          </w:r>
          <w:r w:rsidR="002E1CF5" w:rsidRPr="009A44AC">
            <w:t>in</w:t>
          </w:r>
          <w:r w:rsidRPr="009A44AC">
            <w:t xml:space="preserve">to </w:t>
          </w:r>
          <w:r w:rsidR="00CD36CC" w:rsidRPr="009A44AC">
            <w:t>three</w:t>
          </w:r>
          <w:r w:rsidRPr="009A44AC">
            <w:t xml:space="preserve"> main themes:</w:t>
          </w:r>
        </w:p>
        <w:p w14:paraId="2C3F0E0E" w14:textId="12601F66" w:rsidR="009A3180" w:rsidRPr="009A44AC" w:rsidRDefault="009A3180" w:rsidP="00CD36CC">
          <w:pPr>
            <w:pStyle w:val="BodyBullet1"/>
            <w:rPr>
              <w:rStyle w:val="Highlight"/>
              <w:shd w:val="clear" w:color="auto" w:fill="auto"/>
            </w:rPr>
          </w:pPr>
          <w:r w:rsidRPr="009A44AC">
            <w:rPr>
              <w:rStyle w:val="Highlight"/>
              <w:shd w:val="clear" w:color="auto" w:fill="auto"/>
            </w:rPr>
            <w:t>Construction noise –</w:t>
          </w:r>
          <w:r w:rsidR="00CD36CC" w:rsidRPr="009A44AC">
            <w:rPr>
              <w:rStyle w:val="Highlight"/>
              <w:shd w:val="clear" w:color="auto" w:fill="auto"/>
            </w:rPr>
            <w:t xml:space="preserve"> </w:t>
          </w:r>
          <w:r w:rsidRPr="009A44AC">
            <w:rPr>
              <w:rStyle w:val="Highlight"/>
              <w:shd w:val="clear" w:color="auto" w:fill="auto"/>
            </w:rPr>
            <w:t xml:space="preserve">the potential for noise generated by construction </w:t>
          </w:r>
          <w:r w:rsidR="00705155" w:rsidRPr="009A44AC">
            <w:rPr>
              <w:rStyle w:val="Highlight"/>
              <w:shd w:val="clear" w:color="auto" w:fill="auto"/>
            </w:rPr>
            <w:t xml:space="preserve">activities </w:t>
          </w:r>
          <w:r w:rsidRPr="009A44AC">
            <w:rPr>
              <w:rStyle w:val="Highlight"/>
              <w:shd w:val="clear" w:color="auto" w:fill="auto"/>
            </w:rPr>
            <w:t>to impact amenity at sensitive</w:t>
          </w:r>
          <w:r w:rsidR="007B6013" w:rsidRPr="009A44AC">
            <w:rPr>
              <w:rStyle w:val="Highlight"/>
              <w:shd w:val="clear" w:color="auto" w:fill="auto"/>
            </w:rPr>
            <w:t xml:space="preserve"> receptors</w:t>
          </w:r>
        </w:p>
        <w:p w14:paraId="0AB4406F" w14:textId="002C9B84" w:rsidR="009A3180" w:rsidRPr="009A44AC" w:rsidRDefault="00A30299" w:rsidP="00CD36CC">
          <w:pPr>
            <w:pStyle w:val="BodyBullet1"/>
            <w:rPr>
              <w:rStyle w:val="Highlight"/>
              <w:shd w:val="clear" w:color="auto" w:fill="auto"/>
            </w:rPr>
          </w:pPr>
          <w:r w:rsidRPr="009A44AC">
            <w:rPr>
              <w:rStyle w:val="Highlight"/>
              <w:shd w:val="clear" w:color="auto" w:fill="auto"/>
            </w:rPr>
            <w:t>Construction vibration –</w:t>
          </w:r>
          <w:r w:rsidR="009A3180" w:rsidRPr="009A44AC">
            <w:rPr>
              <w:rStyle w:val="Highlight"/>
              <w:shd w:val="clear" w:color="auto" w:fill="auto"/>
            </w:rPr>
            <w:t xml:space="preserve"> the potential for vibration generated by construction </w:t>
          </w:r>
          <w:r w:rsidR="00705155" w:rsidRPr="009A44AC">
            <w:rPr>
              <w:rStyle w:val="Highlight"/>
              <w:shd w:val="clear" w:color="auto" w:fill="auto"/>
            </w:rPr>
            <w:t xml:space="preserve">activities </w:t>
          </w:r>
          <w:r w:rsidR="009A3180" w:rsidRPr="009A44AC">
            <w:rPr>
              <w:rStyle w:val="Highlight"/>
              <w:shd w:val="clear" w:color="auto" w:fill="auto"/>
            </w:rPr>
            <w:t>to impact</w:t>
          </w:r>
          <w:r w:rsidR="00CD36CC" w:rsidRPr="009A44AC">
            <w:rPr>
              <w:rStyle w:val="Highlight"/>
              <w:shd w:val="clear" w:color="auto" w:fill="auto"/>
            </w:rPr>
            <w:t xml:space="preserve"> the</w:t>
          </w:r>
          <w:r w:rsidR="009A3180" w:rsidRPr="009A44AC">
            <w:rPr>
              <w:rStyle w:val="Highlight"/>
              <w:shd w:val="clear" w:color="auto" w:fill="auto"/>
            </w:rPr>
            <w:t xml:space="preserve"> amenity </w:t>
          </w:r>
          <w:r w:rsidR="00CD36CC" w:rsidRPr="009A44AC">
            <w:rPr>
              <w:rStyle w:val="Highlight"/>
              <w:shd w:val="clear" w:color="auto" w:fill="auto"/>
            </w:rPr>
            <w:t xml:space="preserve">at </w:t>
          </w:r>
          <w:r w:rsidR="009A3180" w:rsidRPr="009A44AC">
            <w:rPr>
              <w:rStyle w:val="Highlight"/>
              <w:shd w:val="clear" w:color="auto" w:fill="auto"/>
            </w:rPr>
            <w:t xml:space="preserve">sensitive </w:t>
          </w:r>
          <w:r w:rsidR="007B6013" w:rsidRPr="009A44AC">
            <w:rPr>
              <w:rStyle w:val="Highlight"/>
              <w:shd w:val="clear" w:color="auto" w:fill="auto"/>
            </w:rPr>
            <w:t>receptors</w:t>
          </w:r>
          <w:r w:rsidR="00CD36CC" w:rsidRPr="009A44AC">
            <w:rPr>
              <w:rStyle w:val="Highlight"/>
              <w:shd w:val="clear" w:color="auto" w:fill="auto"/>
            </w:rPr>
            <w:t xml:space="preserve"> </w:t>
          </w:r>
          <w:r w:rsidR="009A3180" w:rsidRPr="009A44AC">
            <w:rPr>
              <w:rStyle w:val="Highlight"/>
              <w:shd w:val="clear" w:color="auto" w:fill="auto"/>
            </w:rPr>
            <w:t>or damage buildings and underground services</w:t>
          </w:r>
        </w:p>
        <w:p w14:paraId="4C69829A" w14:textId="4A56C3AF" w:rsidR="00B31B71" w:rsidRPr="009A44AC" w:rsidRDefault="00CD36CC" w:rsidP="00B31B71">
          <w:pPr>
            <w:pStyle w:val="BodyBullet1"/>
          </w:pPr>
          <w:r w:rsidRPr="009A44AC">
            <w:t xml:space="preserve">Blasting </w:t>
          </w:r>
          <w:r w:rsidR="00435001" w:rsidRPr="009A44AC">
            <w:t>–</w:t>
          </w:r>
          <w:r w:rsidRPr="009A44AC">
            <w:t xml:space="preserve"> </w:t>
          </w:r>
          <w:r w:rsidR="00435001" w:rsidRPr="009A44AC">
            <w:t>the potential for blasting to result in amenity impacts or structural damage to buildings</w:t>
          </w:r>
          <w:r w:rsidR="00501901" w:rsidRPr="009A44AC">
            <w:t>.</w:t>
          </w:r>
        </w:p>
        <w:p w14:paraId="3AA0D72F" w14:textId="51759837" w:rsidR="00B31B71" w:rsidRPr="009A44AC" w:rsidRDefault="00705155" w:rsidP="00B31B71">
          <w:pPr>
            <w:pStyle w:val="BodyText"/>
          </w:pPr>
          <w:r w:rsidRPr="009A44AC">
            <w:t>T</w:t>
          </w:r>
          <w:r w:rsidR="00B31B71" w:rsidRPr="009A44AC">
            <w:t xml:space="preserve">he potential for impacts associated with these </w:t>
          </w:r>
          <w:r w:rsidR="00FD2B50" w:rsidRPr="009A44AC">
            <w:t xml:space="preserve">three </w:t>
          </w:r>
          <w:r w:rsidR="00B31B71" w:rsidRPr="009A44AC">
            <w:t>main themes</w:t>
          </w:r>
          <w:r w:rsidR="002E1CF5" w:rsidRPr="009A44AC">
            <w:t>, as well as relevant guidelines and standards,</w:t>
          </w:r>
          <w:r w:rsidR="00B31B71" w:rsidRPr="009A44AC">
            <w:t xml:space="preserve"> are discussed in the following sections.</w:t>
          </w:r>
        </w:p>
        <w:p w14:paraId="275D66AD" w14:textId="1F602897" w:rsidR="00705155" w:rsidRPr="009A44AC" w:rsidRDefault="00705155" w:rsidP="00B31B71">
          <w:pPr>
            <w:pStyle w:val="BodyText"/>
          </w:pPr>
          <w:r w:rsidRPr="009A44AC">
            <w:t>Blasting is the controlled use of explosives or other methods using strong force to break rock for excavation. The potential impacts of blasting ha</w:t>
          </w:r>
          <w:r w:rsidR="00B931F9" w:rsidRPr="009A44AC">
            <w:t>ve</w:t>
          </w:r>
          <w:r w:rsidRPr="009A44AC">
            <w:t xml:space="preserve"> been considered separately to impacts from other general construction activities because blasting </w:t>
          </w:r>
          <w:r w:rsidR="002F3CED" w:rsidRPr="009A44AC">
            <w:t xml:space="preserve">is </w:t>
          </w:r>
          <w:r w:rsidR="002F3CED" w:rsidRPr="009A44AC">
            <w:rPr>
              <w:rFonts w:ascii="Arial" w:hAnsi="Arial" w:cs="Arial"/>
              <w:szCs w:val="20"/>
            </w:rPr>
            <w:t xml:space="preserve">impulsive, short-term and produces </w:t>
          </w:r>
          <w:r w:rsidRPr="009A44AC">
            <w:t xml:space="preserve">different noise and vibration. Blasting </w:t>
          </w:r>
          <w:r w:rsidR="000D6973" w:rsidRPr="009A44AC">
            <w:t>is planned in</w:t>
          </w:r>
          <w:r w:rsidR="003647D0" w:rsidRPr="009A44AC">
            <w:t xml:space="preserve"> some</w:t>
          </w:r>
          <w:r w:rsidR="000D6973" w:rsidRPr="009A44AC">
            <w:t xml:space="preserve"> locations where hard rock is present and this type of excavation is necessary.</w:t>
          </w:r>
          <w:r w:rsidR="00FA1646" w:rsidRPr="009A44AC">
            <w:t xml:space="preserve"> </w:t>
          </w:r>
        </w:p>
        <w:p w14:paraId="503F8B20" w14:textId="54972D75" w:rsidR="00F3312F" w:rsidRPr="009A44AC" w:rsidRDefault="00475993" w:rsidP="00F3312F">
          <w:pPr>
            <w:pStyle w:val="Heading3"/>
          </w:pPr>
          <w:bookmarkStart w:id="40" w:name="_Ref70693688"/>
          <w:bookmarkStart w:id="41" w:name="_Toc71174063"/>
          <w:bookmarkStart w:id="42" w:name="_Toc72329607"/>
          <w:r w:rsidRPr="009A44AC">
            <w:t>Construction noise</w:t>
          </w:r>
          <w:bookmarkEnd w:id="40"/>
          <w:bookmarkEnd w:id="41"/>
          <w:bookmarkEnd w:id="42"/>
          <w:r w:rsidRPr="009A44AC">
            <w:t xml:space="preserve"> </w:t>
          </w:r>
        </w:p>
        <w:p w14:paraId="1C312DE5" w14:textId="58F6DBD3" w:rsidR="00FC43FB" w:rsidRPr="009A44AC" w:rsidRDefault="00FC43FB" w:rsidP="009268B2">
          <w:pPr>
            <w:pStyle w:val="BodyText"/>
          </w:pPr>
          <w:r w:rsidRPr="009A44AC">
            <w:t xml:space="preserve">The Project involves construction along an approximately 51 kilometre corridor, between Plumpton and Wollert. Open trench construction is the primary method proposed through the greenfield and brownfield sections of the Project, with horizontal directional drilling (HDD) and boring proposed for some creek crossings and road and rail crossings. The use of bulldozers, excavators, graders and vacuum trucks during construction may temporarily increase noise levels and impact receptors situated close to the construction corridor. </w:t>
          </w:r>
        </w:p>
        <w:p w14:paraId="7DA4ACE1" w14:textId="6ABC9F12" w:rsidR="00FC43FB" w:rsidRPr="009A44AC" w:rsidRDefault="000608E0" w:rsidP="009268B2">
          <w:pPr>
            <w:pStyle w:val="BodyText"/>
          </w:pPr>
          <w:r w:rsidRPr="009A44AC">
            <w:t xml:space="preserve">The duration of pipeline construction for the entire Project may occur over a period of nine months for up to 11 hours per day, seven days a week. </w:t>
          </w:r>
          <w:r w:rsidR="00876287" w:rsidRPr="009A44AC">
            <w:t xml:space="preserve">At </w:t>
          </w:r>
          <w:r w:rsidR="00C00067" w:rsidRPr="009A44AC">
            <w:t>individual locations</w:t>
          </w:r>
          <w:r w:rsidR="00292F6B" w:rsidRPr="009A44AC">
            <w:t>, c</w:t>
          </w:r>
          <w:r w:rsidR="00FC43FB" w:rsidRPr="009A44AC">
            <w:t xml:space="preserve">onstruction and rehabilitation activities </w:t>
          </w:r>
          <w:r w:rsidR="00876287" w:rsidRPr="009A44AC">
            <w:t xml:space="preserve">are expected to be </w:t>
          </w:r>
          <w:r w:rsidR="00FC43FB" w:rsidRPr="009A44AC">
            <w:t xml:space="preserve">completed in four to six months. </w:t>
          </w:r>
        </w:p>
        <w:p w14:paraId="31892E52" w14:textId="30BD8778" w:rsidR="00FC43FB" w:rsidRPr="009A44AC" w:rsidRDefault="00FC43FB" w:rsidP="00B57978">
          <w:pPr>
            <w:pStyle w:val="BodyText"/>
          </w:pPr>
          <w:r w:rsidRPr="009A44AC">
            <w:t xml:space="preserve">Construction is expected to progress at a rate of approximately 700 metres per day for open trenching, however, HDD and bored crossings are likely to have lower daily progress rates and could take between two to three weeks at a particular location. </w:t>
          </w:r>
          <w:bookmarkStart w:id="43" w:name="_Hlk65066552"/>
          <w:r w:rsidRPr="009A44AC">
            <w:rPr>
              <w:rStyle w:val="Highlight"/>
              <w:shd w:val="clear" w:color="auto" w:fill="auto"/>
            </w:rPr>
            <w:t>The majority of the</w:t>
          </w:r>
          <w:r w:rsidRPr="009A44AC">
            <w:t xml:space="preserve"> works would be undertaken during the daytime, however, evening and night-time works may be required for HDD, boring and hydrostatic testing. </w:t>
          </w:r>
        </w:p>
        <w:bookmarkEnd w:id="43"/>
        <w:p w14:paraId="2A2DF9D0" w14:textId="4C05FE6B" w:rsidR="0050094C" w:rsidRPr="009A44AC" w:rsidRDefault="0050094C" w:rsidP="00AA7582">
          <w:pPr>
            <w:pStyle w:val="Heading4"/>
            <w:pageBreakBefore/>
          </w:pPr>
          <w:r w:rsidRPr="009A44AC">
            <w:lastRenderedPageBreak/>
            <w:t xml:space="preserve">Noise guidelines/standards </w:t>
          </w:r>
        </w:p>
        <w:tbl>
          <w:tblPr>
            <w:tblW w:w="9070" w:type="dxa"/>
            <w:tblLayout w:type="fixed"/>
            <w:tblLook w:val="04A0" w:firstRow="1" w:lastRow="0" w:firstColumn="1" w:lastColumn="0" w:noHBand="0" w:noVBand="1"/>
          </w:tblPr>
          <w:tblGrid>
            <w:gridCol w:w="4820"/>
            <w:gridCol w:w="4250"/>
          </w:tblGrid>
          <w:tr w:rsidR="00143C67" w:rsidRPr="009A44AC" w14:paraId="5A2F0D35" w14:textId="77777777" w:rsidTr="00C95E75">
            <w:tc>
              <w:tcPr>
                <w:tcW w:w="4820" w:type="dxa"/>
                <w:tcBorders>
                  <w:right w:val="single" w:sz="12" w:space="0" w:color="1C4483" w:themeColor="accent1"/>
                </w:tcBorders>
                <w:tcMar>
                  <w:left w:w="0" w:type="dxa"/>
                  <w:right w:w="198" w:type="dxa"/>
                </w:tcMar>
              </w:tcPr>
              <w:p w14:paraId="6C5201D0" w14:textId="77777777" w:rsidR="00C95E75" w:rsidRPr="009A44AC" w:rsidRDefault="00C95E75" w:rsidP="00C95E75">
                <w:pPr>
                  <w:pStyle w:val="BodyText"/>
                  <w:spacing w:before="0"/>
                </w:pPr>
                <w:r w:rsidRPr="009A44AC">
                  <w:t>In Victoria there are no statutory limits for construction noise. Instead, EPA Victoria has published the following documents to provide guidance in addressing construction noise:</w:t>
                </w:r>
              </w:p>
              <w:p w14:paraId="211C8000" w14:textId="77777777" w:rsidR="00C95E75" w:rsidRPr="009A44AC" w:rsidRDefault="00C95E75" w:rsidP="00C95E75">
                <w:pPr>
                  <w:pStyle w:val="BodyBullet1"/>
                  <w:rPr>
                    <w:i/>
                  </w:rPr>
                </w:pPr>
                <w:r w:rsidRPr="009A44AC">
                  <w:rPr>
                    <w:i/>
                  </w:rPr>
                  <w:t>Civil construction, building and demolition guide</w:t>
                </w:r>
                <w:r w:rsidRPr="009A44AC">
                  <w:t xml:space="preserve">, EPA Publication 1834, 2020 </w:t>
                </w:r>
              </w:p>
              <w:p w14:paraId="61D918CD" w14:textId="467C991E" w:rsidR="00143C67" w:rsidRPr="009A44AC" w:rsidRDefault="00C95E75" w:rsidP="00C95E75">
                <w:pPr>
                  <w:pStyle w:val="BodyBullet1"/>
                </w:pPr>
                <w:r w:rsidRPr="009A44AC">
                  <w:rPr>
                    <w:rStyle w:val="Italics"/>
                  </w:rPr>
                  <w:t>Environmental Guidelines for major construction sites,</w:t>
                </w:r>
                <w:r w:rsidRPr="009A44AC">
                  <w:t xml:space="preserve"> EPA Publication 480, Best Practice Environmental Management, 1996 (superseded by EPA Publication 1834).</w:t>
                </w:r>
              </w:p>
            </w:tc>
            <w:tc>
              <w:tcPr>
                <w:tcW w:w="4250"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Pr>
              <w:p w14:paraId="274C6922" w14:textId="77777777" w:rsidR="00143C67" w:rsidRPr="009A44AC" w:rsidRDefault="00143C67" w:rsidP="00143C67">
                <w:pPr>
                  <w:pStyle w:val="CalloutHeader"/>
                  <w:rPr>
                    <w:rStyle w:val="TextBlue"/>
                    <w:rFonts w:asciiTheme="minorHAnsi" w:hAnsiTheme="minorHAnsi"/>
                    <w:iCs/>
                    <w:sz w:val="20"/>
                    <w:szCs w:val="22"/>
                  </w:rPr>
                </w:pPr>
                <w:r w:rsidRPr="009A44AC">
                  <w:t>Units of measure</w:t>
                </w:r>
              </w:p>
              <w:p w14:paraId="3969FD7E" w14:textId="3DA0BAF7" w:rsidR="00143C67" w:rsidRPr="009A44AC" w:rsidRDefault="00143C67" w:rsidP="00143C67">
                <w:pPr>
                  <w:pStyle w:val="TableText"/>
                  <w:rPr>
                    <w:rStyle w:val="Highlight"/>
                    <w:shd w:val="clear" w:color="auto" w:fill="auto"/>
                  </w:rPr>
                </w:pPr>
                <w:r w:rsidRPr="009A44AC">
                  <w:rPr>
                    <w:rStyle w:val="Highlight"/>
                    <w:b/>
                    <w:shd w:val="clear" w:color="auto" w:fill="auto"/>
                  </w:rPr>
                  <w:t>dB</w:t>
                </w:r>
                <w:r w:rsidRPr="009A44AC">
                  <w:rPr>
                    <w:rStyle w:val="Highlight"/>
                    <w:shd w:val="clear" w:color="auto" w:fill="auto"/>
                  </w:rPr>
                  <w:t xml:space="preserve"> – (decibel) </w:t>
                </w:r>
                <w:r w:rsidR="001C68D0" w:rsidRPr="009A44AC">
                  <w:rPr>
                    <w:rStyle w:val="Highlight"/>
                    <w:shd w:val="clear" w:color="auto" w:fill="auto"/>
                  </w:rPr>
                  <w:t>–</w:t>
                </w:r>
                <w:r w:rsidRPr="009A44AC">
                  <w:rPr>
                    <w:rStyle w:val="Highlight"/>
                    <w:shd w:val="clear" w:color="auto" w:fill="auto"/>
                  </w:rPr>
                  <w:t xml:space="preserve"> unit of measurement for sound pressure.</w:t>
                </w:r>
              </w:p>
              <w:p w14:paraId="322E90D5" w14:textId="77777777" w:rsidR="00143C67" w:rsidRPr="009A44AC" w:rsidRDefault="00143C67" w:rsidP="00143C67">
                <w:pPr>
                  <w:pStyle w:val="TableText"/>
                  <w:rPr>
                    <w:rStyle w:val="Highlight"/>
                    <w:shd w:val="clear" w:color="auto" w:fill="auto"/>
                  </w:rPr>
                </w:pPr>
                <w:r w:rsidRPr="009A44AC">
                  <w:rPr>
                    <w:rStyle w:val="Highlight"/>
                    <w:b/>
                    <w:shd w:val="clear" w:color="auto" w:fill="auto"/>
                  </w:rPr>
                  <w:t>dB(A)</w:t>
                </w:r>
                <w:r w:rsidRPr="009A44AC">
                  <w:rPr>
                    <w:rStyle w:val="Highlight"/>
                    <w:shd w:val="clear" w:color="auto" w:fill="auto"/>
                  </w:rPr>
                  <w:t xml:space="preserve"> – relative loudness of sounds as perceived by the human ear. </w:t>
                </w:r>
              </w:p>
              <w:p w14:paraId="3F770ED9" w14:textId="48015FBA" w:rsidR="00143C67" w:rsidRPr="009A44AC" w:rsidRDefault="00143C67" w:rsidP="00143C67">
                <w:pPr>
                  <w:pStyle w:val="TableText"/>
                  <w:rPr>
                    <w:rStyle w:val="Highlight"/>
                    <w:shd w:val="clear" w:color="auto" w:fill="auto"/>
                  </w:rPr>
                </w:pPr>
                <w:r w:rsidRPr="009A44AC">
                  <w:rPr>
                    <w:rStyle w:val="Highlight"/>
                    <w:b/>
                    <w:shd w:val="clear" w:color="auto" w:fill="auto"/>
                  </w:rPr>
                  <w:t>L</w:t>
                </w:r>
                <w:r w:rsidRPr="009A44AC">
                  <w:rPr>
                    <w:rStyle w:val="Highlight"/>
                    <w:b/>
                    <w:shd w:val="clear" w:color="auto" w:fill="auto"/>
                    <w:vertAlign w:val="subscript"/>
                  </w:rPr>
                  <w:t>Aeq</w:t>
                </w:r>
                <w:r w:rsidRPr="009A44AC">
                  <w:rPr>
                    <w:rStyle w:val="Highlight"/>
                    <w:shd w:val="clear" w:color="auto" w:fill="auto"/>
                  </w:rPr>
                  <w:t xml:space="preserve"> </w:t>
                </w:r>
                <w:r w:rsidR="00C95E75" w:rsidRPr="009A44AC">
                  <w:t>–</w:t>
                </w:r>
                <w:r w:rsidRPr="009A44AC">
                  <w:rPr>
                    <w:rStyle w:val="Highlight"/>
                    <w:shd w:val="clear" w:color="auto" w:fill="auto"/>
                  </w:rPr>
                  <w:t xml:space="preserve"> Equivalent sound pressure level: the steady sound level that, over a specified period of time, would produce the same energy equivalence as the fluctuating sound level actually occurring.</w:t>
                </w:r>
              </w:p>
              <w:p w14:paraId="0CFCD2C8" w14:textId="3D08C210" w:rsidR="00143C67" w:rsidRPr="009A44AC" w:rsidRDefault="00143C67" w:rsidP="00C95E75">
                <w:pPr>
                  <w:pStyle w:val="TableText"/>
                </w:pPr>
                <w:r w:rsidRPr="009A44AC">
                  <w:rPr>
                    <w:rStyle w:val="Highlight"/>
                    <w:b/>
                    <w:shd w:val="clear" w:color="auto" w:fill="auto"/>
                  </w:rPr>
                  <w:t>L</w:t>
                </w:r>
                <w:r w:rsidRPr="009A44AC">
                  <w:rPr>
                    <w:b/>
                    <w:szCs w:val="18"/>
                    <w:vertAlign w:val="subscript"/>
                  </w:rPr>
                  <w:t>A90</w:t>
                </w:r>
                <w:r w:rsidRPr="009A44AC">
                  <w:rPr>
                    <w:b/>
                    <w:szCs w:val="18"/>
                  </w:rPr>
                  <w:t xml:space="preserve"> </w:t>
                </w:r>
                <w:r w:rsidRPr="009A44AC">
                  <w:rPr>
                    <w:b/>
                    <w:szCs w:val="18"/>
                    <w:vertAlign w:val="subscript"/>
                  </w:rPr>
                  <w:t xml:space="preserve">(period) </w:t>
                </w:r>
                <w:r w:rsidR="00C95E75" w:rsidRPr="009A44AC">
                  <w:t>–</w:t>
                </w:r>
                <w:r w:rsidRPr="009A44AC">
                  <w:rPr>
                    <w:b/>
                    <w:szCs w:val="18"/>
                    <w:vertAlign w:val="subscript"/>
                  </w:rPr>
                  <w:t xml:space="preserve"> </w:t>
                </w:r>
                <w:r w:rsidRPr="009A44AC">
                  <w:rPr>
                    <w:rStyle w:val="Highlight"/>
                    <w:shd w:val="clear" w:color="auto" w:fill="auto"/>
                  </w:rPr>
                  <w:t>The sound pressure level that is exceeded for 90% of the measurement period.</w:t>
                </w:r>
              </w:p>
            </w:tc>
          </w:tr>
        </w:tbl>
        <w:p w14:paraId="181C45C7" w14:textId="77777777" w:rsidR="00FC43FB" w:rsidRPr="009A44AC" w:rsidRDefault="00FC43FB" w:rsidP="00C95E75">
          <w:pPr>
            <w:pStyle w:val="BodyText"/>
            <w:spacing w:before="120"/>
          </w:pPr>
          <w:r w:rsidRPr="009A44AC">
            <w:t xml:space="preserve">These documents provide evening, night-time and weekend noise targets, and provide information on how to avoid and minimise noise and vibration from construction sites. </w:t>
          </w:r>
        </w:p>
        <w:p w14:paraId="6F3FC43D" w14:textId="598CEC9D" w:rsidR="008034A4" w:rsidRPr="009A44AC" w:rsidRDefault="00FC43FB" w:rsidP="000D6973">
          <w:pPr>
            <w:pStyle w:val="BodyText"/>
          </w:pPr>
          <w:r w:rsidRPr="009A44AC">
            <w:t xml:space="preserve">During the process of undertaking the noise and vibration assessment in Technical report F </w:t>
          </w:r>
          <w:r w:rsidRPr="009A44AC">
            <w:rPr>
              <w:rStyle w:val="Italics"/>
            </w:rPr>
            <w:t xml:space="preserve">Noise and vibration, </w:t>
          </w:r>
          <w:r w:rsidRPr="009A44AC">
            <w:t xml:space="preserve">EPA Publication 480 was superseded by EPA Publication 1834. Accordingly, both these documents have been considered. </w:t>
          </w:r>
          <w:bookmarkStart w:id="44" w:name="_Hlk65063367"/>
          <w:r w:rsidRPr="009A44AC">
            <w:t xml:space="preserve">It is noted that the recommended construction noise criteria are generally consistent between these documents, with the main difference being the requirement for noise from construction to be </w:t>
          </w:r>
          <w:r w:rsidR="00B931F9" w:rsidRPr="009A44AC">
            <w:t>in</w:t>
          </w:r>
          <w:r w:rsidRPr="009A44AC">
            <w:t>audible (background + 0 dB(A)) during the night-time as introduced by EPA Publication 1834 and further discussed below.</w:t>
          </w:r>
          <w:r w:rsidR="00FA1646" w:rsidRPr="009A44AC">
            <w:t xml:space="preserve"> </w:t>
          </w:r>
          <w:bookmarkEnd w:id="44"/>
        </w:p>
        <w:p w14:paraId="39DB8866" w14:textId="108DC19F" w:rsidR="00FC43FB" w:rsidRPr="009A44AC" w:rsidRDefault="00FC43FB" w:rsidP="000D6973">
          <w:pPr>
            <w:pStyle w:val="BodyText"/>
          </w:pPr>
          <w:bookmarkStart w:id="45" w:name="_Ref53742364"/>
          <w:r w:rsidRPr="009A44AC">
            <w:t xml:space="preserve">In the absence of daytime statutory noise limits for Victoria, the New South Wales </w:t>
          </w:r>
          <w:r w:rsidRPr="009A44AC">
            <w:rPr>
              <w:rStyle w:val="Italics"/>
            </w:rPr>
            <w:t>Interim Construction Noise Guideline</w:t>
          </w:r>
          <w:r w:rsidRPr="009A44AC">
            <w:rPr>
              <w:rStyle w:val="FootnoteReference"/>
            </w:rPr>
            <w:footnoteReference w:id="4"/>
          </w:r>
          <w:r w:rsidRPr="009A44AC">
            <w:rPr>
              <w:rStyle w:val="Italics"/>
            </w:rPr>
            <w:t xml:space="preserve"> </w:t>
          </w:r>
          <w:r w:rsidRPr="009A44AC">
            <w:t xml:space="preserve">has been adopted. This approach is consistent with the approach adopted on other recent Victorian major projects. The NSW document recommends that during the day noise emissions from construction work should be less than 75 dB(A) to avoid a situation where residences in the adjacent area are highly affected by noise. </w:t>
          </w:r>
        </w:p>
        <w:p w14:paraId="360C7DDB" w14:textId="29B7EEAC" w:rsidR="00FC43FB" w:rsidRPr="009A44AC" w:rsidRDefault="00B931F9" w:rsidP="000D6973">
          <w:pPr>
            <w:pStyle w:val="BodyText"/>
          </w:pPr>
          <w:r w:rsidRPr="009A44AC">
            <w:fldChar w:fldCharType="begin"/>
          </w:r>
          <w:r w:rsidRPr="009A44AC">
            <w:instrText xml:space="preserve"> REF _Ref70604396 \h </w:instrText>
          </w:r>
          <w:r w:rsidRPr="009A44AC">
            <w:fldChar w:fldCharType="separate"/>
          </w:r>
          <w:r w:rsidR="000522B8" w:rsidRPr="009A44AC">
            <w:t>Table</w:t>
          </w:r>
          <w:r w:rsidR="000522B8">
            <w:t> </w:t>
          </w:r>
          <w:r w:rsidR="000522B8">
            <w:rPr>
              <w:noProof/>
            </w:rPr>
            <w:t>12</w:t>
          </w:r>
          <w:r w:rsidR="000522B8" w:rsidRPr="009A44AC">
            <w:noBreakHyphen/>
          </w:r>
          <w:r w:rsidR="000522B8">
            <w:rPr>
              <w:noProof/>
            </w:rPr>
            <w:t>2</w:t>
          </w:r>
          <w:r w:rsidRPr="009A44AC">
            <w:fldChar w:fldCharType="end"/>
          </w:r>
          <w:r w:rsidRPr="009A44AC">
            <w:t xml:space="preserve"> </w:t>
          </w:r>
          <w:r w:rsidR="00FC43FB" w:rsidRPr="009A44AC">
            <w:t xml:space="preserve">identifies the adopted construction noise criteria from </w:t>
          </w:r>
          <w:r w:rsidR="00FC43FB" w:rsidRPr="009A44AC">
            <w:rPr>
              <w:rStyle w:val="Highlight"/>
              <w:shd w:val="clear" w:color="auto" w:fill="auto"/>
            </w:rPr>
            <w:t>Victorian and NSW guidelines.</w:t>
          </w:r>
        </w:p>
        <w:p w14:paraId="243F2276" w14:textId="476BF830" w:rsidR="000D6973" w:rsidRPr="009A44AC" w:rsidRDefault="000D6973" w:rsidP="000D6973">
          <w:pPr>
            <w:pStyle w:val="Caption"/>
          </w:pPr>
          <w:bookmarkStart w:id="46" w:name="_Ref70604396"/>
          <w:r w:rsidRPr="009A44AC">
            <w:t>Table</w:t>
          </w:r>
          <w:r w:rsidR="004E5FDC">
            <w:t> </w:t>
          </w:r>
          <w:r w:rsidR="002C318D">
            <w:fldChar w:fldCharType="begin"/>
          </w:r>
          <w:r w:rsidR="002C318D">
            <w:instrText xml:space="preserve"> STYLEREF 1 \s </w:instrText>
          </w:r>
          <w:r w:rsidR="002C318D">
            <w:fldChar w:fldCharType="separate"/>
          </w:r>
          <w:r w:rsidR="000522B8">
            <w:rPr>
              <w:noProof/>
            </w:rPr>
            <w:t>12</w:t>
          </w:r>
          <w:r w:rsidR="002C318D">
            <w:rPr>
              <w:noProof/>
            </w:rPr>
            <w:fldChar w:fldCharType="end"/>
          </w:r>
          <w:r w:rsidR="003E4595" w:rsidRPr="009A44AC">
            <w:noBreakHyphen/>
          </w:r>
          <w:r w:rsidR="002C318D">
            <w:fldChar w:fldCharType="begin"/>
          </w:r>
          <w:r w:rsidR="002C318D">
            <w:instrText xml:space="preserve"> SEQ Table \* ARABIC \s 1 </w:instrText>
          </w:r>
          <w:r w:rsidR="002C318D">
            <w:fldChar w:fldCharType="separate"/>
          </w:r>
          <w:r w:rsidR="000522B8">
            <w:rPr>
              <w:noProof/>
            </w:rPr>
            <w:t>2</w:t>
          </w:r>
          <w:r w:rsidR="002C318D">
            <w:rPr>
              <w:noProof/>
            </w:rPr>
            <w:fldChar w:fldCharType="end"/>
          </w:r>
          <w:bookmarkEnd w:id="45"/>
          <w:bookmarkEnd w:id="46"/>
          <w:r w:rsidRPr="009A44AC">
            <w:tab/>
            <w:t xml:space="preserve">Construction noise criteria </w:t>
          </w:r>
        </w:p>
        <w:tbl>
          <w:tblPr>
            <w:tblStyle w:val="MainTableStyle"/>
            <w:tblW w:w="0" w:type="auto"/>
            <w:tblLayout w:type="fixed"/>
            <w:tblLook w:val="0420" w:firstRow="1" w:lastRow="0" w:firstColumn="0" w:lastColumn="0" w:noHBand="0" w:noVBand="1"/>
          </w:tblPr>
          <w:tblGrid>
            <w:gridCol w:w="2548"/>
            <w:gridCol w:w="2834"/>
            <w:gridCol w:w="3678"/>
          </w:tblGrid>
          <w:tr w:rsidR="009268B2" w:rsidRPr="009A44AC" w14:paraId="50D38C58" w14:textId="77777777" w:rsidTr="007731C0">
            <w:trPr>
              <w:cnfStyle w:val="100000000000" w:firstRow="1" w:lastRow="0" w:firstColumn="0" w:lastColumn="0" w:oddVBand="0" w:evenVBand="0" w:oddHBand="0" w:evenHBand="0" w:firstRowFirstColumn="0" w:firstRowLastColumn="0" w:lastRowFirstColumn="0" w:lastRowLastColumn="0"/>
              <w:trHeight w:val="301"/>
            </w:trPr>
            <w:tc>
              <w:tcPr>
                <w:tcW w:w="2548" w:type="dxa"/>
              </w:tcPr>
              <w:p w14:paraId="2519E0E9" w14:textId="77777777" w:rsidR="000D6973" w:rsidRPr="009A44AC" w:rsidRDefault="000D6973" w:rsidP="00197379">
                <w:pPr>
                  <w:pStyle w:val="TableText"/>
                  <w:spacing w:line="240" w:lineRule="atLeast"/>
                </w:pPr>
                <w:r w:rsidRPr="009A44AC">
                  <w:t xml:space="preserve">Sensitive receptor </w:t>
                </w:r>
              </w:p>
            </w:tc>
            <w:tc>
              <w:tcPr>
                <w:tcW w:w="2834" w:type="dxa"/>
              </w:tcPr>
              <w:p w14:paraId="6CD60E87" w14:textId="33804FAD" w:rsidR="000D6973" w:rsidRPr="009A44AC" w:rsidRDefault="000D6973" w:rsidP="000D103C">
                <w:pPr>
                  <w:pStyle w:val="TableText"/>
                  <w:spacing w:line="240" w:lineRule="atLeast"/>
                </w:pPr>
                <w:r w:rsidRPr="009A44AC">
                  <w:t>Period</w:t>
                </w:r>
              </w:p>
            </w:tc>
            <w:tc>
              <w:tcPr>
                <w:tcW w:w="3678" w:type="dxa"/>
              </w:tcPr>
              <w:p w14:paraId="6AF8409C" w14:textId="25E0A0D4" w:rsidR="000D6973" w:rsidRPr="009A44AC" w:rsidRDefault="000D6973" w:rsidP="009268B2">
                <w:pPr>
                  <w:pStyle w:val="TableText"/>
                  <w:numPr>
                    <w:ilvl w:val="0"/>
                    <w:numId w:val="0"/>
                  </w:numPr>
                  <w:spacing w:line="240" w:lineRule="atLeast"/>
                  <w:jc w:val="center"/>
                </w:pPr>
                <w:r w:rsidRPr="009A44AC">
                  <w:t xml:space="preserve">Noise criteria, </w:t>
                </w:r>
                <w:r w:rsidR="009A44AC" w:rsidRPr="009A44AC">
                  <w:rPr>
                    <w:rStyle w:val="Highlight"/>
                    <w:b/>
                    <w:shd w:val="clear" w:color="auto" w:fill="auto"/>
                  </w:rPr>
                  <w:t>L</w:t>
                </w:r>
                <w:r w:rsidR="009A44AC" w:rsidRPr="009A44AC">
                  <w:rPr>
                    <w:rStyle w:val="Highlight"/>
                    <w:b/>
                    <w:shd w:val="clear" w:color="auto" w:fill="auto"/>
                    <w:vertAlign w:val="subscript"/>
                  </w:rPr>
                  <w:t>Aeq</w:t>
                </w:r>
              </w:p>
            </w:tc>
          </w:tr>
          <w:tr w:rsidR="009268B2" w:rsidRPr="009A44AC" w14:paraId="3E3F2B01" w14:textId="77777777" w:rsidTr="007731C0">
            <w:trPr>
              <w:trHeight w:val="277"/>
            </w:trPr>
            <w:tc>
              <w:tcPr>
                <w:tcW w:w="2548" w:type="dxa"/>
              </w:tcPr>
              <w:p w14:paraId="5EBBE68E" w14:textId="77777777" w:rsidR="000D6973" w:rsidRPr="009A44AC" w:rsidRDefault="000D6973" w:rsidP="009268B2">
                <w:pPr>
                  <w:pStyle w:val="TableText"/>
                </w:pPr>
                <w:r w:rsidRPr="009A44AC">
                  <w:t>Residential</w:t>
                </w:r>
              </w:p>
            </w:tc>
            <w:tc>
              <w:tcPr>
                <w:tcW w:w="2834" w:type="dxa"/>
                <w:vMerge w:val="restart"/>
              </w:tcPr>
              <w:p w14:paraId="25649C93" w14:textId="2F599C4F" w:rsidR="00FC43FB" w:rsidRPr="009A44AC" w:rsidRDefault="00FC43FB" w:rsidP="000D103C">
                <w:pPr>
                  <w:pStyle w:val="TableText"/>
                  <w:rPr>
                    <w:rStyle w:val="TextBlue"/>
                  </w:rPr>
                </w:pPr>
                <w:r w:rsidRPr="009A44AC">
                  <w:rPr>
                    <w:rStyle w:val="TextBlue"/>
                  </w:rPr>
                  <w:t>Standard EPA construction</w:t>
                </w:r>
                <w:r w:rsidR="000D103C">
                  <w:rPr>
                    <w:rStyle w:val="TextBlue"/>
                  </w:rPr>
                  <w:t> </w:t>
                </w:r>
                <w:r w:rsidRPr="009A44AC">
                  <w:rPr>
                    <w:rStyle w:val="TextBlue"/>
                  </w:rPr>
                  <w:t>hours</w:t>
                </w:r>
              </w:p>
              <w:p w14:paraId="1FD780A8" w14:textId="0C414ACC" w:rsidR="00FC43FB" w:rsidRPr="009A44AC" w:rsidRDefault="00FC43FB" w:rsidP="000D103C">
                <w:pPr>
                  <w:pStyle w:val="TableText"/>
                </w:pPr>
                <w:r w:rsidRPr="009A44AC">
                  <w:t>Mon</w:t>
                </w:r>
                <w:r w:rsidR="00501901" w:rsidRPr="009A44AC">
                  <w:t>–</w:t>
                </w:r>
                <w:r w:rsidRPr="009A44AC">
                  <w:t>Fri: 7</w:t>
                </w:r>
                <w:r w:rsidR="00501901" w:rsidRPr="009A44AC">
                  <w:t> </w:t>
                </w:r>
                <w:r w:rsidRPr="009A44AC">
                  <w:t xml:space="preserve">am </w:t>
                </w:r>
                <w:r w:rsidR="00501901" w:rsidRPr="009A44AC">
                  <w:t>–</w:t>
                </w:r>
                <w:r w:rsidRPr="009A44AC">
                  <w:t xml:space="preserve"> 6</w:t>
                </w:r>
                <w:r w:rsidR="00501901" w:rsidRPr="009A44AC">
                  <w:t> </w:t>
                </w:r>
                <w:r w:rsidRPr="009A44AC">
                  <w:t>pm</w:t>
                </w:r>
              </w:p>
              <w:p w14:paraId="5CD99F62" w14:textId="735AED64" w:rsidR="000D6973" w:rsidRPr="009A44AC" w:rsidRDefault="00FC43FB" w:rsidP="000D103C">
                <w:pPr>
                  <w:pStyle w:val="TableText"/>
                </w:pPr>
                <w:r w:rsidRPr="009A44AC">
                  <w:t>Sat: 7</w:t>
                </w:r>
                <w:r w:rsidR="00501901" w:rsidRPr="009A44AC">
                  <w:t> </w:t>
                </w:r>
                <w:r w:rsidRPr="009A44AC">
                  <w:t xml:space="preserve">am </w:t>
                </w:r>
                <w:r w:rsidR="00501901" w:rsidRPr="009A44AC">
                  <w:t>–</w:t>
                </w:r>
                <w:r w:rsidRPr="009A44AC">
                  <w:t xml:space="preserve"> 1</w:t>
                </w:r>
                <w:r w:rsidR="00501901" w:rsidRPr="009A44AC">
                  <w:t> </w:t>
                </w:r>
                <w:r w:rsidRPr="009A44AC">
                  <w:t>pm</w:t>
                </w:r>
              </w:p>
            </w:tc>
            <w:tc>
              <w:tcPr>
                <w:tcW w:w="3678" w:type="dxa"/>
              </w:tcPr>
              <w:p w14:paraId="23C456B5" w14:textId="77777777" w:rsidR="000D6973" w:rsidRPr="009A44AC" w:rsidRDefault="000D6973" w:rsidP="009268B2">
                <w:pPr>
                  <w:pStyle w:val="TableText"/>
                  <w:jc w:val="center"/>
                </w:pPr>
                <w:r w:rsidRPr="009A44AC">
                  <w:t>75</w:t>
                </w:r>
              </w:p>
            </w:tc>
          </w:tr>
          <w:tr w:rsidR="009268B2" w:rsidRPr="009A44AC" w14:paraId="06C183CE" w14:textId="77777777" w:rsidTr="007731C0">
            <w:trPr>
              <w:trHeight w:val="277"/>
            </w:trPr>
            <w:tc>
              <w:tcPr>
                <w:tcW w:w="2548" w:type="dxa"/>
              </w:tcPr>
              <w:p w14:paraId="1861A99F" w14:textId="77777777" w:rsidR="000D6973" w:rsidRPr="009A44AC" w:rsidRDefault="000D6973" w:rsidP="009268B2">
                <w:pPr>
                  <w:pStyle w:val="TableText"/>
                </w:pPr>
                <w:r w:rsidRPr="009A44AC">
                  <w:t xml:space="preserve">Educational institutions </w:t>
                </w:r>
              </w:p>
            </w:tc>
            <w:tc>
              <w:tcPr>
                <w:tcW w:w="2834" w:type="dxa"/>
                <w:vMerge/>
              </w:tcPr>
              <w:p w14:paraId="75B4ED95" w14:textId="77777777" w:rsidR="000D6973" w:rsidRPr="009A44AC" w:rsidRDefault="000D6973" w:rsidP="000D103C">
                <w:pPr>
                  <w:pStyle w:val="TableText"/>
                </w:pPr>
              </w:p>
            </w:tc>
            <w:tc>
              <w:tcPr>
                <w:tcW w:w="3678" w:type="dxa"/>
              </w:tcPr>
              <w:p w14:paraId="390B6F81" w14:textId="77777777" w:rsidR="000D6973" w:rsidRPr="009A44AC" w:rsidRDefault="000D6973" w:rsidP="009268B2">
                <w:pPr>
                  <w:pStyle w:val="TableText"/>
                  <w:jc w:val="center"/>
                </w:pPr>
                <w:r w:rsidRPr="009A44AC">
                  <w:t>60</w:t>
                </w:r>
              </w:p>
            </w:tc>
          </w:tr>
          <w:tr w:rsidR="009268B2" w:rsidRPr="009A44AC" w14:paraId="29962CFC" w14:textId="77777777" w:rsidTr="007731C0">
            <w:trPr>
              <w:trHeight w:val="277"/>
            </w:trPr>
            <w:tc>
              <w:tcPr>
                <w:tcW w:w="2548" w:type="dxa"/>
              </w:tcPr>
              <w:p w14:paraId="48EA2471" w14:textId="77777777" w:rsidR="000D6973" w:rsidRPr="009A44AC" w:rsidRDefault="000D6973" w:rsidP="009268B2">
                <w:pPr>
                  <w:pStyle w:val="TableText"/>
                </w:pPr>
                <w:r w:rsidRPr="009A44AC">
                  <w:t xml:space="preserve">Parks and recreational areas </w:t>
                </w:r>
              </w:p>
            </w:tc>
            <w:tc>
              <w:tcPr>
                <w:tcW w:w="2834" w:type="dxa"/>
                <w:vMerge/>
              </w:tcPr>
              <w:p w14:paraId="5984DC24" w14:textId="77777777" w:rsidR="000D6973" w:rsidRPr="009A44AC" w:rsidRDefault="000D6973" w:rsidP="000D103C">
                <w:pPr>
                  <w:pStyle w:val="TableText"/>
                </w:pPr>
              </w:p>
            </w:tc>
            <w:tc>
              <w:tcPr>
                <w:tcW w:w="3678" w:type="dxa"/>
              </w:tcPr>
              <w:p w14:paraId="58FE29CB" w14:textId="77777777" w:rsidR="000D6973" w:rsidRPr="009A44AC" w:rsidRDefault="000D6973" w:rsidP="009268B2">
                <w:pPr>
                  <w:pStyle w:val="TableText"/>
                  <w:jc w:val="center"/>
                </w:pPr>
                <w:r w:rsidRPr="009A44AC">
                  <w:t>65</w:t>
                </w:r>
              </w:p>
            </w:tc>
          </w:tr>
          <w:tr w:rsidR="009268B2" w:rsidRPr="009A44AC" w14:paraId="00EA646F" w14:textId="77777777" w:rsidTr="007731C0">
            <w:trPr>
              <w:trHeight w:val="277"/>
            </w:trPr>
            <w:tc>
              <w:tcPr>
                <w:tcW w:w="2548" w:type="dxa"/>
              </w:tcPr>
              <w:p w14:paraId="01488A08" w14:textId="02520174" w:rsidR="000D6973" w:rsidRPr="009A44AC" w:rsidRDefault="000D6973" w:rsidP="009268B2">
                <w:pPr>
                  <w:pStyle w:val="TableText"/>
                </w:pPr>
                <w:r w:rsidRPr="009A44AC">
                  <w:t>Community and commercial buildings</w:t>
                </w:r>
              </w:p>
            </w:tc>
            <w:tc>
              <w:tcPr>
                <w:tcW w:w="2834" w:type="dxa"/>
                <w:vMerge/>
              </w:tcPr>
              <w:p w14:paraId="56E3F726" w14:textId="77777777" w:rsidR="000D6973" w:rsidRPr="009A44AC" w:rsidRDefault="000D6973" w:rsidP="000D103C">
                <w:pPr>
                  <w:pStyle w:val="TableText"/>
                </w:pPr>
              </w:p>
            </w:tc>
            <w:tc>
              <w:tcPr>
                <w:tcW w:w="3678" w:type="dxa"/>
              </w:tcPr>
              <w:p w14:paraId="028D4706" w14:textId="77777777" w:rsidR="000D6973" w:rsidRPr="009A44AC" w:rsidRDefault="000D6973" w:rsidP="009268B2">
                <w:pPr>
                  <w:pStyle w:val="TableText"/>
                  <w:jc w:val="center"/>
                </w:pPr>
                <w:r w:rsidRPr="009A44AC">
                  <w:t>70</w:t>
                </w:r>
              </w:p>
            </w:tc>
          </w:tr>
          <w:tr w:rsidR="009268B2" w:rsidRPr="009A44AC" w14:paraId="0806FDC1" w14:textId="77777777" w:rsidTr="007731C0">
            <w:trPr>
              <w:trHeight w:val="1401"/>
            </w:trPr>
            <w:tc>
              <w:tcPr>
                <w:tcW w:w="2548" w:type="dxa"/>
              </w:tcPr>
              <w:p w14:paraId="3B1BB318" w14:textId="77777777" w:rsidR="000D6973" w:rsidRPr="009A44AC" w:rsidRDefault="000D6973" w:rsidP="009268B2">
                <w:pPr>
                  <w:pStyle w:val="TableText"/>
                </w:pPr>
                <w:r w:rsidRPr="009A44AC">
                  <w:t xml:space="preserve">Residential </w:t>
                </w:r>
              </w:p>
            </w:tc>
            <w:tc>
              <w:tcPr>
                <w:tcW w:w="2834" w:type="dxa"/>
              </w:tcPr>
              <w:p w14:paraId="0D8FE2F2" w14:textId="1F0E76D1" w:rsidR="00501901" w:rsidRPr="009A44AC" w:rsidRDefault="000D6973" w:rsidP="000D103C">
                <w:pPr>
                  <w:pStyle w:val="TableText"/>
                  <w:rPr>
                    <w:rStyle w:val="TextBlue"/>
                  </w:rPr>
                </w:pPr>
                <w:r w:rsidRPr="009A44AC">
                  <w:rPr>
                    <w:rStyle w:val="TextBlue"/>
                  </w:rPr>
                  <w:t>Evening and weekend</w:t>
                </w:r>
              </w:p>
              <w:p w14:paraId="508C6268" w14:textId="6F9D8CC9" w:rsidR="000D6973" w:rsidRPr="009A44AC" w:rsidRDefault="000D6973" w:rsidP="000D103C">
                <w:pPr>
                  <w:pStyle w:val="TableText"/>
                </w:pPr>
                <w:r w:rsidRPr="009A44AC">
                  <w:t>Mon</w:t>
                </w:r>
                <w:r w:rsidR="00501901" w:rsidRPr="009A44AC">
                  <w:t>–</w:t>
                </w:r>
                <w:r w:rsidRPr="009A44AC">
                  <w:t>Fri: 6</w:t>
                </w:r>
                <w:r w:rsidR="00501901" w:rsidRPr="009A44AC">
                  <w:t> </w:t>
                </w:r>
                <w:r w:rsidRPr="009A44AC">
                  <w:t xml:space="preserve">pm </w:t>
                </w:r>
                <w:r w:rsidR="00501901" w:rsidRPr="009A44AC">
                  <w:t>–</w:t>
                </w:r>
                <w:r w:rsidRPr="009A44AC">
                  <w:t xml:space="preserve"> 10</w:t>
                </w:r>
                <w:r w:rsidR="00501901" w:rsidRPr="009A44AC">
                  <w:t> </w:t>
                </w:r>
                <w:r w:rsidRPr="009A44AC">
                  <w:t>pm</w:t>
                </w:r>
                <w:r w:rsidR="00501901" w:rsidRPr="009A44AC">
                  <w:br/>
                </w:r>
                <w:r w:rsidRPr="009A44AC">
                  <w:t>Sat: 1</w:t>
                </w:r>
                <w:r w:rsidR="00501901" w:rsidRPr="009A44AC">
                  <w:t> </w:t>
                </w:r>
                <w:r w:rsidRPr="009A44AC">
                  <w:t xml:space="preserve">pm </w:t>
                </w:r>
                <w:r w:rsidR="00501901" w:rsidRPr="009A44AC">
                  <w:t>–</w:t>
                </w:r>
                <w:r w:rsidRPr="009A44AC">
                  <w:t xml:space="preserve"> 10</w:t>
                </w:r>
                <w:r w:rsidR="00501901" w:rsidRPr="009A44AC">
                  <w:t> </w:t>
                </w:r>
                <w:r w:rsidRPr="009A44AC">
                  <w:t>pm</w:t>
                </w:r>
              </w:p>
              <w:p w14:paraId="17CB7FDE" w14:textId="0A2EEA4B" w:rsidR="00501901" w:rsidRPr="009A44AC" w:rsidRDefault="004546B1" w:rsidP="000D103C">
                <w:pPr>
                  <w:pStyle w:val="TableText"/>
                  <w:rPr>
                    <w:rStyle w:val="TextBlue"/>
                  </w:rPr>
                </w:pPr>
                <w:r w:rsidRPr="009A44AC">
                  <w:rPr>
                    <w:rStyle w:val="TextBlue"/>
                  </w:rPr>
                  <w:t>Sundays and public holidays</w:t>
                </w:r>
              </w:p>
              <w:p w14:paraId="20D0A7EE" w14:textId="36914636" w:rsidR="006D3A72" w:rsidRPr="009A44AC" w:rsidRDefault="004546B1" w:rsidP="000D103C">
                <w:pPr>
                  <w:pStyle w:val="TableText"/>
                </w:pPr>
                <w:r w:rsidRPr="009A44AC">
                  <w:t>7</w:t>
                </w:r>
                <w:r w:rsidR="00501901" w:rsidRPr="009A44AC">
                  <w:t> </w:t>
                </w:r>
                <w:r w:rsidRPr="009A44AC">
                  <w:t xml:space="preserve">am </w:t>
                </w:r>
                <w:r w:rsidR="00501901" w:rsidRPr="009A44AC">
                  <w:t>–</w:t>
                </w:r>
                <w:r w:rsidRPr="009A44AC">
                  <w:t xml:space="preserve"> 10</w:t>
                </w:r>
                <w:r w:rsidR="00501901" w:rsidRPr="009A44AC">
                  <w:t> </w:t>
                </w:r>
                <w:r w:rsidRPr="009A44AC">
                  <w:t>pm</w:t>
                </w:r>
              </w:p>
            </w:tc>
            <w:tc>
              <w:tcPr>
                <w:tcW w:w="3678" w:type="dxa"/>
              </w:tcPr>
              <w:p w14:paraId="13CB188D" w14:textId="52094E3F" w:rsidR="000D6973" w:rsidRPr="009A44AC" w:rsidRDefault="000D6973" w:rsidP="009268B2">
                <w:pPr>
                  <w:pStyle w:val="TableText"/>
                </w:pPr>
                <w:r w:rsidRPr="009A44AC">
                  <w:t>Noise level at any residential premises not to exceed background (</w:t>
                </w:r>
                <w:r w:rsidR="009A44AC">
                  <w:t>L</w:t>
                </w:r>
                <w:r w:rsidR="009A44AC" w:rsidRPr="009A44AC">
                  <w:rPr>
                    <w:vertAlign w:val="subscript"/>
                  </w:rPr>
                  <w:t>A90</w:t>
                </w:r>
                <w:r w:rsidRPr="009A44AC">
                  <w:t>, dB)</w:t>
                </w:r>
                <w:r w:rsidR="000E7DBC" w:rsidRPr="009A44AC">
                  <w:t xml:space="preserve"> </w:t>
                </w:r>
                <w:r w:rsidRPr="009A44AC">
                  <w:t>noise by:</w:t>
                </w:r>
              </w:p>
              <w:p w14:paraId="571627F0" w14:textId="21702B71" w:rsidR="000D6973" w:rsidRPr="009A44AC" w:rsidRDefault="000D6973" w:rsidP="009268B2">
                <w:pPr>
                  <w:pStyle w:val="TableBullet1"/>
                </w:pPr>
                <w:r w:rsidRPr="009A44AC">
                  <w:t>10 dBA or more for up to</w:t>
                </w:r>
                <w:r w:rsidR="000E7DBC" w:rsidRPr="009A44AC">
                  <w:t xml:space="preserve"> </w:t>
                </w:r>
                <w:r w:rsidR="00501901" w:rsidRPr="009A44AC">
                  <w:t>18 </w:t>
                </w:r>
                <w:r w:rsidRPr="009A44AC">
                  <w:t>months</w:t>
                </w:r>
              </w:p>
            </w:tc>
          </w:tr>
          <w:tr w:rsidR="009268B2" w:rsidRPr="009A44AC" w14:paraId="33C7987C" w14:textId="77777777" w:rsidTr="007731C0">
            <w:trPr>
              <w:trHeight w:val="277"/>
            </w:trPr>
            <w:tc>
              <w:tcPr>
                <w:tcW w:w="2548" w:type="dxa"/>
              </w:tcPr>
              <w:p w14:paraId="0F41873E" w14:textId="77777777" w:rsidR="000D6973" w:rsidRPr="009A44AC" w:rsidRDefault="000D6973" w:rsidP="009268B2">
                <w:pPr>
                  <w:pStyle w:val="TableText"/>
                </w:pPr>
                <w:r w:rsidRPr="009A44AC">
                  <w:lastRenderedPageBreak/>
                  <w:t xml:space="preserve">Residential </w:t>
                </w:r>
              </w:p>
            </w:tc>
            <w:tc>
              <w:tcPr>
                <w:tcW w:w="2834" w:type="dxa"/>
              </w:tcPr>
              <w:p w14:paraId="42423AE6" w14:textId="009C4B66" w:rsidR="000D6973" w:rsidRPr="009A44AC" w:rsidRDefault="000D6973" w:rsidP="000D103C">
                <w:pPr>
                  <w:pStyle w:val="TableText"/>
                </w:pPr>
                <w:r w:rsidRPr="009A44AC">
                  <w:rPr>
                    <w:rStyle w:val="TextBlue"/>
                  </w:rPr>
                  <w:t>Night-time</w:t>
                </w:r>
                <w:r w:rsidR="00501901" w:rsidRPr="009A44AC">
                  <w:rPr>
                    <w:rStyle w:val="TextBlue"/>
                  </w:rPr>
                  <w:t>:</w:t>
                </w:r>
                <w:r w:rsidR="00501901" w:rsidRPr="009A44AC">
                  <w:rPr>
                    <w:rStyle w:val="TextBlue"/>
                  </w:rPr>
                  <w:br/>
                </w:r>
                <w:r w:rsidRPr="009A44AC">
                  <w:t>Mon-Sun: 10</w:t>
                </w:r>
                <w:r w:rsidR="00501901" w:rsidRPr="009A44AC">
                  <w:t> </w:t>
                </w:r>
                <w:r w:rsidRPr="009A44AC">
                  <w:t xml:space="preserve">pm </w:t>
                </w:r>
                <w:r w:rsidR="00501901" w:rsidRPr="009A44AC">
                  <w:t>–</w:t>
                </w:r>
                <w:r w:rsidRPr="009A44AC">
                  <w:t xml:space="preserve"> 7</w:t>
                </w:r>
                <w:r w:rsidR="00501901" w:rsidRPr="009A44AC">
                  <w:t> </w:t>
                </w:r>
                <w:r w:rsidRPr="009A44AC">
                  <w:t>am</w:t>
                </w:r>
              </w:p>
            </w:tc>
            <w:tc>
              <w:tcPr>
                <w:tcW w:w="3678" w:type="dxa"/>
              </w:tcPr>
              <w:p w14:paraId="5E6F3C3D" w14:textId="77777777" w:rsidR="00FC43FB" w:rsidRPr="009A44AC" w:rsidRDefault="00FC43FB" w:rsidP="009268B2">
                <w:pPr>
                  <w:pStyle w:val="TableText"/>
                </w:pPr>
                <w:r w:rsidRPr="009A44AC">
                  <w:t>Noise inaudible within a habitable room of any residential premises.</w:t>
                </w:r>
              </w:p>
              <w:p w14:paraId="01DA6E56" w14:textId="70FFE899" w:rsidR="006D3A72" w:rsidRPr="009A44AC" w:rsidRDefault="00FA300E" w:rsidP="009268B2">
                <w:pPr>
                  <w:pStyle w:val="TableText"/>
                </w:pPr>
                <w:r w:rsidRPr="009A44AC">
                  <w:t>Consistent with EPA Publication 1834, the reference level of b</w:t>
                </w:r>
                <w:r w:rsidR="00FC43FB" w:rsidRPr="009A44AC">
                  <w:t>ackground +0 dB(A)</w:t>
                </w:r>
                <w:r w:rsidRPr="009A44AC">
                  <w:t xml:space="preserve"> has been use</w:t>
                </w:r>
                <w:r w:rsidR="00B931F9" w:rsidRPr="009A44AC">
                  <w:t>d</w:t>
                </w:r>
                <w:r w:rsidRPr="009A44AC">
                  <w:t xml:space="preserve"> to inform the risk assessment regarding noise.</w:t>
                </w:r>
              </w:p>
            </w:tc>
          </w:tr>
        </w:tbl>
        <w:p w14:paraId="610EFA4A" w14:textId="77777777" w:rsidR="00AA7582" w:rsidRDefault="00AA7582" w:rsidP="00AA7582">
          <w:pPr>
            <w:pStyle w:val="Source"/>
          </w:pPr>
        </w:p>
        <w:p w14:paraId="69B878CB" w14:textId="0B77EFB1" w:rsidR="00FC43FB" w:rsidRPr="009A44AC" w:rsidRDefault="00B931F9" w:rsidP="009268B2">
          <w:pPr>
            <w:pStyle w:val="BodyText"/>
          </w:pPr>
          <w:r w:rsidRPr="009A44AC">
            <w:t xml:space="preserve">As identified in </w:t>
          </w:r>
          <w:r w:rsidRPr="009A44AC">
            <w:fldChar w:fldCharType="begin"/>
          </w:r>
          <w:r w:rsidRPr="009A44AC">
            <w:instrText xml:space="preserve"> REF _Ref70604396 \h </w:instrText>
          </w:r>
          <w:r w:rsidRPr="009A44AC">
            <w:fldChar w:fldCharType="separate"/>
          </w:r>
          <w:r w:rsidR="000522B8" w:rsidRPr="009A44AC">
            <w:t>Table</w:t>
          </w:r>
          <w:r w:rsidR="000522B8">
            <w:t> </w:t>
          </w:r>
          <w:r w:rsidR="000522B8">
            <w:rPr>
              <w:noProof/>
            </w:rPr>
            <w:t>12</w:t>
          </w:r>
          <w:r w:rsidR="000522B8" w:rsidRPr="009A44AC">
            <w:noBreakHyphen/>
          </w:r>
          <w:r w:rsidR="000522B8">
            <w:rPr>
              <w:noProof/>
            </w:rPr>
            <w:t>2</w:t>
          </w:r>
          <w:r w:rsidRPr="009A44AC">
            <w:fldChar w:fldCharType="end"/>
          </w:r>
          <w:r w:rsidRPr="009A44AC">
            <w:t xml:space="preserve">, </w:t>
          </w:r>
          <w:r w:rsidR="00FC43FB" w:rsidRPr="009A44AC">
            <w:t xml:space="preserve">the adopted daytime noise criteria at residential receptors is 75 dB(A). </w:t>
          </w:r>
          <w:r w:rsidR="00501901" w:rsidRPr="009A44AC">
            <w:t>For </w:t>
          </w:r>
          <w:r w:rsidR="00FC43FB" w:rsidRPr="009A44AC">
            <w:t xml:space="preserve">evening and weekend work and as the works are expected to occur over a period of less than </w:t>
          </w:r>
          <w:r w:rsidR="00501901" w:rsidRPr="009A44AC">
            <w:t>18 </w:t>
          </w:r>
          <w:r w:rsidR="00FC43FB" w:rsidRPr="009A44AC">
            <w:t xml:space="preserve">months, the noise criteria is 10 dB(A) above that of the existing background noise levels. </w:t>
          </w:r>
        </w:p>
        <w:p w14:paraId="64FEF2CA" w14:textId="002CA4C7" w:rsidR="00FC43FB" w:rsidRPr="009A44AC" w:rsidRDefault="00FC43FB" w:rsidP="00CA1F9C">
          <w:r w:rsidRPr="009A44AC">
            <w:t>Noise is required to be 'inaudible' within a habitable room for night-time work.</w:t>
          </w:r>
          <w:r w:rsidRPr="009A44AC" w:rsidDel="000B015F">
            <w:t xml:space="preserve"> </w:t>
          </w:r>
          <w:r w:rsidRPr="009A44AC">
            <w:t xml:space="preserve">EPA Publication 1834 </w:t>
          </w:r>
          <w:r w:rsidR="00207A3D" w:rsidRPr="009A44AC">
            <w:t>uses th</w:t>
          </w:r>
          <w:r w:rsidR="00E75330" w:rsidRPr="009A44AC">
            <w:t>e</w:t>
          </w:r>
          <w:r w:rsidR="00207A3D" w:rsidRPr="009A44AC">
            <w:t xml:space="preserve"> reference of </w:t>
          </w:r>
          <w:r w:rsidRPr="009A44AC">
            <w:t>background + 0 dB(A)</w:t>
          </w:r>
          <w:r w:rsidR="00207A3D" w:rsidRPr="009A44AC">
            <w:t xml:space="preserve"> for ‘inaudible’ noise from construction works</w:t>
          </w:r>
          <w:r w:rsidRPr="009A44AC">
            <w:t>.</w:t>
          </w:r>
          <w:r w:rsidR="00FA1646" w:rsidRPr="009A44AC">
            <w:t xml:space="preserve"> </w:t>
          </w:r>
        </w:p>
        <w:p w14:paraId="69EBF8DA" w14:textId="26690B7D" w:rsidR="0001230C" w:rsidRPr="009A44AC" w:rsidRDefault="0001230C" w:rsidP="0001230C">
          <w:pPr>
            <w:pStyle w:val="Heading4"/>
          </w:pPr>
          <w:r w:rsidRPr="009A44AC">
            <w:t xml:space="preserve">Predicted noise </w:t>
          </w:r>
          <w:r w:rsidR="004F33A1" w:rsidRPr="009A44AC">
            <w:t>impacts</w:t>
          </w:r>
        </w:p>
        <w:p w14:paraId="5311891F" w14:textId="5E406376" w:rsidR="00FC43FB" w:rsidRPr="009A44AC" w:rsidRDefault="00FC43FB" w:rsidP="002014A1">
          <w:pPr>
            <w:pStyle w:val="Heading7"/>
          </w:pPr>
          <w:r w:rsidRPr="009A44AC">
            <w:t xml:space="preserve">Open trench construction </w:t>
          </w:r>
        </w:p>
        <w:p w14:paraId="62C64AEB" w14:textId="4B720F83" w:rsidR="00FC43FB" w:rsidRPr="009A44AC" w:rsidRDefault="00FC43FB" w:rsidP="009268B2">
          <w:pPr>
            <w:pStyle w:val="BodyText"/>
          </w:pPr>
          <w:r w:rsidRPr="009A44AC">
            <w:t xml:space="preserve">Where works would occur near a noise sensitive receptor, construction activities may result in short-term noise impacts. Modelling was undertaken to predict noise levels that may be experienced at sensitive receptors, with results assessed against the noise criteria. The modelling indicates that there </w:t>
          </w:r>
          <w:r w:rsidR="00B931F9" w:rsidRPr="009A44AC">
            <w:t xml:space="preserve">is </w:t>
          </w:r>
          <w:r w:rsidRPr="009A44AC">
            <w:t xml:space="preserve">a number of receptors where construction noise criteria would be exceeded without mitigation, with the noisiest activity expected to be associated with non-destructive testing (NDT) which would involve grit blasting, to be undertaken for open trench construction. Grit blasting (also known as sandblasting) is the use of abrasive particles and high pressure to smooth a surface. </w:t>
          </w:r>
        </w:p>
        <w:p w14:paraId="6C34FF59" w14:textId="17C2ABC0" w:rsidR="00FC43FB" w:rsidRPr="009A44AC" w:rsidRDefault="00C95E75" w:rsidP="009268B2">
          <w:pPr>
            <w:pStyle w:val="BodyText"/>
            <w:rPr>
              <w:rStyle w:val="Highlight"/>
            </w:rPr>
          </w:pPr>
          <w:r w:rsidRPr="009A44AC">
            <w:fldChar w:fldCharType="begin"/>
          </w:r>
          <w:r w:rsidRPr="009A44AC">
            <w:instrText xml:space="preserve"> REF _Ref71173586 \h </w:instrText>
          </w:r>
          <w:r w:rsidRPr="009A44AC">
            <w:fldChar w:fldCharType="separate"/>
          </w:r>
          <w:r w:rsidR="000522B8" w:rsidRPr="009A44AC">
            <w:t>Figure </w:t>
          </w:r>
          <w:r w:rsidR="000522B8">
            <w:rPr>
              <w:noProof/>
            </w:rPr>
            <w:t>12</w:t>
          </w:r>
          <w:r w:rsidR="000522B8" w:rsidRPr="009A44AC">
            <w:noBreakHyphen/>
          </w:r>
          <w:r w:rsidR="000522B8">
            <w:rPr>
              <w:noProof/>
            </w:rPr>
            <w:t>7</w:t>
          </w:r>
          <w:r w:rsidRPr="009A44AC">
            <w:fldChar w:fldCharType="end"/>
          </w:r>
          <w:r w:rsidR="00FC43FB" w:rsidRPr="009A44AC">
            <w:t xml:space="preserve"> identifies the sensitive receptors where the n</w:t>
          </w:r>
          <w:r w:rsidR="00FC43FB" w:rsidRPr="009A44AC">
            <w:rPr>
              <w:rStyle w:val="BodyTextChar"/>
            </w:rPr>
            <w:t>oise for open trench construction is</w:t>
          </w:r>
          <w:r w:rsidR="00FC43FB" w:rsidRPr="009A44AC">
            <w:t xml:space="preserve"> expected to exceed the daytime criteria of 75 dB(A) where no mitigation is applied. Generally, along the construction corridor there </w:t>
          </w:r>
          <w:r w:rsidR="00B931F9" w:rsidRPr="009A44AC">
            <w:t xml:space="preserve">is </w:t>
          </w:r>
          <w:r w:rsidR="00FC43FB" w:rsidRPr="009A44AC">
            <w:t xml:space="preserve">less than </w:t>
          </w:r>
          <w:r w:rsidR="004638A6" w:rsidRPr="009A44AC">
            <w:t>five</w:t>
          </w:r>
          <w:r w:rsidR="00FC43FB" w:rsidRPr="009A44AC">
            <w:t xml:space="preserve"> sensitive receptors in a particular location where construction is expected to exceed the daytime criteria. The exception is around </w:t>
          </w:r>
          <w:bookmarkStart w:id="47" w:name="_Hlk58924909"/>
          <w:r w:rsidR="00FC43FB" w:rsidRPr="009A44AC">
            <w:t xml:space="preserve">Morefield Court in Diggers Rest </w:t>
          </w:r>
          <w:bookmarkEnd w:id="47"/>
          <w:r w:rsidR="00FC43FB" w:rsidRPr="009A44AC">
            <w:t xml:space="preserve">where there </w:t>
          </w:r>
          <w:r w:rsidR="00B931F9" w:rsidRPr="009A44AC">
            <w:t xml:space="preserve">is </w:t>
          </w:r>
          <w:r w:rsidR="00FC43FB" w:rsidRPr="009A44AC">
            <w:t>approximately eight sensitive receptors where construction is expected to exceed the daytime criteria. While boundary fences at some properties in this location would provide noise attenuation, even with the fencing, the daytime noise criterion is expected to be exceeded for open trench construction. It is noted that open trench construction</w:t>
          </w:r>
          <w:r w:rsidR="00FC43FB" w:rsidRPr="009A44AC" w:rsidDel="00DF7B74">
            <w:t xml:space="preserve"> </w:t>
          </w:r>
          <w:r w:rsidR="00FC43FB" w:rsidRPr="009A44AC">
            <w:t>is not expected to occur during the evening or night-time. Given that construction is expected to progress at a rate of approximately 700</w:t>
          </w:r>
          <w:r w:rsidRPr="009A44AC">
            <w:t> </w:t>
          </w:r>
          <w:r w:rsidR="00FC43FB" w:rsidRPr="009A44AC">
            <w:t>metres per day, these receptors are not expected to be subjected to noise impacts for long periods of time.</w:t>
          </w:r>
          <w:r w:rsidR="00FA1646" w:rsidRPr="009A44AC">
            <w:t xml:space="preserve"> </w:t>
          </w:r>
        </w:p>
        <w:p w14:paraId="4834DB57" w14:textId="6E2BDF3A" w:rsidR="00FC43FB" w:rsidRPr="009A44AC" w:rsidRDefault="00501901" w:rsidP="009268B2">
          <w:pPr>
            <w:pStyle w:val="Caption"/>
            <w:rPr>
              <w:rStyle w:val="Highlight"/>
              <w:shd w:val="clear" w:color="auto" w:fill="auto"/>
            </w:rPr>
          </w:pPr>
          <w:bookmarkStart w:id="48" w:name="_Ref71173586"/>
          <w:r w:rsidRPr="009A44AC">
            <w:lastRenderedPageBreak/>
            <w:t>Figure </w:t>
          </w:r>
          <w:r w:rsidR="002C318D">
            <w:fldChar w:fldCharType="begin"/>
          </w:r>
          <w:r w:rsidR="002C318D">
            <w:instrText xml:space="preserve"> STYLEREF 1 \s </w:instrText>
          </w:r>
          <w:r w:rsidR="002C318D">
            <w:fldChar w:fldCharType="separate"/>
          </w:r>
          <w:r w:rsidR="000522B8">
            <w:rPr>
              <w:noProof/>
            </w:rPr>
            <w:t>12</w:t>
          </w:r>
          <w:r w:rsidR="002C318D">
            <w:rPr>
              <w:noProof/>
            </w:rPr>
            <w:fldChar w:fldCharType="end"/>
          </w:r>
          <w:r w:rsidR="008D72E1" w:rsidRPr="009A44AC">
            <w:noBreakHyphen/>
          </w:r>
          <w:r w:rsidR="002C318D">
            <w:fldChar w:fldCharType="begin"/>
          </w:r>
          <w:r w:rsidR="002C318D">
            <w:instrText xml:space="preserve"> SEQ Figure \* ARABIC \s 1 </w:instrText>
          </w:r>
          <w:r w:rsidR="002C318D">
            <w:fldChar w:fldCharType="separate"/>
          </w:r>
          <w:r w:rsidR="000522B8">
            <w:rPr>
              <w:noProof/>
            </w:rPr>
            <w:t>7</w:t>
          </w:r>
          <w:r w:rsidR="002C318D">
            <w:rPr>
              <w:noProof/>
            </w:rPr>
            <w:fldChar w:fldCharType="end"/>
          </w:r>
          <w:bookmarkEnd w:id="48"/>
          <w:r w:rsidRPr="009A44AC">
            <w:tab/>
          </w:r>
          <w:r w:rsidR="00FC43FB" w:rsidRPr="009A44AC">
            <w:rPr>
              <w:rStyle w:val="Highlight"/>
              <w:shd w:val="clear" w:color="auto" w:fill="auto"/>
            </w:rPr>
            <w:t xml:space="preserve">Noise level exceedances at sensitive receptors for daytime, open trench construction </w:t>
          </w:r>
          <w:r w:rsidR="001C68D0" w:rsidRPr="009A44AC">
            <w:rPr>
              <w:rStyle w:val="Highlight"/>
              <w:shd w:val="clear" w:color="auto" w:fill="auto"/>
            </w:rPr>
            <w:t>–</w:t>
          </w:r>
          <w:r w:rsidR="00FC43FB" w:rsidRPr="009A44AC">
            <w:rPr>
              <w:rStyle w:val="Highlight"/>
              <w:shd w:val="clear" w:color="auto" w:fill="auto"/>
            </w:rPr>
            <w:t xml:space="preserve"> without mitigation</w:t>
          </w:r>
        </w:p>
        <w:p w14:paraId="6E89C247" w14:textId="52BAFAF8" w:rsidR="006D3A72" w:rsidRPr="009A44AC" w:rsidRDefault="006D3A72" w:rsidP="009268B2">
          <w:pPr>
            <w:pStyle w:val="BodyTextSingleSpacing"/>
          </w:pPr>
          <w:r w:rsidRPr="009A44AC">
            <w:rPr>
              <w:noProof/>
            </w:rPr>
            <w:drawing>
              <wp:inline distT="0" distB="0" distL="0" distR="0" wp14:anchorId="5729BC80" wp14:editId="371A4469">
                <wp:extent cx="5759450" cy="5584825"/>
                <wp:effectExtent l="0" t="0" r="0" b="0"/>
                <wp:docPr id="27" name="Picture 27" descr="This map presents the noise level exceedences at sensitive receptors for daytime, open trench construction without mitigation,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is map presents the noise level exceedences at sensitive receptors for daytime, open trench construction without mitigation, as described in the text above."/>
                        <pic:cNvPicPr/>
                      </pic:nvPicPr>
                      <pic:blipFill>
                        <a:blip r:embed="rId25">
                          <a:extLst>
                            <a:ext uri="{28A0092B-C50C-407E-A947-70E740481C1C}">
                              <a14:useLocalDpi xmlns:a14="http://schemas.microsoft.com/office/drawing/2010/main" val="0"/>
                            </a:ext>
                          </a:extLst>
                        </a:blip>
                        <a:stretch>
                          <a:fillRect/>
                        </a:stretch>
                      </pic:blipFill>
                      <pic:spPr>
                        <a:xfrm>
                          <a:off x="0" y="0"/>
                          <a:ext cx="5759450" cy="5584825"/>
                        </a:xfrm>
                        <a:prstGeom prst="rect">
                          <a:avLst/>
                        </a:prstGeom>
                      </pic:spPr>
                    </pic:pic>
                  </a:graphicData>
                </a:graphic>
              </wp:inline>
            </w:drawing>
          </w:r>
        </w:p>
        <w:p w14:paraId="6A3AD542" w14:textId="77777777" w:rsidR="00C95E75" w:rsidRPr="009A44AC" w:rsidRDefault="00C95E75" w:rsidP="00C95E75">
          <w:pPr>
            <w:pStyle w:val="Source"/>
          </w:pPr>
        </w:p>
        <w:p w14:paraId="79C83BD3" w14:textId="78855F79" w:rsidR="00FC43FB" w:rsidRPr="009A44AC" w:rsidRDefault="00FC43FB" w:rsidP="002014A1">
          <w:pPr>
            <w:pStyle w:val="Heading7"/>
          </w:pPr>
          <w:r w:rsidRPr="009A44AC">
            <w:t xml:space="preserve">HDD and bore construction </w:t>
          </w:r>
        </w:p>
        <w:p w14:paraId="36B895D8" w14:textId="7C68C28F" w:rsidR="00207A3D" w:rsidRPr="009A44AC" w:rsidRDefault="00FC43FB" w:rsidP="009268B2">
          <w:pPr>
            <w:pStyle w:val="BodyText"/>
          </w:pPr>
          <w:r w:rsidRPr="009A44AC">
            <w:t xml:space="preserve">Noise levels from crossings with HDD and bore operations are predicted to </w:t>
          </w:r>
          <w:r w:rsidR="00BC7FE6" w:rsidRPr="009A44AC">
            <w:t xml:space="preserve">be below </w:t>
          </w:r>
          <w:r w:rsidRPr="009A44AC">
            <w:t xml:space="preserve">the daytime criterion (refer section 8.2.4 of Technical report F </w:t>
          </w:r>
          <w:r w:rsidRPr="009A44AC">
            <w:rPr>
              <w:rStyle w:val="Italics"/>
            </w:rPr>
            <w:t>Noise and vibration</w:t>
          </w:r>
          <w:r w:rsidRPr="009A44AC">
            <w:t xml:space="preserve"> and Appendix E). However, as HDD and boring would sometimes be required during the evening and night-time, these activities have the potential to exceed the evening noise criterion of 10 dB(A) above existing background noise levels as well as night-time criteria where there is no mitigation.</w:t>
          </w:r>
          <w:r w:rsidR="00FA1646" w:rsidRPr="009A44AC">
            <w:t xml:space="preserve"> </w:t>
          </w:r>
          <w:bookmarkStart w:id="49" w:name="_Hlk58925162"/>
          <w:r w:rsidRPr="009A44AC">
            <w:t xml:space="preserve">Exceedance of evening and night criteria is predicted to occur at a number of locations along the construction corridor, with the largest number of impacted receptors during the </w:t>
          </w:r>
          <w:r w:rsidR="001C68D0" w:rsidRPr="009A44AC">
            <w:t>night-time</w:t>
          </w:r>
          <w:r w:rsidRPr="009A44AC">
            <w:t xml:space="preserve"> at the bored crossing at Fraser Rise, Hillside and Donnybrook Road</w:t>
          </w:r>
          <w:bookmarkEnd w:id="49"/>
          <w:r w:rsidRPr="009A44AC">
            <w:t xml:space="preserve">. Refer to </w:t>
          </w:r>
          <w:r w:rsidR="00C95E75" w:rsidRPr="009A44AC">
            <w:fldChar w:fldCharType="begin"/>
          </w:r>
          <w:r w:rsidR="00C95E75" w:rsidRPr="009A44AC">
            <w:instrText xml:space="preserve"> REF _Ref71173662 \h </w:instrText>
          </w:r>
          <w:r w:rsidR="00C95E75" w:rsidRPr="009A44AC">
            <w:fldChar w:fldCharType="separate"/>
          </w:r>
          <w:r w:rsidR="000522B8" w:rsidRPr="009A44AC">
            <w:t>Figure </w:t>
          </w:r>
          <w:r w:rsidR="000522B8">
            <w:rPr>
              <w:noProof/>
            </w:rPr>
            <w:t>12</w:t>
          </w:r>
          <w:r w:rsidR="000522B8" w:rsidRPr="009A44AC">
            <w:noBreakHyphen/>
          </w:r>
          <w:r w:rsidR="000522B8">
            <w:rPr>
              <w:noProof/>
            </w:rPr>
            <w:t>8</w:t>
          </w:r>
          <w:r w:rsidR="00C95E75" w:rsidRPr="009A44AC">
            <w:fldChar w:fldCharType="end"/>
          </w:r>
          <w:r w:rsidRPr="009A44AC">
            <w:t xml:space="preserve"> (for noise level exceedances during the evening) and </w:t>
          </w:r>
          <w:r w:rsidR="00C95E75" w:rsidRPr="009A44AC">
            <w:fldChar w:fldCharType="begin"/>
          </w:r>
          <w:r w:rsidR="00C95E75" w:rsidRPr="009A44AC">
            <w:instrText xml:space="preserve"> REF _Ref71173677 \h </w:instrText>
          </w:r>
          <w:r w:rsidR="00C95E75" w:rsidRPr="009A44AC">
            <w:fldChar w:fldCharType="separate"/>
          </w:r>
          <w:r w:rsidR="000522B8" w:rsidRPr="009A44AC">
            <w:t>Figure </w:t>
          </w:r>
          <w:r w:rsidR="000522B8">
            <w:rPr>
              <w:noProof/>
            </w:rPr>
            <w:t>12</w:t>
          </w:r>
          <w:r w:rsidR="000522B8" w:rsidRPr="009A44AC">
            <w:noBreakHyphen/>
          </w:r>
          <w:r w:rsidR="000522B8">
            <w:rPr>
              <w:noProof/>
            </w:rPr>
            <w:t>9</w:t>
          </w:r>
          <w:r w:rsidR="00C95E75" w:rsidRPr="009A44AC">
            <w:fldChar w:fldCharType="end"/>
          </w:r>
          <w:r w:rsidRPr="009A44AC">
            <w:t xml:space="preserve"> (for noise level exceedances during the night). </w:t>
          </w:r>
        </w:p>
        <w:p w14:paraId="482CA49B" w14:textId="57583AC2" w:rsidR="00207A3D" w:rsidRPr="009A44AC" w:rsidRDefault="00207A3D" w:rsidP="009268B2">
          <w:pPr>
            <w:pStyle w:val="BodyText"/>
          </w:pPr>
          <w:r w:rsidRPr="009A44AC">
            <w:lastRenderedPageBreak/>
            <w:t xml:space="preserve">There are </w:t>
          </w:r>
          <w:r w:rsidR="007E729A" w:rsidRPr="009A44AC">
            <w:t>12</w:t>
          </w:r>
          <w:r w:rsidRPr="009A44AC">
            <w:t xml:space="preserve"> locations along the construction corridor where evening time works are predicted to exceed the recommended noise criteria. It is estimated that less than 15 individual sensitive receptors are likely to be affected at each location where these exceedances occur. </w:t>
          </w:r>
        </w:p>
        <w:p w14:paraId="7A425866" w14:textId="34B5108F" w:rsidR="00207A3D" w:rsidRPr="009A44AC" w:rsidRDefault="00207A3D" w:rsidP="009268B2">
          <w:pPr>
            <w:pStyle w:val="BodyText"/>
            <w:ind w:right="-170"/>
          </w:pPr>
          <w:r w:rsidRPr="009A44AC">
            <w:t>Night-time exceedances are predicted at 14 locations along the construction corridor and there could be as many as 100 sensitive receptors in some locations, with more at Mickleham, Hillside and Fraser Rise.</w:t>
          </w:r>
        </w:p>
        <w:p w14:paraId="713AB73E" w14:textId="1033D56F" w:rsidR="00207A3D" w:rsidRPr="009A44AC" w:rsidRDefault="00207A3D" w:rsidP="009268B2">
          <w:pPr>
            <w:pStyle w:val="BodyText"/>
          </w:pPr>
          <w:r w:rsidRPr="009A44AC">
            <w:t>HDD and bored crossings construction could take between two to three weeks at a particular location.</w:t>
          </w:r>
          <w:r w:rsidR="00FA1646" w:rsidRPr="009A44AC">
            <w:t xml:space="preserve"> </w:t>
          </w:r>
        </w:p>
        <w:p w14:paraId="2281DACE" w14:textId="516962BF" w:rsidR="00FC43FB" w:rsidRPr="009A44AC" w:rsidRDefault="00501901" w:rsidP="009268B2">
          <w:pPr>
            <w:pStyle w:val="Caption"/>
            <w:rPr>
              <w:rStyle w:val="Highlight"/>
              <w:shd w:val="clear" w:color="auto" w:fill="auto"/>
            </w:rPr>
          </w:pPr>
          <w:bookmarkStart w:id="50" w:name="_Ref71173662"/>
          <w:r w:rsidRPr="009A44AC">
            <w:t>Figure </w:t>
          </w:r>
          <w:r w:rsidR="002C318D">
            <w:fldChar w:fldCharType="begin"/>
          </w:r>
          <w:r w:rsidR="002C318D">
            <w:instrText xml:space="preserve"> STYLEREF 1 \s </w:instrText>
          </w:r>
          <w:r w:rsidR="002C318D">
            <w:fldChar w:fldCharType="separate"/>
          </w:r>
          <w:r w:rsidR="000522B8">
            <w:rPr>
              <w:noProof/>
            </w:rPr>
            <w:t>12</w:t>
          </w:r>
          <w:r w:rsidR="002C318D">
            <w:rPr>
              <w:noProof/>
            </w:rPr>
            <w:fldChar w:fldCharType="end"/>
          </w:r>
          <w:r w:rsidR="008D72E1" w:rsidRPr="009A44AC">
            <w:noBreakHyphen/>
          </w:r>
          <w:r w:rsidR="002C318D">
            <w:fldChar w:fldCharType="begin"/>
          </w:r>
          <w:r w:rsidR="002C318D">
            <w:instrText xml:space="preserve"> SEQ Figure \* ARABIC \s 1 </w:instrText>
          </w:r>
          <w:r w:rsidR="002C318D">
            <w:fldChar w:fldCharType="separate"/>
          </w:r>
          <w:r w:rsidR="000522B8">
            <w:rPr>
              <w:noProof/>
            </w:rPr>
            <w:t>8</w:t>
          </w:r>
          <w:r w:rsidR="002C318D">
            <w:rPr>
              <w:noProof/>
            </w:rPr>
            <w:fldChar w:fldCharType="end"/>
          </w:r>
          <w:bookmarkEnd w:id="50"/>
          <w:r w:rsidRPr="009A44AC">
            <w:tab/>
          </w:r>
          <w:r w:rsidR="00FC43FB" w:rsidRPr="009A44AC">
            <w:rPr>
              <w:rStyle w:val="Highlight"/>
              <w:shd w:val="clear" w:color="auto" w:fill="auto"/>
            </w:rPr>
            <w:t>Noise level exceedances at sensitive receptors for evening, HDD/bored crossing construction – without mitigation</w:t>
          </w:r>
        </w:p>
        <w:p w14:paraId="1BB92910" w14:textId="77777777" w:rsidR="00FC43FB" w:rsidRPr="009A44AC" w:rsidRDefault="006A1A33">
          <w:pPr>
            <w:spacing w:before="0" w:after="200" w:line="276" w:lineRule="auto"/>
            <w:rPr>
              <w:rStyle w:val="Highlight"/>
              <w:bCs/>
              <w:i/>
              <w:color w:val="25282A" w:themeColor="text2"/>
              <w:szCs w:val="20"/>
              <w:shd w:val="clear" w:color="auto" w:fill="auto"/>
            </w:rPr>
          </w:pPr>
          <w:r w:rsidRPr="009A44AC">
            <w:rPr>
              <w:i/>
              <w:iCs/>
              <w:noProof/>
            </w:rPr>
            <w:drawing>
              <wp:inline distT="0" distB="0" distL="0" distR="0" wp14:anchorId="1CABCCD7" wp14:editId="51E1F883">
                <wp:extent cx="5759450" cy="5584825"/>
                <wp:effectExtent l="0" t="0" r="0" b="0"/>
                <wp:docPr id="28" name="Picture 28" descr="This map presents the noise level exceedences for evening, HDD/bored crossing construction - without mitigation,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map presents the noise level exceedences for evening, HDD/bored crossing construction - without mitigation, as described in the text above."/>
                        <pic:cNvPicPr/>
                      </pic:nvPicPr>
                      <pic:blipFill>
                        <a:blip r:embed="rId26">
                          <a:extLst>
                            <a:ext uri="{28A0092B-C50C-407E-A947-70E740481C1C}">
                              <a14:useLocalDpi xmlns:a14="http://schemas.microsoft.com/office/drawing/2010/main" val="0"/>
                            </a:ext>
                          </a:extLst>
                        </a:blip>
                        <a:stretch>
                          <a:fillRect/>
                        </a:stretch>
                      </pic:blipFill>
                      <pic:spPr>
                        <a:xfrm>
                          <a:off x="0" y="0"/>
                          <a:ext cx="5759450" cy="5584825"/>
                        </a:xfrm>
                        <a:prstGeom prst="rect">
                          <a:avLst/>
                        </a:prstGeom>
                      </pic:spPr>
                    </pic:pic>
                  </a:graphicData>
                </a:graphic>
              </wp:inline>
            </w:drawing>
          </w:r>
        </w:p>
        <w:p w14:paraId="2A0C3998" w14:textId="77777777" w:rsidR="0050094C" w:rsidRPr="009A44AC" w:rsidRDefault="00FC43FB" w:rsidP="009268B2">
          <w:pPr>
            <w:pStyle w:val="BodyText"/>
          </w:pPr>
          <w:r w:rsidRPr="009A44AC">
            <w:br w:type="page"/>
          </w:r>
        </w:p>
        <w:p w14:paraId="6D2E070C" w14:textId="18CD3EEF" w:rsidR="006A1A33" w:rsidRPr="009A44AC" w:rsidRDefault="00501901" w:rsidP="009268B2">
          <w:pPr>
            <w:pStyle w:val="Caption"/>
            <w:rPr>
              <w:rStyle w:val="Highlight"/>
              <w:shd w:val="clear" w:color="auto" w:fill="auto"/>
            </w:rPr>
          </w:pPr>
          <w:bookmarkStart w:id="51" w:name="_Ref71173677"/>
          <w:r w:rsidRPr="009A44AC">
            <w:lastRenderedPageBreak/>
            <w:t>Figure </w:t>
          </w:r>
          <w:r w:rsidR="002C318D">
            <w:fldChar w:fldCharType="begin"/>
          </w:r>
          <w:r w:rsidR="002C318D">
            <w:instrText xml:space="preserve"> STYLEREF 1 \s </w:instrText>
          </w:r>
          <w:r w:rsidR="002C318D">
            <w:fldChar w:fldCharType="separate"/>
          </w:r>
          <w:r w:rsidR="000522B8">
            <w:rPr>
              <w:noProof/>
            </w:rPr>
            <w:t>12</w:t>
          </w:r>
          <w:r w:rsidR="002C318D">
            <w:rPr>
              <w:noProof/>
            </w:rPr>
            <w:fldChar w:fldCharType="end"/>
          </w:r>
          <w:r w:rsidR="008D72E1" w:rsidRPr="009A44AC">
            <w:noBreakHyphen/>
          </w:r>
          <w:r w:rsidR="002C318D">
            <w:fldChar w:fldCharType="begin"/>
          </w:r>
          <w:r w:rsidR="002C318D">
            <w:instrText xml:space="preserve"> SEQ Figure \* ARABIC \s 1 </w:instrText>
          </w:r>
          <w:r w:rsidR="002C318D">
            <w:fldChar w:fldCharType="separate"/>
          </w:r>
          <w:r w:rsidR="000522B8">
            <w:rPr>
              <w:noProof/>
            </w:rPr>
            <w:t>9</w:t>
          </w:r>
          <w:r w:rsidR="002C318D">
            <w:rPr>
              <w:noProof/>
            </w:rPr>
            <w:fldChar w:fldCharType="end"/>
          </w:r>
          <w:bookmarkEnd w:id="51"/>
          <w:r w:rsidRPr="009A44AC">
            <w:tab/>
          </w:r>
          <w:r w:rsidR="00FC43FB" w:rsidRPr="009A44AC">
            <w:rPr>
              <w:rStyle w:val="Highlight"/>
              <w:shd w:val="clear" w:color="auto" w:fill="auto"/>
            </w:rPr>
            <w:t xml:space="preserve">Noise level exceedances at sensitive receptors for night-time, HDD/bored crossing construction – without mitigation </w:t>
          </w:r>
        </w:p>
        <w:p w14:paraId="2BB0B137" w14:textId="19E85CA2" w:rsidR="003D21D8" w:rsidRPr="009A44AC" w:rsidRDefault="003D21D8" w:rsidP="009268B2">
          <w:pPr>
            <w:pStyle w:val="BodyTextSingleSpacing"/>
          </w:pPr>
          <w:r w:rsidRPr="009A44AC">
            <w:rPr>
              <w:noProof/>
            </w:rPr>
            <w:drawing>
              <wp:inline distT="0" distB="0" distL="0" distR="0" wp14:anchorId="1E865760" wp14:editId="3B7C59F5">
                <wp:extent cx="5760000" cy="5565714"/>
                <wp:effectExtent l="0" t="0" r="0" b="0"/>
                <wp:docPr id="271" name="Picture 271" descr="This map presents the noise level exceedances at sensitive receptors for night-time, HDD/bored crossing construction – without mitigation ,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This map presents the noise level exceedances at sensitive receptors for night-time, HDD/bored crossing construction – without mitigation , as described in the text above."/>
                        <pic:cNvPicPr/>
                      </pic:nvPicPr>
                      <pic:blipFill>
                        <a:blip r:embed="rId27"/>
                        <a:stretch>
                          <a:fillRect/>
                        </a:stretch>
                      </pic:blipFill>
                      <pic:spPr>
                        <a:xfrm>
                          <a:off x="0" y="0"/>
                          <a:ext cx="5760000" cy="5565714"/>
                        </a:xfrm>
                        <a:prstGeom prst="rect">
                          <a:avLst/>
                        </a:prstGeom>
                      </pic:spPr>
                    </pic:pic>
                  </a:graphicData>
                </a:graphic>
              </wp:inline>
            </w:drawing>
          </w:r>
        </w:p>
        <w:p w14:paraId="5B111D21" w14:textId="77777777" w:rsidR="00FC43FB" w:rsidRPr="009A44AC" w:rsidRDefault="00FC43FB" w:rsidP="00AA7582">
          <w:pPr>
            <w:pStyle w:val="Heading7"/>
            <w:spacing w:before="240"/>
          </w:pPr>
          <w:r w:rsidRPr="009A44AC">
            <w:t>Environmental management measures</w:t>
          </w:r>
        </w:p>
        <w:p w14:paraId="3A976C5B" w14:textId="10A45094" w:rsidR="00FC43FB" w:rsidRPr="009A44AC" w:rsidRDefault="00FC43FB" w:rsidP="003A1817">
          <w:pPr>
            <w:pStyle w:val="BodyText"/>
          </w:pPr>
          <w:r w:rsidRPr="009A44AC">
            <w:t xml:space="preserve">A range of measures to avoid, minimise and reduce the impacts of noise and vibration during construction would be implemented. The Construction </w:t>
          </w:r>
          <w:r w:rsidR="00706FC3" w:rsidRPr="009A44AC">
            <w:t>Noise and Vibration Plan</w:t>
          </w:r>
          <w:r w:rsidRPr="009A44AC">
            <w:t xml:space="preserve"> to be prepared for the Project would detail these measures including: </w:t>
          </w:r>
        </w:p>
        <w:p w14:paraId="5E24B214" w14:textId="5AA02FCB" w:rsidR="00FC43FB" w:rsidRPr="009A44AC" w:rsidRDefault="00501901" w:rsidP="006B492E">
          <w:pPr>
            <w:pStyle w:val="BodyBullet1"/>
            <w:rPr>
              <w:shd w:val="clear" w:color="auto" w:fill="FFFF00"/>
            </w:rPr>
          </w:pPr>
          <w:r w:rsidRPr="009A44AC">
            <w:t xml:space="preserve">Limiting </w:t>
          </w:r>
          <w:r w:rsidR="00FC43FB" w:rsidRPr="009A44AC">
            <w:t xml:space="preserve">works to the standard construction hours when possible </w:t>
          </w:r>
        </w:p>
        <w:p w14:paraId="40D08CFF" w14:textId="01D3EBC9" w:rsidR="00FC43FB" w:rsidRPr="009A44AC" w:rsidRDefault="00501901" w:rsidP="006B492E">
          <w:pPr>
            <w:pStyle w:val="BodyBullet1"/>
            <w:rPr>
              <w:shd w:val="clear" w:color="auto" w:fill="FFFF00"/>
            </w:rPr>
          </w:pPr>
          <w:r w:rsidRPr="009A44AC">
            <w:t xml:space="preserve">Using </w:t>
          </w:r>
          <w:r w:rsidR="00FC43FB" w:rsidRPr="009A44AC">
            <w:t>the lowest noise work practices and equipment that meets the requirements of the job</w:t>
          </w:r>
        </w:p>
        <w:p w14:paraId="1BBDE369" w14:textId="6468B29C" w:rsidR="00FC43FB" w:rsidRPr="009A44AC" w:rsidRDefault="00501901" w:rsidP="006B492E">
          <w:pPr>
            <w:pStyle w:val="BodyBullet1"/>
          </w:pPr>
          <w:r w:rsidRPr="009A44AC">
            <w:t xml:space="preserve">Using </w:t>
          </w:r>
          <w:r w:rsidR="00FC43FB" w:rsidRPr="009A44AC">
            <w:t>broadband reversing alarms on construction vehicles and machinery in preference to beeper reversing alarms</w:t>
          </w:r>
        </w:p>
        <w:p w14:paraId="5ECA05A4" w14:textId="4F561CA7" w:rsidR="00FC43FB" w:rsidRPr="009A44AC" w:rsidRDefault="00501901" w:rsidP="006B492E">
          <w:pPr>
            <w:pStyle w:val="BodyBullet1"/>
          </w:pPr>
          <w:r w:rsidRPr="009A44AC">
            <w:t xml:space="preserve">Identifying </w:t>
          </w:r>
          <w:r w:rsidR="00FC43FB" w:rsidRPr="009A44AC">
            <w:t>designated vehicle routes, parking locations and delivery hours</w:t>
          </w:r>
        </w:p>
        <w:p w14:paraId="07473DE5" w14:textId="33157663" w:rsidR="00FC43FB" w:rsidRPr="009A44AC" w:rsidRDefault="00501901" w:rsidP="006B492E">
          <w:pPr>
            <w:pStyle w:val="BodyBullet1"/>
            <w:rPr>
              <w:shd w:val="clear" w:color="auto" w:fill="FFFF00"/>
            </w:rPr>
          </w:pPr>
          <w:r w:rsidRPr="009A44AC">
            <w:t>Turning</w:t>
          </w:r>
          <w:r w:rsidRPr="009A44AC">
            <w:rPr>
              <w:rFonts w:ascii="Arial" w:hAnsi="Arial" w:cs="Arial"/>
              <w:szCs w:val="20"/>
            </w:rPr>
            <w:t xml:space="preserve"> </w:t>
          </w:r>
          <w:r w:rsidR="00FC43FB" w:rsidRPr="009A44AC">
            <w:rPr>
              <w:rFonts w:ascii="Arial" w:hAnsi="Arial" w:cs="Arial"/>
              <w:szCs w:val="20"/>
            </w:rPr>
            <w:t>off equipment and vehicles when not being used (EMM NV1)</w:t>
          </w:r>
          <w:r w:rsidRPr="009A44AC">
            <w:rPr>
              <w:rFonts w:ascii="Arial" w:hAnsi="Arial" w:cs="Arial"/>
              <w:szCs w:val="20"/>
            </w:rPr>
            <w:t>.</w:t>
          </w:r>
        </w:p>
        <w:p w14:paraId="747206AB" w14:textId="01399D28" w:rsidR="008F32F8" w:rsidRPr="00AA7582" w:rsidRDefault="008F32F8" w:rsidP="00AA7582">
          <w:pPr>
            <w:pStyle w:val="BodyText"/>
            <w:ind w:right="-170"/>
          </w:pPr>
          <w:r w:rsidRPr="00AA7582">
            <w:lastRenderedPageBreak/>
            <w:t>When works are required outside of normal working hours (as defined by EPA Publication 1834), then the contractor would be required to demonstrate that these works fall within the definition of ‘low-noise impact’ ‘managed-impact’ or ‘unavoidable works’ as defined in EPA Publication 1834</w:t>
          </w:r>
          <w:r w:rsidR="00AA7582">
            <w:t xml:space="preserve">. </w:t>
          </w:r>
          <w:r w:rsidRPr="00AA7582">
            <w:t>The</w:t>
          </w:r>
          <w:r w:rsidR="00AA7582">
            <w:t> </w:t>
          </w:r>
          <w:r w:rsidR="00706FC3" w:rsidRPr="00AA7582">
            <w:t>Construction Noise and Vibration Plan</w:t>
          </w:r>
          <w:r w:rsidRPr="00AA7582">
            <w:t xml:space="preserve"> to be prepared by the construction contractor would specify which activities fall within these categories and would be undertaken outside of normal working hours</w:t>
          </w:r>
          <w:r w:rsidR="006F00DF" w:rsidRPr="00AA7582">
            <w:t xml:space="preserve"> (EMM NV5)</w:t>
          </w:r>
          <w:r w:rsidRPr="00AA7582">
            <w:t xml:space="preserve">. </w:t>
          </w:r>
        </w:p>
        <w:p w14:paraId="18E98001" w14:textId="35F664AE" w:rsidR="00FC43FB" w:rsidRPr="009A44AC" w:rsidRDefault="00FC43FB" w:rsidP="003A1817">
          <w:pPr>
            <w:pStyle w:val="BodyText"/>
            <w:rPr>
              <w:rFonts w:ascii="Arial" w:hAnsi="Arial" w:cs="Arial"/>
              <w:szCs w:val="20"/>
            </w:rPr>
          </w:pPr>
          <w:r w:rsidRPr="009A44AC">
            <w:rPr>
              <w:rFonts w:ascii="Arial" w:hAnsi="Arial" w:cs="Arial"/>
              <w:szCs w:val="20"/>
            </w:rPr>
            <w:t xml:space="preserve">Where </w:t>
          </w:r>
          <w:r w:rsidR="00F54395" w:rsidRPr="009A44AC">
            <w:rPr>
              <w:rFonts w:ascii="Arial" w:hAnsi="Arial" w:cs="Arial"/>
              <w:szCs w:val="20"/>
            </w:rPr>
            <w:t>noise from the Project is predicted to</w:t>
          </w:r>
          <w:r w:rsidRPr="009A44AC">
            <w:rPr>
              <w:rFonts w:ascii="Arial" w:hAnsi="Arial" w:cs="Arial"/>
              <w:szCs w:val="20"/>
            </w:rPr>
            <w:t xml:space="preserve"> exceed the recommended noise criteria</w:t>
          </w:r>
          <w:r w:rsidR="00F54395" w:rsidRPr="009A44AC">
            <w:rPr>
              <w:rFonts w:ascii="Arial" w:hAnsi="Arial" w:cs="Arial"/>
              <w:szCs w:val="20"/>
            </w:rPr>
            <w:t xml:space="preserve"> (EMM NV10)</w:t>
          </w:r>
          <w:r w:rsidRPr="009A44AC">
            <w:rPr>
              <w:rFonts w:ascii="Arial" w:hAnsi="Arial" w:cs="Arial"/>
              <w:szCs w:val="20"/>
            </w:rPr>
            <w:t xml:space="preserve"> after implementation of mitigation measures</w:t>
          </w:r>
          <w:r w:rsidR="00F54395" w:rsidRPr="009A44AC">
            <w:rPr>
              <w:rFonts w:ascii="Arial" w:hAnsi="Arial" w:cs="Arial"/>
              <w:szCs w:val="20"/>
            </w:rPr>
            <w:t xml:space="preserve"> identified above </w:t>
          </w:r>
          <w:r w:rsidR="00BC7FE6" w:rsidRPr="009A44AC">
            <w:rPr>
              <w:rFonts w:ascii="Arial" w:hAnsi="Arial" w:cs="Arial"/>
              <w:szCs w:val="20"/>
            </w:rPr>
            <w:t xml:space="preserve">in </w:t>
          </w:r>
          <w:r w:rsidR="00F54395" w:rsidRPr="009A44AC">
            <w:rPr>
              <w:rFonts w:ascii="Arial" w:hAnsi="Arial" w:cs="Arial"/>
              <w:szCs w:val="20"/>
            </w:rPr>
            <w:t>EMM NV1</w:t>
          </w:r>
          <w:r w:rsidR="00BC7FE6" w:rsidRPr="009A44AC">
            <w:rPr>
              <w:rFonts w:ascii="Arial" w:hAnsi="Arial" w:cs="Arial"/>
              <w:szCs w:val="20"/>
            </w:rPr>
            <w:t xml:space="preserve">, </w:t>
          </w:r>
          <w:r w:rsidRPr="009A44AC">
            <w:rPr>
              <w:rFonts w:ascii="Arial" w:hAnsi="Arial" w:cs="Arial"/>
              <w:szCs w:val="20"/>
            </w:rPr>
            <w:t xml:space="preserve">further mitigation will be considered and implemented such as: </w:t>
          </w:r>
        </w:p>
        <w:p w14:paraId="50E05CC3" w14:textId="13E83294" w:rsidR="00FC43FB" w:rsidRPr="009A44AC" w:rsidRDefault="00501901" w:rsidP="006B492E">
          <w:pPr>
            <w:pStyle w:val="BodyBullet1"/>
          </w:pPr>
          <w:r w:rsidRPr="009A44AC">
            <w:t xml:space="preserve">The </w:t>
          </w:r>
          <w:r w:rsidR="00FC43FB" w:rsidRPr="009A44AC">
            <w:t xml:space="preserve">use of on-site hoarding or temporary screens </w:t>
          </w:r>
          <w:r w:rsidR="00F54395" w:rsidRPr="009A44AC">
            <w:t>(EMM NV2)</w:t>
          </w:r>
        </w:p>
        <w:p w14:paraId="4A5379BC" w14:textId="495FF0BE" w:rsidR="00FC43FB" w:rsidRPr="009A44AC" w:rsidRDefault="00501901" w:rsidP="006B492E">
          <w:pPr>
            <w:pStyle w:val="BodyBullet1"/>
          </w:pPr>
          <w:r w:rsidRPr="009A44AC">
            <w:t xml:space="preserve">Adopting </w:t>
          </w:r>
          <w:r w:rsidR="00FC43FB" w:rsidRPr="009A44AC">
            <w:t xml:space="preserve">engineering noise controls at the source (for example, silencer, mufflers) </w:t>
          </w:r>
          <w:r w:rsidR="00F54395" w:rsidRPr="009A44AC">
            <w:t>(EMM NV2)</w:t>
          </w:r>
        </w:p>
        <w:p w14:paraId="7F71F36A" w14:textId="5EE5CC92" w:rsidR="00FC43FB" w:rsidRPr="009A44AC" w:rsidRDefault="00501901" w:rsidP="006B492E">
          <w:pPr>
            <w:pStyle w:val="BodyBullet1"/>
          </w:pPr>
          <w:r w:rsidRPr="009A44AC">
            <w:t xml:space="preserve">Partial </w:t>
          </w:r>
          <w:r w:rsidR="00FC43FB" w:rsidRPr="009A44AC">
            <w:t>or full enclosures of working areas (EMM NV2)</w:t>
          </w:r>
        </w:p>
        <w:p w14:paraId="51942CB5" w14:textId="7465C818" w:rsidR="00FC43FB" w:rsidRPr="009A44AC" w:rsidRDefault="00501901" w:rsidP="006B492E">
          <w:pPr>
            <w:pStyle w:val="BodyBullet1"/>
          </w:pPr>
          <w:r w:rsidRPr="009A44AC">
            <w:t xml:space="preserve">Increasing </w:t>
          </w:r>
          <w:r w:rsidR="00FC43FB" w:rsidRPr="009A44AC">
            <w:t>the distance between a sensitive receptor and noise source (EMM NV4).</w:t>
          </w:r>
        </w:p>
        <w:p w14:paraId="2DC21645" w14:textId="5B7CAD8C" w:rsidR="00FC43FB" w:rsidRPr="009A44AC" w:rsidRDefault="00FC43FB" w:rsidP="002014A1">
          <w:pPr>
            <w:pStyle w:val="BodyText"/>
          </w:pPr>
          <w:r w:rsidRPr="009A44AC">
            <w:t>Depending on the controls implemented at individual locations, the mitigation measures could reduce the noise levels by around 5 bB(A) when selecting quieter equipment and use of silences, to as much as 50 dB(A) where barriers or enclosures are used.</w:t>
          </w:r>
          <w:r w:rsidR="00FA1646" w:rsidRPr="009A44AC">
            <w:t xml:space="preserve"> </w:t>
          </w:r>
          <w:r w:rsidRPr="009A44AC">
            <w:t xml:space="preserve">Should more than one noise and vibration measure be implemented (for example EMM M1 in combination with EMM </w:t>
          </w:r>
          <w:r w:rsidR="00F54395" w:rsidRPr="009A44AC">
            <w:t>NV</w:t>
          </w:r>
          <w:r w:rsidRPr="009A44AC">
            <w:t>2), the noise reduction is expected to be additive.</w:t>
          </w:r>
          <w:r w:rsidR="00FA1646" w:rsidRPr="009A44AC">
            <w:t xml:space="preserve"> </w:t>
          </w:r>
        </w:p>
        <w:p w14:paraId="09DD2E29" w14:textId="0DC658D0" w:rsidR="00FC43FB" w:rsidRPr="009A44AC" w:rsidRDefault="00FC43FB" w:rsidP="003A1817">
          <w:pPr>
            <w:pStyle w:val="BodyText"/>
            <w:rPr>
              <w:rFonts w:ascii="Arial" w:hAnsi="Arial" w:cs="Arial"/>
              <w:szCs w:val="20"/>
            </w:rPr>
          </w:pPr>
          <w:r w:rsidRPr="009A44AC">
            <w:rPr>
              <w:rFonts w:ascii="Arial" w:hAnsi="Arial" w:cs="Arial"/>
              <w:szCs w:val="20"/>
            </w:rPr>
            <w:t>In the event that</w:t>
          </w:r>
          <w:r w:rsidRPr="009A44AC" w:rsidDel="008838CA">
            <w:rPr>
              <w:rFonts w:ascii="Arial" w:hAnsi="Arial" w:cs="Arial"/>
              <w:szCs w:val="20"/>
            </w:rPr>
            <w:t xml:space="preserve"> </w:t>
          </w:r>
          <w:r w:rsidRPr="009A44AC">
            <w:rPr>
              <w:rFonts w:ascii="Arial" w:hAnsi="Arial" w:cs="Arial"/>
              <w:szCs w:val="20"/>
            </w:rPr>
            <w:t xml:space="preserve">noise impacts after implementation of further </w:t>
          </w:r>
          <w:r w:rsidR="00E72148" w:rsidRPr="009A44AC">
            <w:rPr>
              <w:rFonts w:ascii="Arial" w:hAnsi="Arial" w:cs="Arial"/>
              <w:szCs w:val="20"/>
            </w:rPr>
            <w:t xml:space="preserve">on-site </w:t>
          </w:r>
          <w:r w:rsidRPr="009A44AC">
            <w:rPr>
              <w:rFonts w:ascii="Arial" w:hAnsi="Arial" w:cs="Arial"/>
              <w:szCs w:val="20"/>
            </w:rPr>
            <w:t>mitigation measures are expected to exceed the recommended noise criteria, or construction activities are planned in proximity to sensitive receptors, information on the impact will be discussed with affected residents (EMM NV7). Depending on the circumstances, further measures to minimise noise impact may be considered including alternative temporary accommodation or other respite option</w:t>
          </w:r>
          <w:r w:rsidR="00BC7FE6" w:rsidRPr="009A44AC">
            <w:rPr>
              <w:rFonts w:ascii="Arial" w:hAnsi="Arial" w:cs="Arial"/>
              <w:szCs w:val="20"/>
            </w:rPr>
            <w:t>s</w:t>
          </w:r>
          <w:r w:rsidRPr="009A44AC">
            <w:rPr>
              <w:rFonts w:ascii="Arial" w:hAnsi="Arial" w:cs="Arial"/>
              <w:szCs w:val="20"/>
            </w:rPr>
            <w:t xml:space="preserve"> (EMM NV7). </w:t>
          </w:r>
        </w:p>
        <w:p w14:paraId="05408D40" w14:textId="77777777" w:rsidR="00FC43FB" w:rsidRPr="009A44AC" w:rsidRDefault="00FC43FB" w:rsidP="003A1817">
          <w:pPr>
            <w:pStyle w:val="BodyText"/>
          </w:pPr>
          <w:r w:rsidRPr="009A44AC">
            <w:t>Overall, with the mitigation outlined above in place, the potential impact on sensitive receptors as a result of the Project’s construction is considered to be low.</w:t>
          </w:r>
        </w:p>
        <w:p w14:paraId="18C54BAF" w14:textId="6E2892CE" w:rsidR="0078391F" w:rsidRPr="009A44AC" w:rsidRDefault="00C07D4E" w:rsidP="00C07D4E">
          <w:pPr>
            <w:pStyle w:val="Heading3"/>
          </w:pPr>
          <w:bookmarkStart w:id="52" w:name="_Ref70491552"/>
          <w:bookmarkStart w:id="53" w:name="_Toc71174064"/>
          <w:bookmarkStart w:id="54" w:name="_Toc72329608"/>
          <w:r w:rsidRPr="009A44AC">
            <w:t>Construction vibration</w:t>
          </w:r>
          <w:bookmarkEnd w:id="52"/>
          <w:bookmarkEnd w:id="53"/>
          <w:bookmarkEnd w:id="54"/>
          <w:r w:rsidRPr="009A44AC">
            <w:t xml:space="preserve"> </w:t>
          </w:r>
        </w:p>
        <w:p w14:paraId="20D18244" w14:textId="30D91CAD" w:rsidR="00FC43FB" w:rsidRPr="009A44AC" w:rsidRDefault="00FC43FB" w:rsidP="00C95E75">
          <w:pPr>
            <w:pStyle w:val="BodyText"/>
          </w:pPr>
          <w:bookmarkStart w:id="55" w:name="_Ref57370694"/>
          <w:bookmarkStart w:id="56" w:name="_Ref15292860"/>
          <w:bookmarkStart w:id="57" w:name="_Toc20914295"/>
          <w:bookmarkStart w:id="58" w:name="_Toc24550447"/>
          <w:bookmarkStart w:id="59" w:name="_Toc42168438"/>
          <w:bookmarkStart w:id="60" w:name="_Toc52456058"/>
          <w:bookmarkStart w:id="61" w:name="_Toc52790295"/>
          <w:bookmarkStart w:id="62" w:name="_Toc52798755"/>
          <w:r w:rsidRPr="009A44AC">
            <w:t xml:space="preserve">Energy from construction equipment is transmitted into the ground and transformed into vibration, which attenuates with distance. </w:t>
          </w:r>
          <w:bookmarkEnd w:id="55"/>
          <w:r w:rsidRPr="009A44AC">
            <w:t xml:space="preserve">Typical levels for vibration-generating equipment potentially associated with construction works are detailed in </w:t>
          </w:r>
          <w:r w:rsidR="00C95E75" w:rsidRPr="009A44AC">
            <w:fldChar w:fldCharType="begin"/>
          </w:r>
          <w:r w:rsidR="00C95E75" w:rsidRPr="009A44AC">
            <w:instrText xml:space="preserve"> REF _Ref71173730 \h </w:instrText>
          </w:r>
          <w:r w:rsidR="00C95E75" w:rsidRPr="009A44AC">
            <w:fldChar w:fldCharType="separate"/>
          </w:r>
          <w:r w:rsidR="000522B8" w:rsidRPr="009A44AC">
            <w:t>Table </w:t>
          </w:r>
          <w:r w:rsidR="000522B8">
            <w:rPr>
              <w:noProof/>
            </w:rPr>
            <w:t>12</w:t>
          </w:r>
          <w:r w:rsidR="000522B8" w:rsidRPr="009A44AC">
            <w:noBreakHyphen/>
          </w:r>
          <w:r w:rsidR="000522B8">
            <w:rPr>
              <w:noProof/>
            </w:rPr>
            <w:t>3</w:t>
          </w:r>
          <w:r w:rsidR="00C95E75" w:rsidRPr="009A44AC">
            <w:fldChar w:fldCharType="end"/>
          </w:r>
          <w:r w:rsidR="00C95E75" w:rsidRPr="009A44AC">
            <w:t>.</w:t>
          </w:r>
        </w:p>
        <w:p w14:paraId="2D992DBA" w14:textId="45DE28B4" w:rsidR="00FC43FB" w:rsidRPr="009A44AC" w:rsidRDefault="00FC43FB" w:rsidP="00FC43FB">
          <w:pPr>
            <w:pStyle w:val="Caption"/>
          </w:pPr>
          <w:bookmarkStart w:id="63" w:name="_Ref71173730"/>
          <w:r w:rsidRPr="009A44AC">
            <w:t>Table</w:t>
          </w:r>
          <w:r w:rsidR="00C95E75" w:rsidRPr="009A44AC">
            <w:t> </w:t>
          </w:r>
          <w:r w:rsidR="002C318D">
            <w:fldChar w:fldCharType="begin"/>
          </w:r>
          <w:r w:rsidR="002C318D">
            <w:instrText xml:space="preserve"> STYLEREF 1 \s </w:instrText>
          </w:r>
          <w:r w:rsidR="002C318D">
            <w:fldChar w:fldCharType="separate"/>
          </w:r>
          <w:r w:rsidR="000522B8">
            <w:rPr>
              <w:noProof/>
            </w:rPr>
            <w:t>12</w:t>
          </w:r>
          <w:r w:rsidR="002C318D">
            <w:rPr>
              <w:noProof/>
            </w:rPr>
            <w:fldChar w:fldCharType="end"/>
          </w:r>
          <w:r w:rsidR="003E4595" w:rsidRPr="009A44AC">
            <w:noBreakHyphen/>
          </w:r>
          <w:r w:rsidR="002C318D">
            <w:fldChar w:fldCharType="begin"/>
          </w:r>
          <w:r w:rsidR="002C318D">
            <w:instrText xml:space="preserve"> SEQ Table \* ARABIC \s 1 </w:instrText>
          </w:r>
          <w:r w:rsidR="002C318D">
            <w:fldChar w:fldCharType="separate"/>
          </w:r>
          <w:r w:rsidR="000522B8">
            <w:rPr>
              <w:noProof/>
            </w:rPr>
            <w:t>3</w:t>
          </w:r>
          <w:r w:rsidR="002C318D">
            <w:rPr>
              <w:noProof/>
            </w:rPr>
            <w:fldChar w:fldCharType="end"/>
          </w:r>
          <w:bookmarkEnd w:id="63"/>
          <w:r w:rsidRPr="009A44AC">
            <w:tab/>
            <w:t>Vibration generating equipment</w:t>
          </w:r>
          <w:r w:rsidR="00FA1646" w:rsidRPr="009A44AC">
            <w:t xml:space="preserve"> </w:t>
          </w:r>
        </w:p>
        <w:tbl>
          <w:tblPr>
            <w:tblStyle w:val="MainTableStyle"/>
            <w:tblW w:w="0" w:type="auto"/>
            <w:tblLayout w:type="fixed"/>
            <w:tblCellMar>
              <w:left w:w="85" w:type="dxa"/>
              <w:right w:w="85" w:type="dxa"/>
            </w:tblCellMar>
            <w:tblLook w:val="0420" w:firstRow="1" w:lastRow="0" w:firstColumn="0" w:lastColumn="0" w:noHBand="0" w:noVBand="1"/>
          </w:tblPr>
          <w:tblGrid>
            <w:gridCol w:w="3964"/>
            <w:gridCol w:w="1843"/>
            <w:gridCol w:w="3253"/>
          </w:tblGrid>
          <w:tr w:rsidR="003C7CDA" w:rsidRPr="009A44AC" w14:paraId="5DADF430" w14:textId="77777777" w:rsidTr="007731C0">
            <w:trPr>
              <w:cnfStyle w:val="100000000000" w:firstRow="1" w:lastRow="0" w:firstColumn="0" w:lastColumn="0" w:oddVBand="0" w:evenVBand="0" w:oddHBand="0" w:evenHBand="0" w:firstRowFirstColumn="0" w:firstRowLastColumn="0" w:lastRowFirstColumn="0" w:lastRowLastColumn="0"/>
            </w:trPr>
            <w:tc>
              <w:tcPr>
                <w:tcW w:w="3964" w:type="dxa"/>
              </w:tcPr>
              <w:bookmarkEnd w:id="56"/>
              <w:bookmarkEnd w:id="57"/>
              <w:bookmarkEnd w:id="58"/>
              <w:bookmarkEnd w:id="59"/>
              <w:bookmarkEnd w:id="60"/>
              <w:bookmarkEnd w:id="61"/>
              <w:bookmarkEnd w:id="62"/>
              <w:p w14:paraId="6F6EC125" w14:textId="77777777" w:rsidR="003C7CDA" w:rsidRPr="009A44AC" w:rsidRDefault="003C7CDA" w:rsidP="002014A1">
                <w:pPr>
                  <w:pStyle w:val="TableText"/>
                </w:pPr>
                <w:r w:rsidRPr="009A44AC">
                  <w:t>Equipment</w:t>
                </w:r>
              </w:p>
            </w:tc>
            <w:tc>
              <w:tcPr>
                <w:tcW w:w="1843" w:type="dxa"/>
              </w:tcPr>
              <w:p w14:paraId="06F48CA0" w14:textId="77777777" w:rsidR="003C7CDA" w:rsidRPr="009A44AC" w:rsidRDefault="003C7CDA" w:rsidP="00AA7582">
                <w:pPr>
                  <w:pStyle w:val="TableText"/>
                  <w:ind w:right="-57"/>
                </w:pPr>
                <w:r w:rsidRPr="009A44AC">
                  <w:t>Peak particle velocity source level (mm/s)</w:t>
                </w:r>
              </w:p>
            </w:tc>
            <w:tc>
              <w:tcPr>
                <w:tcW w:w="3253" w:type="dxa"/>
              </w:tcPr>
              <w:p w14:paraId="6EC3840E" w14:textId="77777777" w:rsidR="003C7CDA" w:rsidRPr="009A44AC" w:rsidRDefault="003C7CDA" w:rsidP="002014A1">
                <w:pPr>
                  <w:pStyle w:val="TableText"/>
                </w:pPr>
                <w:r w:rsidRPr="009A44AC">
                  <w:t>Data reference</w:t>
                </w:r>
              </w:p>
            </w:tc>
          </w:tr>
          <w:tr w:rsidR="003C7CDA" w:rsidRPr="009A44AC" w14:paraId="00C80B08" w14:textId="77777777" w:rsidTr="007731C0">
            <w:trPr>
              <w:cantSplit/>
            </w:trPr>
            <w:tc>
              <w:tcPr>
                <w:tcW w:w="3964" w:type="dxa"/>
              </w:tcPr>
              <w:p w14:paraId="757DACE0" w14:textId="77777777" w:rsidR="003C7CDA" w:rsidRPr="009A44AC" w:rsidRDefault="003C7CDA" w:rsidP="002014A1">
                <w:pPr>
                  <w:pStyle w:val="TableText"/>
                </w:pPr>
                <w:r w:rsidRPr="009A44AC">
                  <w:t>Concrete saw</w:t>
                </w:r>
              </w:p>
            </w:tc>
            <w:tc>
              <w:tcPr>
                <w:tcW w:w="1843" w:type="dxa"/>
              </w:tcPr>
              <w:p w14:paraId="715E0C9A" w14:textId="77777777" w:rsidR="003C7CDA" w:rsidRPr="009A44AC" w:rsidRDefault="003C7CDA" w:rsidP="002014A1">
                <w:pPr>
                  <w:pStyle w:val="TableText"/>
                </w:pPr>
                <w:r w:rsidRPr="009A44AC">
                  <w:rPr>
                    <w:rFonts w:cs="Arial"/>
                    <w:bCs/>
                  </w:rPr>
                  <w:t>0.5 at 10 m</w:t>
                </w:r>
              </w:p>
            </w:tc>
            <w:tc>
              <w:tcPr>
                <w:tcW w:w="3253" w:type="dxa"/>
                <w:vMerge w:val="restart"/>
              </w:tcPr>
              <w:p w14:paraId="5A4AC081" w14:textId="0FCE7776" w:rsidR="003C7CDA" w:rsidRPr="009A44AC" w:rsidRDefault="003C7CDA" w:rsidP="009268B2">
                <w:pPr>
                  <w:pStyle w:val="TableText"/>
                  <w:numPr>
                    <w:ilvl w:val="0"/>
                    <w:numId w:val="0"/>
                  </w:numPr>
                </w:pPr>
                <w:r w:rsidRPr="009A44AC">
                  <w:rPr>
                    <w:i/>
                  </w:rPr>
                  <w:t>Environmental Noise Management Manual</w:t>
                </w:r>
                <w:r w:rsidRPr="009A44AC">
                  <w:t xml:space="preserve"> (RTA 2001)</w:t>
                </w:r>
                <w:r w:rsidR="009268B2" w:rsidRPr="009A44AC">
                  <w:t xml:space="preserve"> </w:t>
                </w:r>
              </w:p>
            </w:tc>
          </w:tr>
          <w:tr w:rsidR="003C7CDA" w:rsidRPr="009A44AC" w14:paraId="104FD952" w14:textId="77777777" w:rsidTr="007731C0">
            <w:trPr>
              <w:cantSplit/>
            </w:trPr>
            <w:tc>
              <w:tcPr>
                <w:tcW w:w="3964" w:type="dxa"/>
              </w:tcPr>
              <w:p w14:paraId="155BD02E" w14:textId="77777777" w:rsidR="003C7CDA" w:rsidRPr="009A44AC" w:rsidRDefault="003C7CDA" w:rsidP="002014A1">
                <w:pPr>
                  <w:pStyle w:val="TableText"/>
                </w:pPr>
                <w:r w:rsidRPr="009A44AC">
                  <w:t>Jackhammer</w:t>
                </w:r>
              </w:p>
            </w:tc>
            <w:tc>
              <w:tcPr>
                <w:tcW w:w="1843" w:type="dxa"/>
              </w:tcPr>
              <w:p w14:paraId="7E4E36DF" w14:textId="77777777" w:rsidR="003C7CDA" w:rsidRPr="009A44AC" w:rsidRDefault="003C7CDA" w:rsidP="002014A1">
                <w:pPr>
                  <w:pStyle w:val="TableText"/>
                  <w:rPr>
                    <w:rFonts w:cs="Arial"/>
                    <w:bCs/>
                  </w:rPr>
                </w:pPr>
                <w:r w:rsidRPr="009A44AC">
                  <w:rPr>
                    <w:rFonts w:cs="Arial"/>
                    <w:bCs/>
                  </w:rPr>
                  <w:t>0.5 at 10 m</w:t>
                </w:r>
              </w:p>
            </w:tc>
            <w:tc>
              <w:tcPr>
                <w:tcW w:w="3253" w:type="dxa"/>
                <w:vMerge/>
              </w:tcPr>
              <w:p w14:paraId="199BFD44" w14:textId="77777777" w:rsidR="003C7CDA" w:rsidRPr="009A44AC" w:rsidRDefault="003C7CDA" w:rsidP="002014A1">
                <w:pPr>
                  <w:pStyle w:val="TableText"/>
                </w:pPr>
              </w:p>
            </w:tc>
          </w:tr>
          <w:tr w:rsidR="003C7CDA" w:rsidRPr="009A44AC" w14:paraId="4B909D08" w14:textId="77777777" w:rsidTr="007731C0">
            <w:trPr>
              <w:cantSplit/>
            </w:trPr>
            <w:tc>
              <w:tcPr>
                <w:tcW w:w="3964" w:type="dxa"/>
              </w:tcPr>
              <w:p w14:paraId="6250DA6E" w14:textId="77777777" w:rsidR="003C7CDA" w:rsidRPr="009A44AC" w:rsidRDefault="003C7CDA" w:rsidP="002014A1">
                <w:pPr>
                  <w:pStyle w:val="TableText"/>
                </w:pPr>
                <w:r w:rsidRPr="009A44AC">
                  <w:t>Dozer</w:t>
                </w:r>
              </w:p>
            </w:tc>
            <w:tc>
              <w:tcPr>
                <w:tcW w:w="1843" w:type="dxa"/>
              </w:tcPr>
              <w:p w14:paraId="52D89E47" w14:textId="77777777" w:rsidR="003C7CDA" w:rsidRPr="009A44AC" w:rsidRDefault="003C7CDA" w:rsidP="002014A1">
                <w:pPr>
                  <w:pStyle w:val="TableText"/>
                  <w:rPr>
                    <w:rFonts w:cs="Arial"/>
                    <w:bCs/>
                  </w:rPr>
                </w:pPr>
                <w:r w:rsidRPr="009A44AC">
                  <w:rPr>
                    <w:rFonts w:cs="Arial"/>
                    <w:bCs/>
                  </w:rPr>
                  <w:t>2.5 to 4 at 10 m</w:t>
                </w:r>
              </w:p>
            </w:tc>
            <w:tc>
              <w:tcPr>
                <w:tcW w:w="3253" w:type="dxa"/>
                <w:vMerge/>
              </w:tcPr>
              <w:p w14:paraId="5B3CEE58" w14:textId="77777777" w:rsidR="003C7CDA" w:rsidRPr="009A44AC" w:rsidRDefault="003C7CDA" w:rsidP="002014A1">
                <w:pPr>
                  <w:pStyle w:val="TableText"/>
                </w:pPr>
              </w:p>
            </w:tc>
          </w:tr>
          <w:tr w:rsidR="003C7CDA" w:rsidRPr="009A44AC" w14:paraId="5721099A" w14:textId="77777777" w:rsidTr="007731C0">
            <w:trPr>
              <w:cantSplit/>
            </w:trPr>
            <w:tc>
              <w:tcPr>
                <w:tcW w:w="3964" w:type="dxa"/>
              </w:tcPr>
              <w:p w14:paraId="05E50770" w14:textId="77777777" w:rsidR="003C7CDA" w:rsidRPr="009A44AC" w:rsidRDefault="003C7CDA" w:rsidP="002014A1">
                <w:pPr>
                  <w:pStyle w:val="TableText"/>
                  <w:rPr>
                    <w:highlight w:val="yellow"/>
                  </w:rPr>
                </w:pPr>
                <w:r w:rsidRPr="009A44AC">
                  <w:t>Excavator</w:t>
                </w:r>
              </w:p>
            </w:tc>
            <w:tc>
              <w:tcPr>
                <w:tcW w:w="1843" w:type="dxa"/>
              </w:tcPr>
              <w:p w14:paraId="3E5B0AC3" w14:textId="77777777" w:rsidR="003C7CDA" w:rsidRPr="009A44AC" w:rsidRDefault="003C7CDA" w:rsidP="002014A1">
                <w:pPr>
                  <w:pStyle w:val="TableText"/>
                  <w:rPr>
                    <w:rFonts w:cs="Arial"/>
                    <w:bCs/>
                    <w:highlight w:val="yellow"/>
                  </w:rPr>
                </w:pPr>
                <w:r w:rsidRPr="009A44AC">
                  <w:rPr>
                    <w:rFonts w:cs="Arial"/>
                    <w:bCs/>
                  </w:rPr>
                  <w:t>2.5 at 8 m</w:t>
                </w:r>
              </w:p>
            </w:tc>
            <w:tc>
              <w:tcPr>
                <w:tcW w:w="3253" w:type="dxa"/>
              </w:tcPr>
              <w:p w14:paraId="45B8A1B9" w14:textId="46CE09C6" w:rsidR="003C7CDA" w:rsidRPr="009A44AC" w:rsidRDefault="003C7CDA" w:rsidP="002014A1">
                <w:pPr>
                  <w:pStyle w:val="TableText"/>
                </w:pPr>
                <w:r w:rsidRPr="009A44AC">
                  <w:t xml:space="preserve">Tynan, A.E. </w:t>
                </w:r>
                <w:r w:rsidRPr="009A44AC">
                  <w:rPr>
                    <w:i/>
                  </w:rPr>
                  <w:t>Ground Vibration</w:t>
                </w:r>
                <w:r w:rsidR="00AA7582">
                  <w:rPr>
                    <w:i/>
                  </w:rPr>
                  <w:t xml:space="preserve"> </w:t>
                </w:r>
                <w:r w:rsidRPr="009A44AC">
                  <w:rPr>
                    <w:i/>
                  </w:rPr>
                  <w:t>Damaging effects to Buildings</w:t>
                </w:r>
                <w:r w:rsidRPr="009A44AC">
                  <w:t>, Australian Road Research Board 1973</w:t>
                </w:r>
              </w:p>
            </w:tc>
          </w:tr>
          <w:tr w:rsidR="003C7CDA" w:rsidRPr="009A44AC" w14:paraId="708E2628" w14:textId="77777777" w:rsidTr="007731C0">
            <w:trPr>
              <w:cantSplit/>
            </w:trPr>
            <w:tc>
              <w:tcPr>
                <w:tcW w:w="3964" w:type="dxa"/>
              </w:tcPr>
              <w:p w14:paraId="50EF6FB3" w14:textId="5D9462CD" w:rsidR="003C7CDA" w:rsidRPr="009A44AC" w:rsidRDefault="003C7CDA" w:rsidP="009268B2">
                <w:pPr>
                  <w:pStyle w:val="TableText"/>
                </w:pPr>
                <w:r w:rsidRPr="009A44AC">
                  <w:t>Hydraulic rock breakers</w:t>
                </w:r>
                <w:r w:rsidR="00AA7582">
                  <w:t xml:space="preserve"> </w:t>
                </w:r>
                <w:r w:rsidRPr="009A44AC">
                  <w:t>(levels typical of a large rock breaker operating in hard sandstone)</w:t>
                </w:r>
              </w:p>
            </w:tc>
            <w:tc>
              <w:tcPr>
                <w:tcW w:w="1843" w:type="dxa"/>
              </w:tcPr>
              <w:p w14:paraId="0C9CFA66" w14:textId="1ADFA76A" w:rsidR="003C7CDA" w:rsidRPr="009A44AC" w:rsidRDefault="003C7CDA" w:rsidP="002014A1">
                <w:pPr>
                  <w:pStyle w:val="TableText"/>
                </w:pPr>
                <w:r w:rsidRPr="009A44AC">
                  <w:t>1.3 mm/s at 10 m 0.4</w:t>
                </w:r>
                <w:r w:rsidR="00AA7582">
                  <w:t> </w:t>
                </w:r>
                <w:r w:rsidRPr="009A44AC">
                  <w:t>mm/s at 20 m</w:t>
                </w:r>
              </w:p>
            </w:tc>
            <w:tc>
              <w:tcPr>
                <w:tcW w:w="3253" w:type="dxa"/>
              </w:tcPr>
              <w:p w14:paraId="7D3EE2C2" w14:textId="77777777" w:rsidR="003C7CDA" w:rsidRPr="009A44AC" w:rsidRDefault="003C7CDA" w:rsidP="002014A1">
                <w:pPr>
                  <w:pStyle w:val="TableText"/>
                </w:pPr>
                <w:r w:rsidRPr="009A44AC">
                  <w:t>Northern Expressway Environmental report, DPTI, 2007</w:t>
                </w:r>
              </w:p>
            </w:tc>
          </w:tr>
        </w:tbl>
        <w:p w14:paraId="3CF9BDA6" w14:textId="77777777" w:rsidR="009268B2" w:rsidRPr="009A44AC" w:rsidRDefault="009268B2" w:rsidP="009268B2">
          <w:pPr>
            <w:pStyle w:val="Source"/>
          </w:pPr>
        </w:p>
        <w:p w14:paraId="324EA05A" w14:textId="7178A909" w:rsidR="00FC43FB" w:rsidRPr="009A44AC" w:rsidRDefault="00FC43FB" w:rsidP="00FC43FB">
          <w:pPr>
            <w:pStyle w:val="Heading4"/>
          </w:pPr>
          <w:r w:rsidRPr="009A44AC">
            <w:lastRenderedPageBreak/>
            <w:t xml:space="preserve">Vibration guidelines/standards </w:t>
          </w:r>
        </w:p>
        <w:p w14:paraId="4A8DB595" w14:textId="77777777" w:rsidR="00FC43FB" w:rsidRPr="009A44AC" w:rsidRDefault="00FC43FB" w:rsidP="000D6973">
          <w:pPr>
            <w:pStyle w:val="BodyText"/>
          </w:pPr>
          <w:r w:rsidRPr="009A44AC">
            <w:t>There are no statutory limits for vibration within Victoria, however, the following two international standards are widely used:</w:t>
          </w:r>
        </w:p>
        <w:p w14:paraId="397BEAB3" w14:textId="77777777" w:rsidR="00FC43FB" w:rsidRPr="009A44AC" w:rsidRDefault="00FC43FB" w:rsidP="000D6973">
          <w:pPr>
            <w:pStyle w:val="BodyBullet1"/>
          </w:pPr>
          <w:r w:rsidRPr="009A44AC">
            <w:rPr>
              <w:rStyle w:val="Italics"/>
            </w:rPr>
            <w:t>Structural Vibration in Buildings – Part 3: Effects on structures</w:t>
          </w:r>
          <w:r w:rsidRPr="009A44AC">
            <w:t>, German Standard DIN 4150:2016</w:t>
          </w:r>
        </w:p>
        <w:p w14:paraId="61E79923" w14:textId="01CEF791" w:rsidR="00FC43FB" w:rsidRPr="009A44AC" w:rsidRDefault="00FC43FB" w:rsidP="000D6973">
          <w:pPr>
            <w:pStyle w:val="BodyBullet1"/>
          </w:pPr>
          <w:r w:rsidRPr="009A44AC">
            <w:rPr>
              <w:rStyle w:val="Italics"/>
            </w:rPr>
            <w:t>Code of practice for noise and vibration control on construction and open sites</w:t>
          </w:r>
          <w:r w:rsidRPr="009A44AC">
            <w:t>, British Standard BS 5228-2:2009</w:t>
          </w:r>
          <w:r w:rsidR="009268B2" w:rsidRPr="009A44AC">
            <w:t>.</w:t>
          </w:r>
        </w:p>
        <w:p w14:paraId="0CEAB1D4" w14:textId="7F2FF4D6" w:rsidR="00FC43FB" w:rsidRPr="009A44AC" w:rsidRDefault="00FC43FB" w:rsidP="000D6973">
          <w:pPr>
            <w:pStyle w:val="BodyBullet1"/>
            <w:numPr>
              <w:ilvl w:val="0"/>
              <w:numId w:val="0"/>
            </w:numPr>
          </w:pPr>
          <w:r w:rsidRPr="009A44AC">
            <w:t xml:space="preserve">German Standard DIN 4150:2016 provides criteria for building damage caused by vibration and has been used as a basis of assessment for this Project. German Standard DIN 4150 also provides target vibration levels to minimise damage to buried pipework for short-term vibration. </w:t>
          </w:r>
        </w:p>
        <w:p w14:paraId="22B4CAE3" w14:textId="377300D0" w:rsidR="00FC43FB" w:rsidRPr="009A44AC" w:rsidRDefault="00FC43FB" w:rsidP="000D6973">
          <w:pPr>
            <w:pStyle w:val="BodyText"/>
            <w:rPr>
              <w:rStyle w:val="Italics"/>
            </w:rPr>
          </w:pPr>
          <w:r w:rsidRPr="009A44AC">
            <w:t>Humans can detect vibration levels which are well below those causing any risk of damage to a building or its contents.</w:t>
          </w:r>
          <w:r w:rsidR="00FA1646" w:rsidRPr="009A44AC">
            <w:t xml:space="preserve"> </w:t>
          </w:r>
          <w:r w:rsidRPr="009A44AC">
            <w:t xml:space="preserve">An individual’s response to that perception, and whether the vibration is ‘normal’ or ‘abnormal’, depends on previous experience and expectations, and on other connotations associated with the perceived source of the vibration. For example, the vibration a person responds to as ‘normal’ in a car or bus is considerably higher than what is perceived as ‘normal’ in a shop, office, or dwelling. The degree of perception for humans is suggested by the vibration level categories in British Standard BS 5228-2:2009 </w:t>
          </w:r>
          <w:r w:rsidRPr="009A44AC">
            <w:rPr>
              <w:rStyle w:val="Italics"/>
            </w:rPr>
            <w:t>Code of practice for noise and vibration control on construction and open sites</w:t>
          </w:r>
          <w:r w:rsidRPr="009A44AC">
            <w:t xml:space="preserve"> (BS 5228-2:2009)</w:t>
          </w:r>
          <w:r w:rsidRPr="009A44AC">
            <w:rPr>
              <w:rStyle w:val="Italics"/>
            </w:rPr>
            <w:t xml:space="preserve"> </w:t>
          </w:r>
          <w:r w:rsidRPr="009A44AC">
            <w:rPr>
              <w:rStyle w:val="Italics"/>
              <w:i w:val="0"/>
              <w:iCs/>
            </w:rPr>
            <w:t xml:space="preserve">which is </w:t>
          </w:r>
          <w:r w:rsidRPr="009A44AC">
            <w:rPr>
              <w:rStyle w:val="Italics"/>
              <w:i w:val="0"/>
            </w:rPr>
            <w:t>0.3 mm/s, and this has been used as a basis of assessment for vibration from the Project’s construction.</w:t>
          </w:r>
          <w:r w:rsidRPr="009A44AC">
            <w:rPr>
              <w:rStyle w:val="Italics"/>
            </w:rPr>
            <w:t xml:space="preserve"> </w:t>
          </w:r>
        </w:p>
        <w:p w14:paraId="59A3A663" w14:textId="550FAE9A" w:rsidR="00721E58" w:rsidRPr="009A44AC" w:rsidRDefault="00721E58" w:rsidP="000D6973">
          <w:pPr>
            <w:pStyle w:val="BodyText"/>
            <w:rPr>
              <w:rStyle w:val="Italics"/>
            </w:rPr>
          </w:pPr>
          <w:r w:rsidRPr="009A44AC">
            <w:t>The EPA guidelines (Publication 480 now superseded) states that building damage and nuisance from ground vibration is unlikely to occur if the vibration-generating activity is conducted at distances greater than 50 m from the building or receptor.</w:t>
          </w:r>
          <w:r w:rsidRPr="009A44AC">
            <w:rPr>
              <w:color w:val="70AD47"/>
            </w:rPr>
            <w:t xml:space="preserve"> </w:t>
          </w:r>
          <w:r w:rsidRPr="009A44AC">
            <w:t>As there is no equivalent information or distance in the new EPA Publication 1834, the previous guidelines have been considered.</w:t>
          </w:r>
          <w:r w:rsidRPr="009A44AC">
            <w:rPr>
              <w:color w:val="70AD47"/>
            </w:rPr>
            <w:t xml:space="preserve"> </w:t>
          </w:r>
        </w:p>
        <w:p w14:paraId="4DA3211F" w14:textId="31414F49" w:rsidR="00B3627C" w:rsidRPr="009A44AC" w:rsidRDefault="00B3627C" w:rsidP="00B3627C">
          <w:pPr>
            <w:pStyle w:val="Heading4"/>
          </w:pPr>
          <w:r w:rsidRPr="009A44AC">
            <w:t xml:space="preserve">Predicted vibration </w:t>
          </w:r>
          <w:r w:rsidR="004F33A1" w:rsidRPr="009A44AC">
            <w:t>impacts</w:t>
          </w:r>
        </w:p>
        <w:bookmarkStart w:id="64" w:name="_Ref57370884"/>
        <w:p w14:paraId="7A0A801B" w14:textId="6E164D89" w:rsidR="00721E58" w:rsidRPr="009A44AC" w:rsidRDefault="003E4595" w:rsidP="00E038A1">
          <w:pPr>
            <w:pStyle w:val="BodyText"/>
          </w:pPr>
          <w:r w:rsidRPr="009A44AC">
            <w:fldChar w:fldCharType="begin"/>
          </w:r>
          <w:r w:rsidRPr="009A44AC">
            <w:instrText xml:space="preserve"> REF _Ref71171208 \h </w:instrText>
          </w:r>
          <w:r w:rsidRPr="009A44AC">
            <w:fldChar w:fldCharType="separate"/>
          </w:r>
          <w:r w:rsidR="000522B8" w:rsidRPr="009A44AC">
            <w:t>Table </w:t>
          </w:r>
          <w:r w:rsidR="000522B8">
            <w:rPr>
              <w:noProof/>
            </w:rPr>
            <w:t>12</w:t>
          </w:r>
          <w:r w:rsidR="000522B8" w:rsidRPr="009A44AC">
            <w:noBreakHyphen/>
          </w:r>
          <w:r w:rsidR="000522B8">
            <w:rPr>
              <w:noProof/>
            </w:rPr>
            <w:t>4</w:t>
          </w:r>
          <w:r w:rsidRPr="009A44AC">
            <w:fldChar w:fldCharType="end"/>
          </w:r>
          <w:r w:rsidRPr="009A44AC">
            <w:t xml:space="preserve"> </w:t>
          </w:r>
          <w:r w:rsidR="00721E58" w:rsidRPr="009A44AC">
            <w:t>shows the predicted ground vibration at various distances and typical vibration generating equipment that may be used on-site.</w:t>
          </w:r>
        </w:p>
        <w:p w14:paraId="08C857CE" w14:textId="4741BF2C" w:rsidR="00721E58" w:rsidRPr="009A44AC" w:rsidRDefault="00721E58" w:rsidP="003C7CDA">
          <w:pPr>
            <w:pStyle w:val="BodyText"/>
          </w:pPr>
          <w:r w:rsidRPr="009A44AC">
            <w:t xml:space="preserve">As identified in Section </w:t>
          </w:r>
          <w:r w:rsidRPr="009A44AC">
            <w:fldChar w:fldCharType="begin"/>
          </w:r>
          <w:r w:rsidRPr="009A44AC">
            <w:instrText xml:space="preserve"> REF _Ref54165227 \r \h </w:instrText>
          </w:r>
          <w:r w:rsidRPr="009A44AC">
            <w:fldChar w:fldCharType="separate"/>
          </w:r>
          <w:r w:rsidR="000522B8">
            <w:t>12.3</w:t>
          </w:r>
          <w:r w:rsidRPr="009A44AC">
            <w:fldChar w:fldCharType="end"/>
          </w:r>
          <w:r w:rsidRPr="009A44AC">
            <w:t>, there are 14 sensitive receptors within 50 metres of the construction corridor. While the construction corridor could be as close as three to four metres from the closest buildings (which are used for commercial purposes and not considered to be sensitive receptors), the actual location of vibration intensive activities such as excavation and hydraulic hammering (rock breaking) is likely to occur in the centre of the corridor, approximately 13 metres from these buildings. Sensitive receptors are located at least 20 metres from vibration generating activities.</w:t>
          </w:r>
          <w:r w:rsidR="00FA1646" w:rsidRPr="009A44AC">
            <w:t xml:space="preserve"> </w:t>
          </w:r>
        </w:p>
        <w:p w14:paraId="26FAB5F5" w14:textId="0A97E22E" w:rsidR="00721E58" w:rsidRPr="009A44AC" w:rsidRDefault="009268B2" w:rsidP="003C7CDA">
          <w:pPr>
            <w:pStyle w:val="Caption"/>
          </w:pPr>
          <w:bookmarkStart w:id="65" w:name="_Ref71171208"/>
          <w:bookmarkEnd w:id="64"/>
          <w:r w:rsidRPr="009A44AC">
            <w:t>Table </w:t>
          </w:r>
          <w:r w:rsidR="002C318D">
            <w:fldChar w:fldCharType="begin"/>
          </w:r>
          <w:r w:rsidR="002C318D">
            <w:instrText xml:space="preserve"> STYLEREF 1 \s </w:instrText>
          </w:r>
          <w:r w:rsidR="002C318D">
            <w:fldChar w:fldCharType="separate"/>
          </w:r>
          <w:r w:rsidR="000522B8">
            <w:rPr>
              <w:noProof/>
            </w:rPr>
            <w:t>12</w:t>
          </w:r>
          <w:r w:rsidR="002C318D">
            <w:rPr>
              <w:noProof/>
            </w:rPr>
            <w:fldChar w:fldCharType="end"/>
          </w:r>
          <w:r w:rsidR="003E4595" w:rsidRPr="009A44AC">
            <w:noBreakHyphen/>
          </w:r>
          <w:r w:rsidR="002C318D">
            <w:fldChar w:fldCharType="begin"/>
          </w:r>
          <w:r w:rsidR="002C318D">
            <w:instrText xml:space="preserve"> SEQ Table \* ARABIC \s 1 </w:instrText>
          </w:r>
          <w:r w:rsidR="002C318D">
            <w:fldChar w:fldCharType="separate"/>
          </w:r>
          <w:r w:rsidR="000522B8">
            <w:rPr>
              <w:noProof/>
            </w:rPr>
            <w:t>4</w:t>
          </w:r>
          <w:r w:rsidR="002C318D">
            <w:rPr>
              <w:noProof/>
            </w:rPr>
            <w:fldChar w:fldCharType="end"/>
          </w:r>
          <w:bookmarkEnd w:id="65"/>
          <w:r w:rsidR="00721E58" w:rsidRPr="009A44AC">
            <w:tab/>
            <w:t>Typical vibration levels at distances (peak mm/s)</w:t>
          </w:r>
        </w:p>
        <w:tbl>
          <w:tblPr>
            <w:tblStyle w:val="MainTableStyle"/>
            <w:tblW w:w="0" w:type="auto"/>
            <w:tblLayout w:type="fixed"/>
            <w:tblLook w:val="0420" w:firstRow="1" w:lastRow="0" w:firstColumn="0" w:lastColumn="0" w:noHBand="0" w:noVBand="1"/>
          </w:tblPr>
          <w:tblGrid>
            <w:gridCol w:w="3396"/>
            <w:gridCol w:w="1415"/>
            <w:gridCol w:w="1415"/>
            <w:gridCol w:w="1415"/>
            <w:gridCol w:w="1419"/>
          </w:tblGrid>
          <w:tr w:rsidR="00721E58" w:rsidRPr="009A44AC" w14:paraId="0A4508BD" w14:textId="77777777" w:rsidTr="007731C0">
            <w:trPr>
              <w:cnfStyle w:val="100000000000" w:firstRow="1" w:lastRow="0" w:firstColumn="0" w:lastColumn="0" w:oddVBand="0" w:evenVBand="0" w:oddHBand="0" w:evenHBand="0" w:firstRowFirstColumn="0" w:firstRowLastColumn="0" w:lastRowFirstColumn="0" w:lastRowLastColumn="0"/>
            </w:trPr>
            <w:tc>
              <w:tcPr>
                <w:tcW w:w="3396" w:type="dxa"/>
              </w:tcPr>
              <w:p w14:paraId="7B2332D2" w14:textId="346739B2" w:rsidR="00721E58" w:rsidRPr="009A44AC" w:rsidRDefault="00721E58" w:rsidP="00E038A1">
                <w:pPr>
                  <w:pStyle w:val="TableText"/>
                </w:pPr>
                <w:r w:rsidRPr="009A44AC">
                  <w:t>Plant item/distances from source</w:t>
                </w:r>
              </w:p>
            </w:tc>
            <w:tc>
              <w:tcPr>
                <w:tcW w:w="5664" w:type="dxa"/>
                <w:gridSpan w:val="4"/>
              </w:tcPr>
              <w:p w14:paraId="106192AF" w14:textId="77777777" w:rsidR="00721E58" w:rsidRPr="009A44AC" w:rsidRDefault="00721E58" w:rsidP="00C95E75">
                <w:pPr>
                  <w:pStyle w:val="TableText"/>
                  <w:jc w:val="center"/>
                </w:pPr>
                <w:r w:rsidRPr="009A44AC">
                  <w:t>Peak mm/s</w:t>
                </w:r>
              </w:p>
            </w:tc>
          </w:tr>
          <w:tr w:rsidR="00721E58" w:rsidRPr="009A44AC" w14:paraId="622BDD1D" w14:textId="77777777" w:rsidTr="007731C0">
            <w:tc>
              <w:tcPr>
                <w:tcW w:w="3396" w:type="dxa"/>
              </w:tcPr>
              <w:p w14:paraId="156CE0E0" w14:textId="77777777" w:rsidR="00721E58" w:rsidRPr="009A44AC" w:rsidRDefault="00721E58" w:rsidP="00E038A1">
                <w:pPr>
                  <w:pStyle w:val="TableText"/>
                </w:pPr>
                <w:r w:rsidRPr="009A44AC">
                  <w:t>Distance, m</w:t>
                </w:r>
              </w:p>
            </w:tc>
            <w:tc>
              <w:tcPr>
                <w:tcW w:w="1415" w:type="dxa"/>
              </w:tcPr>
              <w:p w14:paraId="0CFBBD48" w14:textId="0ADB23F0" w:rsidR="00721E58" w:rsidRPr="009A44AC" w:rsidRDefault="004E5FDC" w:rsidP="004E5FDC">
                <w:pPr>
                  <w:pStyle w:val="TableText"/>
                  <w:tabs>
                    <w:tab w:val="right" w:pos="680"/>
                    <w:tab w:val="left" w:pos="737"/>
                  </w:tabs>
                </w:pPr>
                <w:r>
                  <w:tab/>
                </w:r>
                <w:r w:rsidR="00721E58" w:rsidRPr="009A44AC">
                  <w:t>13</w:t>
                </w:r>
                <w:r>
                  <w:tab/>
                </w:r>
                <w:r w:rsidR="00721E58" w:rsidRPr="009A44AC">
                  <w:t>m</w:t>
                </w:r>
              </w:p>
            </w:tc>
            <w:tc>
              <w:tcPr>
                <w:tcW w:w="1415" w:type="dxa"/>
              </w:tcPr>
              <w:p w14:paraId="309926B5" w14:textId="1EEC26E3" w:rsidR="00721E58" w:rsidRPr="009A44AC" w:rsidRDefault="004E5FDC" w:rsidP="004E5FDC">
                <w:pPr>
                  <w:pStyle w:val="TableText"/>
                  <w:tabs>
                    <w:tab w:val="right" w:pos="680"/>
                    <w:tab w:val="left" w:pos="737"/>
                  </w:tabs>
                </w:pPr>
                <w:r>
                  <w:tab/>
                </w:r>
                <w:r w:rsidR="00721E58" w:rsidRPr="009A44AC">
                  <w:t>20</w:t>
                </w:r>
                <w:r>
                  <w:tab/>
                </w:r>
                <w:r w:rsidR="00721E58" w:rsidRPr="009A44AC">
                  <w:t>m</w:t>
                </w:r>
              </w:p>
            </w:tc>
            <w:tc>
              <w:tcPr>
                <w:tcW w:w="1415" w:type="dxa"/>
              </w:tcPr>
              <w:p w14:paraId="7E6EC664" w14:textId="59E32922" w:rsidR="00721E58" w:rsidRPr="009A44AC" w:rsidRDefault="004E5FDC" w:rsidP="004E5FDC">
                <w:pPr>
                  <w:pStyle w:val="TableText"/>
                  <w:tabs>
                    <w:tab w:val="right" w:pos="680"/>
                    <w:tab w:val="left" w:pos="737"/>
                  </w:tabs>
                </w:pPr>
                <w:r>
                  <w:tab/>
                </w:r>
                <w:r w:rsidR="00721E58" w:rsidRPr="009A44AC">
                  <w:t>50</w:t>
                </w:r>
                <w:r>
                  <w:tab/>
                </w:r>
                <w:r w:rsidR="00721E58" w:rsidRPr="009A44AC">
                  <w:t>m</w:t>
                </w:r>
              </w:p>
            </w:tc>
            <w:tc>
              <w:tcPr>
                <w:tcW w:w="1419" w:type="dxa"/>
              </w:tcPr>
              <w:p w14:paraId="7ABDE5F5" w14:textId="1B78FA32" w:rsidR="00721E58" w:rsidRPr="009A44AC" w:rsidRDefault="004E5FDC" w:rsidP="004E5FDC">
                <w:pPr>
                  <w:pStyle w:val="TableText"/>
                  <w:tabs>
                    <w:tab w:val="right" w:pos="680"/>
                    <w:tab w:val="left" w:pos="737"/>
                  </w:tabs>
                </w:pPr>
                <w:r>
                  <w:tab/>
                </w:r>
                <w:r w:rsidR="00721E58" w:rsidRPr="009A44AC">
                  <w:t>100</w:t>
                </w:r>
                <w:r>
                  <w:tab/>
                </w:r>
                <w:r w:rsidR="00721E58" w:rsidRPr="009A44AC">
                  <w:t>m</w:t>
                </w:r>
              </w:p>
            </w:tc>
          </w:tr>
          <w:tr w:rsidR="00721E58" w:rsidRPr="009A44AC" w14:paraId="6EB7F177" w14:textId="77777777" w:rsidTr="007731C0">
            <w:tc>
              <w:tcPr>
                <w:tcW w:w="3396" w:type="dxa"/>
              </w:tcPr>
              <w:p w14:paraId="47CE9E24" w14:textId="77777777" w:rsidR="00721E58" w:rsidRPr="009A44AC" w:rsidRDefault="00721E58" w:rsidP="00E038A1">
                <w:pPr>
                  <w:pStyle w:val="TableText"/>
                </w:pPr>
                <w:r w:rsidRPr="009A44AC">
                  <w:t>Excavator</w:t>
                </w:r>
              </w:p>
            </w:tc>
            <w:tc>
              <w:tcPr>
                <w:tcW w:w="1415" w:type="dxa"/>
              </w:tcPr>
              <w:p w14:paraId="5C95A78A" w14:textId="7A8B80F8" w:rsidR="00721E58" w:rsidRPr="009A44AC" w:rsidRDefault="004E5FDC" w:rsidP="004E5FDC">
                <w:pPr>
                  <w:pStyle w:val="TableText"/>
                  <w:tabs>
                    <w:tab w:val="right" w:pos="680"/>
                    <w:tab w:val="left" w:pos="737"/>
                  </w:tabs>
                </w:pPr>
                <w:r>
                  <w:rPr>
                    <w:szCs w:val="22"/>
                  </w:rPr>
                  <w:tab/>
                </w:r>
                <w:r w:rsidR="00721E58" w:rsidRPr="009A44AC">
                  <w:rPr>
                    <w:szCs w:val="22"/>
                  </w:rPr>
                  <w:t>1.4</w:t>
                </w:r>
              </w:p>
            </w:tc>
            <w:tc>
              <w:tcPr>
                <w:tcW w:w="1415" w:type="dxa"/>
              </w:tcPr>
              <w:p w14:paraId="74493883" w14:textId="34BEE5CB" w:rsidR="00721E58" w:rsidRPr="009A44AC" w:rsidRDefault="004E5FDC" w:rsidP="004E5FDC">
                <w:pPr>
                  <w:pStyle w:val="TableText"/>
                  <w:tabs>
                    <w:tab w:val="right" w:pos="680"/>
                    <w:tab w:val="left" w:pos="737"/>
                  </w:tabs>
                </w:pPr>
                <w:r>
                  <w:rPr>
                    <w:szCs w:val="22"/>
                  </w:rPr>
                  <w:tab/>
                </w:r>
                <w:r w:rsidR="00721E58" w:rsidRPr="009A44AC">
                  <w:rPr>
                    <w:szCs w:val="22"/>
                  </w:rPr>
                  <w:t>0.8</w:t>
                </w:r>
              </w:p>
            </w:tc>
            <w:tc>
              <w:tcPr>
                <w:tcW w:w="1415" w:type="dxa"/>
              </w:tcPr>
              <w:p w14:paraId="380A028F" w14:textId="0E3574C3" w:rsidR="00721E58" w:rsidRPr="009A44AC" w:rsidRDefault="004E5FDC" w:rsidP="004E5FDC">
                <w:pPr>
                  <w:pStyle w:val="TableText"/>
                  <w:tabs>
                    <w:tab w:val="right" w:pos="680"/>
                    <w:tab w:val="left" w:pos="737"/>
                  </w:tabs>
                </w:pPr>
                <w:r>
                  <w:rPr>
                    <w:szCs w:val="22"/>
                  </w:rPr>
                  <w:tab/>
                </w:r>
                <w:r w:rsidR="00721E58" w:rsidRPr="009A44AC">
                  <w:rPr>
                    <w:szCs w:val="22"/>
                  </w:rPr>
                  <w:t>0.3</w:t>
                </w:r>
              </w:p>
            </w:tc>
            <w:tc>
              <w:tcPr>
                <w:tcW w:w="1419" w:type="dxa"/>
              </w:tcPr>
              <w:p w14:paraId="73110349" w14:textId="74C15AFF" w:rsidR="00721E58" w:rsidRPr="009A44AC" w:rsidRDefault="004E5FDC" w:rsidP="004E5FDC">
                <w:pPr>
                  <w:pStyle w:val="TableText"/>
                  <w:tabs>
                    <w:tab w:val="right" w:pos="680"/>
                    <w:tab w:val="left" w:pos="737"/>
                  </w:tabs>
                </w:pPr>
                <w:r>
                  <w:rPr>
                    <w:szCs w:val="22"/>
                  </w:rPr>
                  <w:tab/>
                </w:r>
                <w:r w:rsidR="00721E58" w:rsidRPr="009A44AC">
                  <w:rPr>
                    <w:szCs w:val="22"/>
                  </w:rPr>
                  <w:t>0.1</w:t>
                </w:r>
              </w:p>
            </w:tc>
          </w:tr>
          <w:tr w:rsidR="00721E58" w:rsidRPr="009A44AC" w14:paraId="3D89889F" w14:textId="77777777" w:rsidTr="007731C0">
            <w:tc>
              <w:tcPr>
                <w:tcW w:w="3396" w:type="dxa"/>
              </w:tcPr>
              <w:p w14:paraId="21B75C71" w14:textId="77777777" w:rsidR="00721E58" w:rsidRPr="009A44AC" w:rsidRDefault="00721E58" w:rsidP="00E038A1">
                <w:pPr>
                  <w:pStyle w:val="TableText"/>
                </w:pPr>
                <w:r w:rsidRPr="009A44AC">
                  <w:t>Dozer</w:t>
                </w:r>
              </w:p>
            </w:tc>
            <w:tc>
              <w:tcPr>
                <w:tcW w:w="1415" w:type="dxa"/>
              </w:tcPr>
              <w:p w14:paraId="1262186C" w14:textId="2A43F6AE" w:rsidR="00721E58" w:rsidRPr="009A44AC" w:rsidRDefault="004E5FDC" w:rsidP="004E5FDC">
                <w:pPr>
                  <w:pStyle w:val="TableText"/>
                  <w:tabs>
                    <w:tab w:val="right" w:pos="680"/>
                    <w:tab w:val="left" w:pos="737"/>
                  </w:tabs>
                </w:pPr>
                <w:r>
                  <w:rPr>
                    <w:szCs w:val="22"/>
                  </w:rPr>
                  <w:tab/>
                </w:r>
                <w:r w:rsidR="00721E58" w:rsidRPr="009A44AC">
                  <w:rPr>
                    <w:szCs w:val="22"/>
                  </w:rPr>
                  <w:t>2.9</w:t>
                </w:r>
              </w:p>
            </w:tc>
            <w:tc>
              <w:tcPr>
                <w:tcW w:w="1415" w:type="dxa"/>
              </w:tcPr>
              <w:p w14:paraId="584F91A5" w14:textId="7AF865B1" w:rsidR="00721E58" w:rsidRPr="009A44AC" w:rsidRDefault="004E5FDC" w:rsidP="004E5FDC">
                <w:pPr>
                  <w:pStyle w:val="TableText"/>
                  <w:tabs>
                    <w:tab w:val="right" w:pos="680"/>
                    <w:tab w:val="left" w:pos="737"/>
                  </w:tabs>
                </w:pPr>
                <w:r>
                  <w:rPr>
                    <w:szCs w:val="22"/>
                  </w:rPr>
                  <w:tab/>
                </w:r>
                <w:r w:rsidR="00721E58" w:rsidRPr="009A44AC">
                  <w:rPr>
                    <w:szCs w:val="22"/>
                  </w:rPr>
                  <w:t>1.7</w:t>
                </w:r>
              </w:p>
            </w:tc>
            <w:tc>
              <w:tcPr>
                <w:tcW w:w="1415" w:type="dxa"/>
              </w:tcPr>
              <w:p w14:paraId="7F93396F" w14:textId="2FC592B0" w:rsidR="00721E58" w:rsidRPr="009A44AC" w:rsidRDefault="004E5FDC" w:rsidP="004E5FDC">
                <w:pPr>
                  <w:pStyle w:val="TableText"/>
                  <w:tabs>
                    <w:tab w:val="right" w:pos="680"/>
                    <w:tab w:val="left" w:pos="737"/>
                  </w:tabs>
                </w:pPr>
                <w:r>
                  <w:rPr>
                    <w:szCs w:val="22"/>
                  </w:rPr>
                  <w:tab/>
                </w:r>
                <w:r w:rsidR="00721E58" w:rsidRPr="009A44AC">
                  <w:rPr>
                    <w:szCs w:val="22"/>
                  </w:rPr>
                  <w:t>0.6</w:t>
                </w:r>
              </w:p>
            </w:tc>
            <w:tc>
              <w:tcPr>
                <w:tcW w:w="1419" w:type="dxa"/>
              </w:tcPr>
              <w:p w14:paraId="4E0F5700" w14:textId="70CE3091" w:rsidR="00721E58" w:rsidRPr="009A44AC" w:rsidRDefault="004E5FDC" w:rsidP="004E5FDC">
                <w:pPr>
                  <w:pStyle w:val="TableText"/>
                  <w:tabs>
                    <w:tab w:val="right" w:pos="680"/>
                    <w:tab w:val="left" w:pos="737"/>
                  </w:tabs>
                </w:pPr>
                <w:r>
                  <w:rPr>
                    <w:szCs w:val="22"/>
                  </w:rPr>
                  <w:tab/>
                </w:r>
                <w:r w:rsidR="00721E58" w:rsidRPr="009A44AC">
                  <w:rPr>
                    <w:szCs w:val="22"/>
                  </w:rPr>
                  <w:t>0.3</w:t>
                </w:r>
              </w:p>
            </w:tc>
          </w:tr>
        </w:tbl>
        <w:p w14:paraId="1877082E" w14:textId="77777777" w:rsidR="009268B2" w:rsidRPr="009A44AC" w:rsidRDefault="009268B2" w:rsidP="009268B2">
          <w:pPr>
            <w:pStyle w:val="Source"/>
          </w:pPr>
        </w:p>
        <w:p w14:paraId="604B0BA2" w14:textId="51BBAB95" w:rsidR="00721E58" w:rsidRPr="009A44AC" w:rsidRDefault="004E5FDC" w:rsidP="00507A2F">
          <w:pPr>
            <w:pStyle w:val="BodyText"/>
          </w:pPr>
          <w:r w:rsidRPr="009A44AC">
            <w:lastRenderedPageBreak/>
            <w:t>Typically,</w:t>
          </w:r>
          <w:r w:rsidR="00721E58" w:rsidRPr="009A44AC">
            <w:t xml:space="preserve"> at a distance of 50 metres from the vibration generating activity, vibration is expected to </w:t>
          </w:r>
          <w:r w:rsidR="00BC7FE6" w:rsidRPr="009A44AC">
            <w:t xml:space="preserve">be below </w:t>
          </w:r>
          <w:r w:rsidR="00721E58" w:rsidRPr="009A44AC">
            <w:t>the 0.3 mm/s human perception guidance value (BS 5228</w:t>
          </w:r>
          <w:r w:rsidR="001C68D0" w:rsidRPr="009A44AC">
            <w:t>–</w:t>
          </w:r>
          <w:r w:rsidR="00721E58" w:rsidRPr="009A44AC">
            <w:t xml:space="preserve">2:2009). However, considering the type of equipment to be used for the Project (including dozers), the ground and soil composition, and when applying a conservative site attenuation value, it is expected that vibration may be perceivable at distances of up to 100 metres during dozer or other intensive operations (without mitigation). </w:t>
          </w:r>
          <w:r w:rsidR="009268B2" w:rsidRPr="009A44AC">
            <w:t>Findings </w:t>
          </w:r>
          <w:r w:rsidR="00721E58" w:rsidRPr="009A44AC">
            <w:t xml:space="preserve">from Technical report F </w:t>
          </w:r>
          <w:r w:rsidR="00721E58" w:rsidRPr="009A44AC">
            <w:rPr>
              <w:rStyle w:val="Italics"/>
            </w:rPr>
            <w:t xml:space="preserve">Noise and vibration </w:t>
          </w:r>
          <w:r w:rsidR="00721E58" w:rsidRPr="009A44AC">
            <w:rPr>
              <w:rStyle w:val="Italics"/>
              <w:i w:val="0"/>
              <w:iCs/>
            </w:rPr>
            <w:t>(Section 8.3) show that at 100 metres away, the</w:t>
          </w:r>
          <w:r w:rsidR="00C95E75" w:rsidRPr="009A44AC">
            <w:rPr>
              <w:rStyle w:val="Italics"/>
              <w:i w:val="0"/>
              <w:iCs/>
            </w:rPr>
            <w:t> </w:t>
          </w:r>
          <w:r w:rsidR="00721E58" w:rsidRPr="009A44AC">
            <w:rPr>
              <w:rStyle w:val="Italics"/>
              <w:i w:val="0"/>
              <w:iCs/>
            </w:rPr>
            <w:t>vibration from a dozer is expected to be perceivable at 0.3 mm/s. However, vibration generated from an excavator is expected to be 0.1 mm/s at 100 metres away, which is below the human perception value.</w:t>
          </w:r>
          <w:r w:rsidR="00FA1646" w:rsidRPr="009A44AC">
            <w:rPr>
              <w:rStyle w:val="Italics"/>
              <w:i w:val="0"/>
              <w:iCs/>
            </w:rPr>
            <w:t xml:space="preserve"> </w:t>
          </w:r>
        </w:p>
        <w:p w14:paraId="3A0A37D1" w14:textId="7EF54B5B" w:rsidR="00721E58" w:rsidRPr="009A44AC" w:rsidRDefault="00721E58" w:rsidP="00507A2F">
          <w:pPr>
            <w:pStyle w:val="BodyText"/>
          </w:pPr>
          <w:r w:rsidRPr="009A44AC">
            <w:t>As humans can detect vibration well below levels that may cause risk of damage to a building or its contents, should the vibration levels from an activity be below the 0.3 mm/s, it is considered that buildings and structures would not be structurally impacted. As noted above, while the construction corridor could be as close as two to three metres from the closest sensitive receptors, the location of vibration intensive activities is likely to be approximately 13 metres from the residences. At this distance, vibration generated from an excavator is expected to be 1.4 mm/s and 2.9 mm/s from a dozer, which is below the level of structural damage to dwellings and buildings of 5 mm/s (DIN</w:t>
          </w:r>
          <w:r w:rsidR="00AA7582">
            <w:t> </w:t>
          </w:r>
          <w:r w:rsidRPr="009A44AC">
            <w:t>415:2016).</w:t>
          </w:r>
          <w:r w:rsidR="00FA1646" w:rsidRPr="009A44AC">
            <w:t xml:space="preserve"> </w:t>
          </w:r>
        </w:p>
        <w:p w14:paraId="3468CC12" w14:textId="1EB3746F" w:rsidR="00721E58" w:rsidRPr="009A44AC" w:rsidRDefault="00721E58" w:rsidP="005B4358">
          <w:pPr>
            <w:pStyle w:val="BodyText"/>
          </w:pPr>
          <w:r w:rsidRPr="009A44AC">
            <w:t>Heavy trucks passing over a normal road surface typically generate low levels of vibration which are generally imperceptible in nearby buildings. The rattling of windows, other building elements or items is sometimes more likely to be caused by airborne low-frequency noise radiated from trucks. While</w:t>
          </w:r>
          <w:r w:rsidR="00C95E75" w:rsidRPr="009A44AC">
            <w:t> </w:t>
          </w:r>
          <w:r w:rsidRPr="009A44AC">
            <w:t>this may cause concern to residents, the phenomenon is no different from those caused by adverse weather condition (for example, wind) and is typically transient and short term in nature</w:t>
          </w:r>
          <w:r w:rsidRPr="009A44AC" w:rsidDel="00A0232F">
            <w:t>.</w:t>
          </w:r>
        </w:p>
        <w:p w14:paraId="7972A59F" w14:textId="77777777" w:rsidR="00721E58" w:rsidRPr="009A44AC" w:rsidRDefault="00721E58" w:rsidP="005802BA">
          <w:pPr>
            <w:pStyle w:val="Heading7"/>
          </w:pPr>
          <w:bookmarkStart w:id="66" w:name="_Ref64973228"/>
          <w:r w:rsidRPr="009A44AC">
            <w:t>Environmental management measures</w:t>
          </w:r>
        </w:p>
        <w:p w14:paraId="3E48C830" w14:textId="6B0BCC62" w:rsidR="00721E58" w:rsidRPr="009A44AC" w:rsidRDefault="00721E58" w:rsidP="005044B7">
          <w:pPr>
            <w:pStyle w:val="BodyText"/>
          </w:pPr>
          <w:r w:rsidRPr="009A44AC">
            <w:t xml:space="preserve">Measures to avoid and minimise the impacts of construction vibration would be considered in locations where sensitive receptors are located within 100 metres from construction and subject to vibration-generating construction activities. This would include measures as identified in the </w:t>
          </w:r>
          <w:r w:rsidR="00706FC3" w:rsidRPr="009A44AC">
            <w:t>Construction Noise and Vibration Plan</w:t>
          </w:r>
          <w:r w:rsidRPr="009A44AC">
            <w:t xml:space="preserve"> such as:</w:t>
          </w:r>
        </w:p>
        <w:p w14:paraId="0934A3FF" w14:textId="27C92006" w:rsidR="00721E58" w:rsidRPr="009A44AC" w:rsidRDefault="009268B2" w:rsidP="001D72EC">
          <w:pPr>
            <w:pStyle w:val="BodyBullet1"/>
          </w:pPr>
          <w:r w:rsidRPr="009A44AC">
            <w:t xml:space="preserve">Substituting </w:t>
          </w:r>
          <w:r w:rsidR="00721E58" w:rsidRPr="009A44AC">
            <w:t xml:space="preserve">equipment or work methods that produce high levels of vibration for alternatives that produce less vibration where appropriate </w:t>
          </w:r>
        </w:p>
        <w:p w14:paraId="438416D9" w14:textId="4DFBE2BF" w:rsidR="00721E58" w:rsidRPr="009A44AC" w:rsidRDefault="009268B2" w:rsidP="001D72EC">
          <w:pPr>
            <w:pStyle w:val="BodyBullet1"/>
          </w:pPr>
          <w:r w:rsidRPr="009A44AC">
            <w:t xml:space="preserve">Adopting </w:t>
          </w:r>
          <w:r w:rsidR="00721E58" w:rsidRPr="009A44AC">
            <w:t xml:space="preserve">engineering noise controls at the source (for example, silencer, mufflers) </w:t>
          </w:r>
        </w:p>
        <w:p w14:paraId="3D6D58ED" w14:textId="3AFB91C9" w:rsidR="00721E58" w:rsidRPr="009A44AC" w:rsidRDefault="009268B2" w:rsidP="001D72EC">
          <w:pPr>
            <w:pStyle w:val="BodyBullet1"/>
          </w:pPr>
          <w:r w:rsidRPr="009A44AC">
            <w:t xml:space="preserve">Restricting </w:t>
          </w:r>
          <w:r w:rsidR="00721E58" w:rsidRPr="009A44AC">
            <w:t>the hours that vibration-generating activities can occur (respite periods) (EMM NV1)</w:t>
          </w:r>
          <w:r w:rsidR="00FA1646" w:rsidRPr="009A44AC">
            <w:t xml:space="preserve"> </w:t>
          </w:r>
        </w:p>
        <w:p w14:paraId="26F94AA0" w14:textId="03A50F8A" w:rsidR="00721E58" w:rsidRPr="009A44AC" w:rsidRDefault="009268B2" w:rsidP="001D72EC">
          <w:pPr>
            <w:pStyle w:val="BodyBullet1"/>
          </w:pPr>
          <w:r w:rsidRPr="009A44AC">
            <w:t xml:space="preserve">Increasing </w:t>
          </w:r>
          <w:r w:rsidR="00721E58" w:rsidRPr="009A44AC">
            <w:t>the distance between a sensitive receptor and vibration source (EMM NV4).</w:t>
          </w:r>
        </w:p>
        <w:p w14:paraId="44B09D63" w14:textId="1AE38635" w:rsidR="00721E58" w:rsidRPr="009A44AC" w:rsidRDefault="00721E58" w:rsidP="00A1628F">
          <w:pPr>
            <w:pStyle w:val="BodyText"/>
            <w:rPr>
              <w:rFonts w:ascii="Arial" w:hAnsi="Arial" w:cs="Arial"/>
              <w:szCs w:val="20"/>
            </w:rPr>
          </w:pPr>
          <w:r w:rsidRPr="009A44AC">
            <w:rPr>
              <w:rFonts w:ascii="Arial" w:hAnsi="Arial" w:cs="Arial"/>
              <w:szCs w:val="20"/>
            </w:rPr>
            <w:t>Where the</w:t>
          </w:r>
          <w:r w:rsidRPr="009A44AC" w:rsidDel="00BC7FE6">
            <w:rPr>
              <w:rFonts w:ascii="Arial" w:hAnsi="Arial" w:cs="Arial"/>
              <w:szCs w:val="20"/>
            </w:rPr>
            <w:t xml:space="preserve"> </w:t>
          </w:r>
          <w:r w:rsidRPr="009A44AC">
            <w:rPr>
              <w:rFonts w:ascii="Arial" w:hAnsi="Arial" w:cs="Arial"/>
              <w:szCs w:val="20"/>
            </w:rPr>
            <w:t>vibration impact</w:t>
          </w:r>
          <w:r w:rsidR="00BC7FE6" w:rsidRPr="009A44AC">
            <w:rPr>
              <w:rFonts w:ascii="Arial" w:hAnsi="Arial" w:cs="Arial"/>
              <w:szCs w:val="20"/>
            </w:rPr>
            <w:t>s</w:t>
          </w:r>
          <w:r w:rsidRPr="009A44AC">
            <w:rPr>
              <w:rFonts w:ascii="Arial" w:hAnsi="Arial" w:cs="Arial"/>
              <w:szCs w:val="20"/>
            </w:rPr>
            <w:t xml:space="preserve"> after mitigation measures have been implemented are </w:t>
          </w:r>
          <w:r w:rsidR="00BC7FE6" w:rsidRPr="009A44AC">
            <w:rPr>
              <w:rFonts w:ascii="Arial" w:hAnsi="Arial" w:cs="Arial"/>
              <w:szCs w:val="20"/>
            </w:rPr>
            <w:t xml:space="preserve">still </w:t>
          </w:r>
          <w:r w:rsidRPr="009A44AC">
            <w:rPr>
              <w:rFonts w:ascii="Arial" w:hAnsi="Arial" w:cs="Arial"/>
              <w:szCs w:val="20"/>
            </w:rPr>
            <w:t xml:space="preserve">expected to exceed the recommended </w:t>
          </w:r>
          <w:r w:rsidR="006F00DF" w:rsidRPr="009A44AC">
            <w:rPr>
              <w:rFonts w:ascii="Arial" w:hAnsi="Arial" w:cs="Arial"/>
              <w:szCs w:val="20"/>
            </w:rPr>
            <w:t xml:space="preserve">vibration </w:t>
          </w:r>
          <w:r w:rsidRPr="009A44AC">
            <w:rPr>
              <w:rFonts w:ascii="Arial" w:hAnsi="Arial" w:cs="Arial"/>
              <w:szCs w:val="20"/>
            </w:rPr>
            <w:t>criteria</w:t>
          </w:r>
          <w:r w:rsidR="006F00DF" w:rsidRPr="009A44AC">
            <w:rPr>
              <w:rFonts w:ascii="Arial" w:hAnsi="Arial" w:cs="Arial"/>
              <w:szCs w:val="20"/>
            </w:rPr>
            <w:t xml:space="preserve"> (EMM NV10)</w:t>
          </w:r>
          <w:r w:rsidRPr="009A44AC">
            <w:rPr>
              <w:rFonts w:ascii="Arial" w:hAnsi="Arial" w:cs="Arial"/>
              <w:szCs w:val="20"/>
            </w:rPr>
            <w:t>, or construction activities are planned in proximity to sensitive receptors, information on the impact will be discussed with affected residents (EMM NV6). Depending on the circumstances, further measures to minimise vibration impacts may be considered including alternative temporary accommodation or other respite option</w:t>
          </w:r>
          <w:r w:rsidR="00BC7FE6" w:rsidRPr="009A44AC">
            <w:rPr>
              <w:rFonts w:ascii="Arial" w:hAnsi="Arial" w:cs="Arial"/>
              <w:szCs w:val="20"/>
            </w:rPr>
            <w:t>s</w:t>
          </w:r>
          <w:r w:rsidRPr="009A44AC">
            <w:rPr>
              <w:rFonts w:ascii="Arial" w:hAnsi="Arial" w:cs="Arial"/>
              <w:szCs w:val="20"/>
            </w:rPr>
            <w:t xml:space="preserve"> (EMM NV7). </w:t>
          </w:r>
        </w:p>
        <w:p w14:paraId="4692C0D2" w14:textId="77777777" w:rsidR="00721E58" w:rsidRPr="009A44AC" w:rsidRDefault="00721E58" w:rsidP="00235BA8">
          <w:pPr>
            <w:pStyle w:val="BodyText"/>
          </w:pPr>
          <w:r w:rsidRPr="009A44AC">
            <w:t xml:space="preserve">With these mitigation measures in place, the potential impacts on sensitive receptors and buildings and structures as a result of the construction vibration is considered to be low. </w:t>
          </w:r>
        </w:p>
        <w:p w14:paraId="457A287B" w14:textId="77777777" w:rsidR="00CD36CC" w:rsidRPr="009A44AC" w:rsidRDefault="00CD36CC" w:rsidP="00CD36CC">
          <w:pPr>
            <w:pStyle w:val="Heading3"/>
          </w:pPr>
          <w:bookmarkStart w:id="67" w:name="_Ref68792074"/>
          <w:bookmarkStart w:id="68" w:name="_Toc71174065"/>
          <w:bookmarkStart w:id="69" w:name="_Toc72329609"/>
          <w:r w:rsidRPr="009A44AC">
            <w:lastRenderedPageBreak/>
            <w:t>Construction blasting</w:t>
          </w:r>
          <w:bookmarkEnd w:id="66"/>
          <w:bookmarkEnd w:id="67"/>
          <w:bookmarkEnd w:id="68"/>
          <w:bookmarkEnd w:id="69"/>
        </w:p>
        <w:p w14:paraId="265C5A7B" w14:textId="481C1C03" w:rsidR="00721E58" w:rsidRPr="009A44AC" w:rsidRDefault="00721E58" w:rsidP="00235BA8">
          <w:pPr>
            <w:pStyle w:val="BodyText"/>
          </w:pPr>
          <w:bookmarkStart w:id="70" w:name="_Ref56084439"/>
          <w:r w:rsidRPr="009A44AC">
            <w:t xml:space="preserve">Where hard rock is present within the construction corridor blasting is proposed to accelerate construction where there is sufficient distance to sensitive receptors or structures. Blasting results in both ground-borne vibration as well as an air blast or ‘overpressure’, which is the term used to describe the pressure propagated through the air. </w:t>
          </w:r>
        </w:p>
        <w:p w14:paraId="4007D8CE" w14:textId="509026B5" w:rsidR="00721E58" w:rsidRPr="009A44AC" w:rsidRDefault="00721E58" w:rsidP="009268B2">
          <w:pPr>
            <w:pStyle w:val="BodyText"/>
          </w:pPr>
          <w:r w:rsidRPr="009A44AC">
            <w:t xml:space="preserve">The locations where blasting may occur have not yet been confirmed, however, 13 potential locations have been identified along the construction corridor as outlined in </w:t>
          </w:r>
          <w:r w:rsidR="003E4595" w:rsidRPr="009A44AC">
            <w:fldChar w:fldCharType="begin"/>
          </w:r>
          <w:r w:rsidR="003E4595" w:rsidRPr="009A44AC">
            <w:instrText xml:space="preserve"> REF _Ref71171250 \h </w:instrText>
          </w:r>
          <w:r w:rsidR="003E4595" w:rsidRPr="009A44AC">
            <w:fldChar w:fldCharType="separate"/>
          </w:r>
          <w:r w:rsidR="000522B8" w:rsidRPr="009A44AC">
            <w:t>Table </w:t>
          </w:r>
          <w:r w:rsidR="000522B8">
            <w:rPr>
              <w:noProof/>
            </w:rPr>
            <w:t>12</w:t>
          </w:r>
          <w:r w:rsidR="000522B8" w:rsidRPr="009A44AC">
            <w:noBreakHyphen/>
          </w:r>
          <w:r w:rsidR="000522B8">
            <w:rPr>
              <w:noProof/>
            </w:rPr>
            <w:t>5</w:t>
          </w:r>
          <w:r w:rsidR="003E4595" w:rsidRPr="009A44AC">
            <w:fldChar w:fldCharType="end"/>
          </w:r>
          <w:r w:rsidRPr="009A44AC">
            <w:rPr>
              <w:rStyle w:val="Italics"/>
            </w:rPr>
            <w:t xml:space="preserve">. </w:t>
          </w:r>
        </w:p>
        <w:p w14:paraId="14D8F538" w14:textId="6984EA14" w:rsidR="00721E58" w:rsidRPr="009A44AC" w:rsidRDefault="003E4595" w:rsidP="003E4595">
          <w:pPr>
            <w:pStyle w:val="Caption"/>
          </w:pPr>
          <w:bookmarkStart w:id="71" w:name="_Ref71171250"/>
          <w:bookmarkEnd w:id="70"/>
          <w:r w:rsidRPr="009A44AC">
            <w:t>Table </w:t>
          </w:r>
          <w:r w:rsidR="002C318D">
            <w:fldChar w:fldCharType="begin"/>
          </w:r>
          <w:r w:rsidR="002C318D">
            <w:instrText xml:space="preserve"> STYLEREF 1 \s </w:instrText>
          </w:r>
          <w:r w:rsidR="002C318D">
            <w:fldChar w:fldCharType="separate"/>
          </w:r>
          <w:r w:rsidR="000522B8">
            <w:rPr>
              <w:noProof/>
            </w:rPr>
            <w:t>12</w:t>
          </w:r>
          <w:r w:rsidR="002C318D">
            <w:rPr>
              <w:noProof/>
            </w:rPr>
            <w:fldChar w:fldCharType="end"/>
          </w:r>
          <w:r w:rsidRPr="009A44AC">
            <w:noBreakHyphen/>
          </w:r>
          <w:r w:rsidR="002C318D">
            <w:fldChar w:fldCharType="begin"/>
          </w:r>
          <w:r w:rsidR="002C318D">
            <w:instrText xml:space="preserve"> SEQ Table \* ARABIC \s 1 </w:instrText>
          </w:r>
          <w:r w:rsidR="002C318D">
            <w:fldChar w:fldCharType="separate"/>
          </w:r>
          <w:r w:rsidR="000522B8">
            <w:rPr>
              <w:noProof/>
            </w:rPr>
            <w:t>5</w:t>
          </w:r>
          <w:r w:rsidR="002C318D">
            <w:rPr>
              <w:noProof/>
            </w:rPr>
            <w:fldChar w:fldCharType="end"/>
          </w:r>
          <w:bookmarkEnd w:id="71"/>
          <w:r w:rsidRPr="009A44AC">
            <w:tab/>
          </w:r>
          <w:r w:rsidR="00721E58" w:rsidRPr="009A44AC">
            <w:t xml:space="preserve">Potential areas of blasting for construction of the Project </w:t>
          </w:r>
        </w:p>
        <w:tbl>
          <w:tblPr>
            <w:tblStyle w:val="MainTableStyle"/>
            <w:tblW w:w="0" w:type="auto"/>
            <w:tblLayout w:type="fixed"/>
            <w:tblLook w:val="04A0" w:firstRow="1" w:lastRow="0" w:firstColumn="1" w:lastColumn="0" w:noHBand="0" w:noVBand="1"/>
          </w:tblPr>
          <w:tblGrid>
            <w:gridCol w:w="1696"/>
            <w:gridCol w:w="1843"/>
            <w:gridCol w:w="5521"/>
          </w:tblGrid>
          <w:tr w:rsidR="00721E58" w:rsidRPr="009A44AC" w14:paraId="7735CA56" w14:textId="77777777" w:rsidTr="007731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2442B7A" w14:textId="77777777" w:rsidR="00721E58" w:rsidRPr="009A44AC" w:rsidRDefault="00721E58" w:rsidP="009268B2">
                <w:pPr>
                  <w:pStyle w:val="TableText"/>
                </w:pPr>
                <w:r w:rsidRPr="009A44AC">
                  <w:t xml:space="preserve">KP (approx.) </w:t>
                </w:r>
              </w:p>
            </w:tc>
            <w:tc>
              <w:tcPr>
                <w:tcW w:w="1843" w:type="dxa"/>
              </w:tcPr>
              <w:p w14:paraId="6C44C1C2" w14:textId="4888F3CD" w:rsidR="00721E58" w:rsidRPr="009A44AC" w:rsidRDefault="00721E58" w:rsidP="009268B2">
                <w:pPr>
                  <w:pStyle w:val="TableText"/>
                  <w:cnfStyle w:val="100000000000" w:firstRow="1" w:lastRow="0" w:firstColumn="0" w:lastColumn="0" w:oddVBand="0" w:evenVBand="0" w:oddHBand="0" w:evenHBand="0" w:firstRowFirstColumn="0" w:firstRowLastColumn="0" w:lastRowFirstColumn="0" w:lastRowLastColumn="0"/>
                </w:pPr>
                <w:r w:rsidRPr="009A44AC">
                  <w:t>Section length</w:t>
                </w:r>
                <w:r w:rsidR="009268B2" w:rsidRPr="009A44AC">
                  <w:br/>
                </w:r>
                <w:r w:rsidRPr="009A44AC">
                  <w:t>(approx. metres)</w:t>
                </w:r>
              </w:p>
            </w:tc>
            <w:tc>
              <w:tcPr>
                <w:tcW w:w="5521" w:type="dxa"/>
              </w:tcPr>
              <w:p w14:paraId="24CA1289" w14:textId="4D2AA951" w:rsidR="00721E58" w:rsidRPr="009A44AC" w:rsidRDefault="00721E58" w:rsidP="009268B2">
                <w:pPr>
                  <w:pStyle w:val="TableText"/>
                  <w:cnfStyle w:val="100000000000" w:firstRow="1" w:lastRow="0" w:firstColumn="0" w:lastColumn="0" w:oddVBand="0" w:evenVBand="0" w:oddHBand="0" w:evenHBand="0" w:firstRowFirstColumn="0" w:firstRowLastColumn="0" w:lastRowFirstColumn="0" w:lastRowLastColumn="0"/>
                </w:pPr>
                <w:r w:rsidRPr="009A44AC">
                  <w:t xml:space="preserve">Distance (metres) to nearest building/building type </w:t>
                </w:r>
              </w:p>
            </w:tc>
          </w:tr>
          <w:tr w:rsidR="00721E58" w:rsidRPr="009A44AC" w14:paraId="643CB901" w14:textId="77777777" w:rsidTr="007731C0">
            <w:trPr>
              <w:cantSplit/>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5A04AC3" w14:textId="77777777" w:rsidR="00721E58" w:rsidRPr="009A44AC" w:rsidRDefault="00721E58" w:rsidP="009268B2">
                <w:pPr>
                  <w:pStyle w:val="TableText"/>
                </w:pPr>
                <w:r w:rsidRPr="009A44AC">
                  <w:rPr>
                    <w:szCs w:val="18"/>
                  </w:rPr>
                  <w:t>8.1</w:t>
                </w:r>
              </w:p>
            </w:tc>
            <w:tc>
              <w:tcPr>
                <w:tcW w:w="1843" w:type="dxa"/>
              </w:tcPr>
              <w:p w14:paraId="51610F0E" w14:textId="77777777" w:rsidR="00721E58" w:rsidRPr="009A44AC" w:rsidRDefault="00721E58" w:rsidP="009268B2">
                <w:pPr>
                  <w:pStyle w:val="TableText"/>
                  <w:cnfStyle w:val="000000000000" w:firstRow="0" w:lastRow="0" w:firstColumn="0" w:lastColumn="0" w:oddVBand="0" w:evenVBand="0" w:oddHBand="0" w:evenHBand="0" w:firstRowFirstColumn="0" w:firstRowLastColumn="0" w:lastRowFirstColumn="0" w:lastRowLastColumn="0"/>
                </w:pPr>
                <w:r w:rsidRPr="009A44AC">
                  <w:rPr>
                    <w:szCs w:val="18"/>
                  </w:rPr>
                  <w:t>285</w:t>
                </w:r>
              </w:p>
            </w:tc>
            <w:tc>
              <w:tcPr>
                <w:tcW w:w="5521" w:type="dxa"/>
              </w:tcPr>
              <w:p w14:paraId="138B5B5D" w14:textId="77777777" w:rsidR="00721E58" w:rsidRPr="009A44AC" w:rsidRDefault="00721E58" w:rsidP="009268B2">
                <w:pPr>
                  <w:pStyle w:val="TableText"/>
                  <w:cnfStyle w:val="000000000000" w:firstRow="0" w:lastRow="0" w:firstColumn="0" w:lastColumn="0" w:oddVBand="0" w:evenVBand="0" w:oddHBand="0" w:evenHBand="0" w:firstRowFirstColumn="0" w:firstRowLastColumn="0" w:lastRowFirstColumn="0" w:lastRowLastColumn="0"/>
                </w:pPr>
                <w:r w:rsidRPr="009A44AC">
                  <w:rPr>
                    <w:szCs w:val="18"/>
                  </w:rPr>
                  <w:t xml:space="preserve">610 – residential building </w:t>
                </w:r>
              </w:p>
            </w:tc>
          </w:tr>
          <w:tr w:rsidR="00721E58" w:rsidRPr="009A44AC" w14:paraId="680683C1" w14:textId="77777777" w:rsidTr="007731C0">
            <w:trPr>
              <w:cantSplit/>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8923A60" w14:textId="77777777" w:rsidR="00721E58" w:rsidRPr="009A44AC" w:rsidRDefault="00721E58" w:rsidP="009268B2">
                <w:pPr>
                  <w:pStyle w:val="TableText"/>
                  <w:rPr>
                    <w:szCs w:val="18"/>
                  </w:rPr>
                </w:pPr>
                <w:r w:rsidRPr="009A44AC">
                  <w:rPr>
                    <w:szCs w:val="18"/>
                  </w:rPr>
                  <w:t>8.4</w:t>
                </w:r>
              </w:p>
            </w:tc>
            <w:tc>
              <w:tcPr>
                <w:tcW w:w="1843" w:type="dxa"/>
              </w:tcPr>
              <w:p w14:paraId="6CD634A3" w14:textId="77777777" w:rsidR="00721E58" w:rsidRPr="009A44AC" w:rsidRDefault="00721E58" w:rsidP="009268B2">
                <w:pPr>
                  <w:pStyle w:val="TableText"/>
                  <w:cnfStyle w:val="000000000000" w:firstRow="0" w:lastRow="0" w:firstColumn="0" w:lastColumn="0" w:oddVBand="0" w:evenVBand="0" w:oddHBand="0" w:evenHBand="0" w:firstRowFirstColumn="0" w:firstRowLastColumn="0" w:lastRowFirstColumn="0" w:lastRowLastColumn="0"/>
                </w:pPr>
                <w:r w:rsidRPr="009A44AC">
                  <w:rPr>
                    <w:szCs w:val="18"/>
                  </w:rPr>
                  <w:t>275</w:t>
                </w:r>
              </w:p>
            </w:tc>
            <w:tc>
              <w:tcPr>
                <w:tcW w:w="5521" w:type="dxa"/>
              </w:tcPr>
              <w:p w14:paraId="70AE4128" w14:textId="77777777" w:rsidR="00721E58" w:rsidRPr="009A44AC" w:rsidRDefault="00721E58" w:rsidP="009268B2">
                <w:pPr>
                  <w:pStyle w:val="TableText"/>
                  <w:cnfStyle w:val="000000000000" w:firstRow="0" w:lastRow="0" w:firstColumn="0" w:lastColumn="0" w:oddVBand="0" w:evenVBand="0" w:oddHBand="0" w:evenHBand="0" w:firstRowFirstColumn="0" w:firstRowLastColumn="0" w:lastRowFirstColumn="0" w:lastRowLastColumn="0"/>
                </w:pPr>
                <w:r w:rsidRPr="009A44AC">
                  <w:rPr>
                    <w:szCs w:val="18"/>
                  </w:rPr>
                  <w:t>355 – residential building</w:t>
                </w:r>
              </w:p>
            </w:tc>
          </w:tr>
          <w:tr w:rsidR="00721E58" w:rsidRPr="009A44AC" w14:paraId="6621314E" w14:textId="77777777" w:rsidTr="007731C0">
            <w:trPr>
              <w:cantSplit/>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CF9766D" w14:textId="77777777" w:rsidR="00721E58" w:rsidRPr="009A44AC" w:rsidRDefault="00721E58" w:rsidP="009268B2">
                <w:pPr>
                  <w:pStyle w:val="TableText"/>
                  <w:rPr>
                    <w:szCs w:val="18"/>
                  </w:rPr>
                </w:pPr>
                <w:r w:rsidRPr="009A44AC">
                  <w:rPr>
                    <w:szCs w:val="18"/>
                  </w:rPr>
                  <w:t>20.8</w:t>
                </w:r>
              </w:p>
            </w:tc>
            <w:tc>
              <w:tcPr>
                <w:tcW w:w="1843" w:type="dxa"/>
              </w:tcPr>
              <w:p w14:paraId="69412257" w14:textId="77777777" w:rsidR="00721E58" w:rsidRPr="009A44AC" w:rsidRDefault="00721E58" w:rsidP="009268B2">
                <w:pPr>
                  <w:pStyle w:val="TableText"/>
                  <w:cnfStyle w:val="000000000000" w:firstRow="0" w:lastRow="0" w:firstColumn="0" w:lastColumn="0" w:oddVBand="0" w:evenVBand="0" w:oddHBand="0" w:evenHBand="0" w:firstRowFirstColumn="0" w:firstRowLastColumn="0" w:lastRowFirstColumn="0" w:lastRowLastColumn="0"/>
                </w:pPr>
                <w:r w:rsidRPr="009A44AC">
                  <w:rPr>
                    <w:szCs w:val="18"/>
                  </w:rPr>
                  <w:t>700</w:t>
                </w:r>
              </w:p>
            </w:tc>
            <w:tc>
              <w:tcPr>
                <w:tcW w:w="5521" w:type="dxa"/>
              </w:tcPr>
              <w:p w14:paraId="02CF4F48" w14:textId="77777777" w:rsidR="00721E58" w:rsidRPr="009A44AC" w:rsidRDefault="00721E58" w:rsidP="009268B2">
                <w:pPr>
                  <w:pStyle w:val="TableText"/>
                  <w:cnfStyle w:val="000000000000" w:firstRow="0" w:lastRow="0" w:firstColumn="0" w:lastColumn="0" w:oddVBand="0" w:evenVBand="0" w:oddHBand="0" w:evenHBand="0" w:firstRowFirstColumn="0" w:firstRowLastColumn="0" w:lastRowFirstColumn="0" w:lastRowLastColumn="0"/>
                </w:pPr>
                <w:r w:rsidRPr="009A44AC">
                  <w:rPr>
                    <w:szCs w:val="18"/>
                  </w:rPr>
                  <w:t xml:space="preserve">75 – shed, residential building is approximately 145 m away </w:t>
                </w:r>
              </w:p>
            </w:tc>
          </w:tr>
          <w:tr w:rsidR="00721E58" w:rsidRPr="009A44AC" w14:paraId="6B56BFB5" w14:textId="77777777" w:rsidTr="007731C0">
            <w:trPr>
              <w:cantSplit/>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26D675D" w14:textId="77777777" w:rsidR="00721E58" w:rsidRPr="009A44AC" w:rsidRDefault="00721E58" w:rsidP="009268B2">
                <w:pPr>
                  <w:pStyle w:val="TableText"/>
                  <w:rPr>
                    <w:szCs w:val="18"/>
                  </w:rPr>
                </w:pPr>
                <w:r w:rsidRPr="009A44AC">
                  <w:rPr>
                    <w:szCs w:val="18"/>
                  </w:rPr>
                  <w:t>21.5</w:t>
                </w:r>
              </w:p>
            </w:tc>
            <w:tc>
              <w:tcPr>
                <w:tcW w:w="1843" w:type="dxa"/>
              </w:tcPr>
              <w:p w14:paraId="5A232616" w14:textId="77777777" w:rsidR="00721E58" w:rsidRPr="009A44AC" w:rsidRDefault="00721E58" w:rsidP="009268B2">
                <w:pPr>
                  <w:pStyle w:val="TableText"/>
                  <w:cnfStyle w:val="000000000000" w:firstRow="0" w:lastRow="0" w:firstColumn="0" w:lastColumn="0" w:oddVBand="0" w:evenVBand="0" w:oddHBand="0" w:evenHBand="0" w:firstRowFirstColumn="0" w:firstRowLastColumn="0" w:lastRowFirstColumn="0" w:lastRowLastColumn="0"/>
                </w:pPr>
                <w:r w:rsidRPr="009A44AC">
                  <w:rPr>
                    <w:szCs w:val="18"/>
                  </w:rPr>
                  <w:t>326</w:t>
                </w:r>
              </w:p>
            </w:tc>
            <w:tc>
              <w:tcPr>
                <w:tcW w:w="5521" w:type="dxa"/>
              </w:tcPr>
              <w:p w14:paraId="117908E4" w14:textId="77777777" w:rsidR="00721E58" w:rsidRPr="009A44AC" w:rsidRDefault="00721E58" w:rsidP="009268B2">
                <w:pPr>
                  <w:pStyle w:val="TableText"/>
                  <w:cnfStyle w:val="000000000000" w:firstRow="0" w:lastRow="0" w:firstColumn="0" w:lastColumn="0" w:oddVBand="0" w:evenVBand="0" w:oddHBand="0" w:evenHBand="0" w:firstRowFirstColumn="0" w:firstRowLastColumn="0" w:lastRowFirstColumn="0" w:lastRowLastColumn="0"/>
                </w:pPr>
                <w:r w:rsidRPr="009A44AC">
                  <w:rPr>
                    <w:szCs w:val="18"/>
                  </w:rPr>
                  <w:t>46 – shed, residential building is approximately 165 m away</w:t>
                </w:r>
              </w:p>
            </w:tc>
          </w:tr>
          <w:tr w:rsidR="00721E58" w:rsidRPr="009A44AC" w14:paraId="01FB4190" w14:textId="77777777" w:rsidTr="007731C0">
            <w:trPr>
              <w:cantSplit/>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A057B63" w14:textId="77777777" w:rsidR="00721E58" w:rsidRPr="009A44AC" w:rsidRDefault="00721E58" w:rsidP="009268B2">
                <w:pPr>
                  <w:pStyle w:val="TableText"/>
                  <w:rPr>
                    <w:szCs w:val="18"/>
                  </w:rPr>
                </w:pPr>
                <w:r w:rsidRPr="009A44AC">
                  <w:rPr>
                    <w:szCs w:val="18"/>
                  </w:rPr>
                  <w:t>28.0</w:t>
                </w:r>
              </w:p>
            </w:tc>
            <w:tc>
              <w:tcPr>
                <w:tcW w:w="1843" w:type="dxa"/>
              </w:tcPr>
              <w:p w14:paraId="3F5B6FE3" w14:textId="77777777" w:rsidR="00721E58" w:rsidRPr="009A44AC" w:rsidRDefault="00721E58" w:rsidP="009268B2">
                <w:pPr>
                  <w:pStyle w:val="TableText"/>
                  <w:cnfStyle w:val="000000000000" w:firstRow="0" w:lastRow="0" w:firstColumn="0" w:lastColumn="0" w:oddVBand="0" w:evenVBand="0" w:oddHBand="0" w:evenHBand="0" w:firstRowFirstColumn="0" w:firstRowLastColumn="0" w:lastRowFirstColumn="0" w:lastRowLastColumn="0"/>
                </w:pPr>
                <w:r w:rsidRPr="009A44AC">
                  <w:rPr>
                    <w:szCs w:val="18"/>
                  </w:rPr>
                  <w:t>59</w:t>
                </w:r>
              </w:p>
            </w:tc>
            <w:tc>
              <w:tcPr>
                <w:tcW w:w="5521" w:type="dxa"/>
              </w:tcPr>
              <w:p w14:paraId="31E03919" w14:textId="77777777" w:rsidR="00721E58" w:rsidRPr="009A44AC" w:rsidRDefault="00721E58" w:rsidP="009268B2">
                <w:pPr>
                  <w:pStyle w:val="TableText"/>
                  <w:cnfStyle w:val="000000000000" w:firstRow="0" w:lastRow="0" w:firstColumn="0" w:lastColumn="0" w:oddVBand="0" w:evenVBand="0" w:oddHBand="0" w:evenHBand="0" w:firstRowFirstColumn="0" w:firstRowLastColumn="0" w:lastRowFirstColumn="0" w:lastRowLastColumn="0"/>
                </w:pPr>
                <w:r w:rsidRPr="009A44AC">
                  <w:rPr>
                    <w:szCs w:val="18"/>
                  </w:rPr>
                  <w:t>110 – shed, residential building is approximately 160 m away</w:t>
                </w:r>
              </w:p>
            </w:tc>
          </w:tr>
          <w:tr w:rsidR="00721E58" w:rsidRPr="009A44AC" w14:paraId="6C2088C8" w14:textId="77777777" w:rsidTr="007731C0">
            <w:trPr>
              <w:cantSplit/>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F0EDDBF" w14:textId="77777777" w:rsidR="00721E58" w:rsidRPr="009A44AC" w:rsidRDefault="00721E58" w:rsidP="009268B2">
                <w:pPr>
                  <w:pStyle w:val="TableText"/>
                  <w:rPr>
                    <w:szCs w:val="18"/>
                  </w:rPr>
                </w:pPr>
                <w:r w:rsidRPr="009A44AC">
                  <w:rPr>
                    <w:szCs w:val="18"/>
                  </w:rPr>
                  <w:t>31.9</w:t>
                </w:r>
              </w:p>
            </w:tc>
            <w:tc>
              <w:tcPr>
                <w:tcW w:w="1843" w:type="dxa"/>
              </w:tcPr>
              <w:p w14:paraId="185DB737" w14:textId="77777777" w:rsidR="00721E58" w:rsidRPr="009A44AC" w:rsidRDefault="00721E58" w:rsidP="009268B2">
                <w:pPr>
                  <w:pStyle w:val="TableText"/>
                  <w:cnfStyle w:val="000000000000" w:firstRow="0" w:lastRow="0" w:firstColumn="0" w:lastColumn="0" w:oddVBand="0" w:evenVBand="0" w:oddHBand="0" w:evenHBand="0" w:firstRowFirstColumn="0" w:firstRowLastColumn="0" w:lastRowFirstColumn="0" w:lastRowLastColumn="0"/>
                </w:pPr>
                <w:r w:rsidRPr="009A44AC">
                  <w:rPr>
                    <w:szCs w:val="18"/>
                  </w:rPr>
                  <w:t>171</w:t>
                </w:r>
              </w:p>
            </w:tc>
            <w:tc>
              <w:tcPr>
                <w:tcW w:w="5521" w:type="dxa"/>
              </w:tcPr>
              <w:p w14:paraId="5E4A86C1" w14:textId="77777777" w:rsidR="00721E58" w:rsidRPr="009A44AC" w:rsidRDefault="00721E58" w:rsidP="009268B2">
                <w:pPr>
                  <w:pStyle w:val="TableText"/>
                  <w:cnfStyle w:val="000000000000" w:firstRow="0" w:lastRow="0" w:firstColumn="0" w:lastColumn="0" w:oddVBand="0" w:evenVBand="0" w:oddHBand="0" w:evenHBand="0" w:firstRowFirstColumn="0" w:firstRowLastColumn="0" w:lastRowFirstColumn="0" w:lastRowLastColumn="0"/>
                </w:pPr>
                <w:r w:rsidRPr="009A44AC">
                  <w:rPr>
                    <w:szCs w:val="18"/>
                  </w:rPr>
                  <w:t>266 – residential building</w:t>
                </w:r>
              </w:p>
            </w:tc>
          </w:tr>
          <w:tr w:rsidR="00721E58" w:rsidRPr="009A44AC" w14:paraId="00A4057C" w14:textId="77777777" w:rsidTr="007731C0">
            <w:trPr>
              <w:cantSplit/>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72C455C" w14:textId="77777777" w:rsidR="00721E58" w:rsidRPr="009A44AC" w:rsidRDefault="00721E58" w:rsidP="009268B2">
                <w:pPr>
                  <w:pStyle w:val="TableText"/>
                  <w:rPr>
                    <w:szCs w:val="18"/>
                  </w:rPr>
                </w:pPr>
                <w:r w:rsidRPr="009A44AC">
                  <w:rPr>
                    <w:szCs w:val="18"/>
                  </w:rPr>
                  <w:t>36.4</w:t>
                </w:r>
              </w:p>
            </w:tc>
            <w:tc>
              <w:tcPr>
                <w:tcW w:w="1843" w:type="dxa"/>
              </w:tcPr>
              <w:p w14:paraId="386DB90F" w14:textId="77777777" w:rsidR="00721E58" w:rsidRPr="009A44AC" w:rsidRDefault="00721E58" w:rsidP="009268B2">
                <w:pPr>
                  <w:pStyle w:val="TableText"/>
                  <w:cnfStyle w:val="000000000000" w:firstRow="0" w:lastRow="0" w:firstColumn="0" w:lastColumn="0" w:oddVBand="0" w:evenVBand="0" w:oddHBand="0" w:evenHBand="0" w:firstRowFirstColumn="0" w:firstRowLastColumn="0" w:lastRowFirstColumn="0" w:lastRowLastColumn="0"/>
                </w:pPr>
                <w:r w:rsidRPr="009A44AC">
                  <w:rPr>
                    <w:szCs w:val="18"/>
                  </w:rPr>
                  <w:t>883</w:t>
                </w:r>
              </w:p>
            </w:tc>
            <w:tc>
              <w:tcPr>
                <w:tcW w:w="5521" w:type="dxa"/>
              </w:tcPr>
              <w:p w14:paraId="646137BC" w14:textId="77777777" w:rsidR="00721E58" w:rsidRPr="009A44AC" w:rsidRDefault="00721E58" w:rsidP="009268B2">
                <w:pPr>
                  <w:pStyle w:val="TableText"/>
                  <w:cnfStyle w:val="000000000000" w:firstRow="0" w:lastRow="0" w:firstColumn="0" w:lastColumn="0" w:oddVBand="0" w:evenVBand="0" w:oddHBand="0" w:evenHBand="0" w:firstRowFirstColumn="0" w:firstRowLastColumn="0" w:lastRowFirstColumn="0" w:lastRowLastColumn="0"/>
                </w:pPr>
                <w:r w:rsidRPr="009A44AC">
                  <w:rPr>
                    <w:szCs w:val="18"/>
                  </w:rPr>
                  <w:t>51 – shed, residential building is approximately 105 m away</w:t>
                </w:r>
              </w:p>
            </w:tc>
          </w:tr>
          <w:tr w:rsidR="00721E58" w:rsidRPr="009A44AC" w14:paraId="22B858DD" w14:textId="77777777" w:rsidTr="007731C0">
            <w:trPr>
              <w:cantSplit/>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F7325E3" w14:textId="77777777" w:rsidR="00721E58" w:rsidRPr="009A44AC" w:rsidRDefault="00721E58" w:rsidP="009268B2">
                <w:pPr>
                  <w:pStyle w:val="TableText"/>
                  <w:rPr>
                    <w:szCs w:val="18"/>
                  </w:rPr>
                </w:pPr>
                <w:r w:rsidRPr="009A44AC">
                  <w:rPr>
                    <w:szCs w:val="18"/>
                  </w:rPr>
                  <w:t>37.6</w:t>
                </w:r>
              </w:p>
            </w:tc>
            <w:tc>
              <w:tcPr>
                <w:tcW w:w="1843" w:type="dxa"/>
              </w:tcPr>
              <w:p w14:paraId="6F814603" w14:textId="77777777" w:rsidR="00721E58" w:rsidRPr="009A44AC" w:rsidRDefault="00721E58" w:rsidP="009268B2">
                <w:pPr>
                  <w:pStyle w:val="TableText"/>
                  <w:cnfStyle w:val="000000000000" w:firstRow="0" w:lastRow="0" w:firstColumn="0" w:lastColumn="0" w:oddVBand="0" w:evenVBand="0" w:oddHBand="0" w:evenHBand="0" w:firstRowFirstColumn="0" w:firstRowLastColumn="0" w:lastRowFirstColumn="0" w:lastRowLastColumn="0"/>
                </w:pPr>
                <w:r w:rsidRPr="009A44AC">
                  <w:rPr>
                    <w:szCs w:val="18"/>
                  </w:rPr>
                  <w:t>997</w:t>
                </w:r>
              </w:p>
            </w:tc>
            <w:tc>
              <w:tcPr>
                <w:tcW w:w="5521" w:type="dxa"/>
              </w:tcPr>
              <w:p w14:paraId="4D67D08C" w14:textId="41F9E8D8" w:rsidR="00721E58" w:rsidRPr="009A44AC" w:rsidRDefault="00721E58" w:rsidP="009268B2">
                <w:pPr>
                  <w:pStyle w:val="TableText"/>
                  <w:cnfStyle w:val="000000000000" w:firstRow="0" w:lastRow="0" w:firstColumn="0" w:lastColumn="0" w:oddVBand="0" w:evenVBand="0" w:oddHBand="0" w:evenHBand="0" w:firstRowFirstColumn="0" w:firstRowLastColumn="0" w:lastRowFirstColumn="0" w:lastRowLastColumn="0"/>
                </w:pPr>
                <w:r w:rsidRPr="009A44AC">
                  <w:rPr>
                    <w:szCs w:val="18"/>
                  </w:rPr>
                  <w:t>61 – shed, residential building is approximately 100 m away</w:t>
                </w:r>
              </w:p>
            </w:tc>
          </w:tr>
          <w:tr w:rsidR="00721E58" w:rsidRPr="009A44AC" w14:paraId="49FD9D88" w14:textId="77777777" w:rsidTr="007731C0">
            <w:trPr>
              <w:cantSplit/>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535CD23" w14:textId="77777777" w:rsidR="00721E58" w:rsidRPr="009A44AC" w:rsidRDefault="00721E58" w:rsidP="009268B2">
                <w:pPr>
                  <w:pStyle w:val="TableText"/>
                  <w:rPr>
                    <w:szCs w:val="18"/>
                  </w:rPr>
                </w:pPr>
                <w:r w:rsidRPr="009A44AC">
                  <w:rPr>
                    <w:szCs w:val="18"/>
                  </w:rPr>
                  <w:t>40.4</w:t>
                </w:r>
              </w:p>
            </w:tc>
            <w:tc>
              <w:tcPr>
                <w:tcW w:w="1843" w:type="dxa"/>
              </w:tcPr>
              <w:p w14:paraId="4C0B69B1" w14:textId="77777777" w:rsidR="00721E58" w:rsidRPr="009A44AC" w:rsidRDefault="00721E58" w:rsidP="009268B2">
                <w:pPr>
                  <w:pStyle w:val="TableText"/>
                  <w:cnfStyle w:val="000000000000" w:firstRow="0" w:lastRow="0" w:firstColumn="0" w:lastColumn="0" w:oddVBand="0" w:evenVBand="0" w:oddHBand="0" w:evenHBand="0" w:firstRowFirstColumn="0" w:firstRowLastColumn="0" w:lastRowFirstColumn="0" w:lastRowLastColumn="0"/>
                </w:pPr>
                <w:r w:rsidRPr="009A44AC">
                  <w:rPr>
                    <w:szCs w:val="18"/>
                  </w:rPr>
                  <w:t>984</w:t>
                </w:r>
              </w:p>
            </w:tc>
            <w:tc>
              <w:tcPr>
                <w:tcW w:w="5521" w:type="dxa"/>
              </w:tcPr>
              <w:p w14:paraId="6CE28B0F" w14:textId="77777777" w:rsidR="00721E58" w:rsidRPr="009A44AC" w:rsidRDefault="00721E58" w:rsidP="009268B2">
                <w:pPr>
                  <w:pStyle w:val="TableText"/>
                  <w:cnfStyle w:val="000000000000" w:firstRow="0" w:lastRow="0" w:firstColumn="0" w:lastColumn="0" w:oddVBand="0" w:evenVBand="0" w:oddHBand="0" w:evenHBand="0" w:firstRowFirstColumn="0" w:firstRowLastColumn="0" w:lastRowFirstColumn="0" w:lastRowLastColumn="0"/>
                </w:pPr>
                <w:r w:rsidRPr="009A44AC">
                  <w:rPr>
                    <w:szCs w:val="18"/>
                  </w:rPr>
                  <w:t>120 – shed, residential building is approximately 365 m away</w:t>
                </w:r>
              </w:p>
            </w:tc>
          </w:tr>
          <w:tr w:rsidR="00721E58" w:rsidRPr="009A44AC" w14:paraId="022A9D26" w14:textId="77777777" w:rsidTr="007731C0">
            <w:trPr>
              <w:cantSplit/>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1915794" w14:textId="77777777" w:rsidR="00721E58" w:rsidRPr="009A44AC" w:rsidRDefault="00721E58" w:rsidP="009268B2">
                <w:pPr>
                  <w:pStyle w:val="TableText"/>
                  <w:rPr>
                    <w:szCs w:val="18"/>
                  </w:rPr>
                </w:pPr>
                <w:r w:rsidRPr="009A44AC">
                  <w:rPr>
                    <w:szCs w:val="18"/>
                  </w:rPr>
                  <w:t>42.3</w:t>
                </w:r>
              </w:p>
            </w:tc>
            <w:tc>
              <w:tcPr>
                <w:tcW w:w="1843" w:type="dxa"/>
              </w:tcPr>
              <w:p w14:paraId="5FD99531" w14:textId="77777777" w:rsidR="00721E58" w:rsidRPr="009A44AC" w:rsidRDefault="00721E58" w:rsidP="009268B2">
                <w:pPr>
                  <w:pStyle w:val="TableText"/>
                  <w:cnfStyle w:val="000000000000" w:firstRow="0" w:lastRow="0" w:firstColumn="0" w:lastColumn="0" w:oddVBand="0" w:evenVBand="0" w:oddHBand="0" w:evenHBand="0" w:firstRowFirstColumn="0" w:firstRowLastColumn="0" w:lastRowFirstColumn="0" w:lastRowLastColumn="0"/>
                </w:pPr>
                <w:r w:rsidRPr="009A44AC">
                  <w:rPr>
                    <w:szCs w:val="18"/>
                  </w:rPr>
                  <w:t>648</w:t>
                </w:r>
              </w:p>
            </w:tc>
            <w:tc>
              <w:tcPr>
                <w:tcW w:w="5521" w:type="dxa"/>
              </w:tcPr>
              <w:p w14:paraId="393D5D21" w14:textId="77777777" w:rsidR="00721E58" w:rsidRPr="009A44AC" w:rsidRDefault="00721E58" w:rsidP="009268B2">
                <w:pPr>
                  <w:pStyle w:val="TableText"/>
                  <w:cnfStyle w:val="000000000000" w:firstRow="0" w:lastRow="0" w:firstColumn="0" w:lastColumn="0" w:oddVBand="0" w:evenVBand="0" w:oddHBand="0" w:evenHBand="0" w:firstRowFirstColumn="0" w:firstRowLastColumn="0" w:lastRowFirstColumn="0" w:lastRowLastColumn="0"/>
                </w:pPr>
                <w:r w:rsidRPr="009A44AC">
                  <w:rPr>
                    <w:szCs w:val="18"/>
                  </w:rPr>
                  <w:t>324 – shed, residential building is approximately 1.1 km away</w:t>
                </w:r>
              </w:p>
            </w:tc>
          </w:tr>
          <w:tr w:rsidR="00721E58" w:rsidRPr="009A44AC" w14:paraId="4EA8F62E" w14:textId="77777777" w:rsidTr="007731C0">
            <w:trPr>
              <w:cantSplit/>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7DB6C55" w14:textId="77777777" w:rsidR="00721E58" w:rsidRPr="009A44AC" w:rsidRDefault="00721E58" w:rsidP="009268B2">
                <w:pPr>
                  <w:pStyle w:val="TableText"/>
                  <w:rPr>
                    <w:szCs w:val="18"/>
                  </w:rPr>
                </w:pPr>
                <w:r w:rsidRPr="009A44AC">
                  <w:rPr>
                    <w:szCs w:val="18"/>
                  </w:rPr>
                  <w:t>42.6 to 45.5</w:t>
                </w:r>
              </w:p>
            </w:tc>
            <w:tc>
              <w:tcPr>
                <w:tcW w:w="1843" w:type="dxa"/>
              </w:tcPr>
              <w:p w14:paraId="77D7D531" w14:textId="77777777" w:rsidR="00721E58" w:rsidRPr="009A44AC" w:rsidRDefault="00721E58" w:rsidP="009268B2">
                <w:pPr>
                  <w:pStyle w:val="TableText"/>
                  <w:cnfStyle w:val="000000000000" w:firstRow="0" w:lastRow="0" w:firstColumn="0" w:lastColumn="0" w:oddVBand="0" w:evenVBand="0" w:oddHBand="0" w:evenHBand="0" w:firstRowFirstColumn="0" w:firstRowLastColumn="0" w:lastRowFirstColumn="0" w:lastRowLastColumn="0"/>
                </w:pPr>
                <w:r w:rsidRPr="009A44AC">
                  <w:rPr>
                    <w:szCs w:val="18"/>
                  </w:rPr>
                  <w:t>2888</w:t>
                </w:r>
              </w:p>
            </w:tc>
            <w:tc>
              <w:tcPr>
                <w:tcW w:w="5521" w:type="dxa"/>
              </w:tcPr>
              <w:p w14:paraId="2E1AA141" w14:textId="479E13A4" w:rsidR="00721E58" w:rsidRPr="009A44AC" w:rsidRDefault="00721E58" w:rsidP="009268B2">
                <w:pPr>
                  <w:pStyle w:val="TableText"/>
                  <w:cnfStyle w:val="000000000000" w:firstRow="0" w:lastRow="0" w:firstColumn="0" w:lastColumn="0" w:oddVBand="0" w:evenVBand="0" w:oddHBand="0" w:evenHBand="0" w:firstRowFirstColumn="0" w:firstRowLastColumn="0" w:lastRowFirstColumn="0" w:lastRowLastColumn="0"/>
                </w:pPr>
                <w:r w:rsidRPr="009A44AC">
                  <w:rPr>
                    <w:szCs w:val="18"/>
                  </w:rPr>
                  <w:t>644</w:t>
                </w:r>
                <w:r w:rsidR="00FA1646" w:rsidRPr="009A44AC">
                  <w:rPr>
                    <w:szCs w:val="18"/>
                  </w:rPr>
                  <w:t xml:space="preserve"> </w:t>
                </w:r>
                <w:r w:rsidRPr="009A44AC">
                  <w:rPr>
                    <w:szCs w:val="18"/>
                  </w:rPr>
                  <w:t>– shed, residential building is 1.1 km away</w:t>
                </w:r>
              </w:p>
            </w:tc>
          </w:tr>
          <w:tr w:rsidR="00721E58" w:rsidRPr="009A44AC" w14:paraId="1244CC54" w14:textId="77777777" w:rsidTr="007731C0">
            <w:trPr>
              <w:cantSplit/>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2F92C0F" w14:textId="77777777" w:rsidR="00721E58" w:rsidRPr="009A44AC" w:rsidRDefault="00721E58" w:rsidP="009268B2">
                <w:pPr>
                  <w:pStyle w:val="TableText"/>
                  <w:rPr>
                    <w:szCs w:val="18"/>
                  </w:rPr>
                </w:pPr>
                <w:r w:rsidRPr="009A44AC">
                  <w:rPr>
                    <w:szCs w:val="18"/>
                  </w:rPr>
                  <w:t>47.0 to 50.0</w:t>
                </w:r>
              </w:p>
            </w:tc>
            <w:tc>
              <w:tcPr>
                <w:tcW w:w="1843" w:type="dxa"/>
              </w:tcPr>
              <w:p w14:paraId="6C1C241F" w14:textId="77777777" w:rsidR="00721E58" w:rsidRPr="009A44AC" w:rsidRDefault="00721E58" w:rsidP="009268B2">
                <w:pPr>
                  <w:pStyle w:val="TableText"/>
                  <w:cnfStyle w:val="000000000000" w:firstRow="0" w:lastRow="0" w:firstColumn="0" w:lastColumn="0" w:oddVBand="0" w:evenVBand="0" w:oddHBand="0" w:evenHBand="0" w:firstRowFirstColumn="0" w:firstRowLastColumn="0" w:lastRowFirstColumn="0" w:lastRowLastColumn="0"/>
                </w:pPr>
                <w:r w:rsidRPr="009A44AC">
                  <w:rPr>
                    <w:szCs w:val="18"/>
                  </w:rPr>
                  <w:t>3069</w:t>
                </w:r>
              </w:p>
            </w:tc>
            <w:tc>
              <w:tcPr>
                <w:tcW w:w="5521" w:type="dxa"/>
              </w:tcPr>
              <w:p w14:paraId="0EA2AFF4" w14:textId="77777777" w:rsidR="00721E58" w:rsidRPr="009A44AC" w:rsidRDefault="00721E58" w:rsidP="009268B2">
                <w:pPr>
                  <w:pStyle w:val="TableText"/>
                  <w:cnfStyle w:val="000000000000" w:firstRow="0" w:lastRow="0" w:firstColumn="0" w:lastColumn="0" w:oddVBand="0" w:evenVBand="0" w:oddHBand="0" w:evenHBand="0" w:firstRowFirstColumn="0" w:firstRowLastColumn="0" w:lastRowFirstColumn="0" w:lastRowLastColumn="0"/>
                </w:pPr>
                <w:r w:rsidRPr="009A44AC">
                  <w:rPr>
                    <w:szCs w:val="18"/>
                  </w:rPr>
                  <w:t>70 – shed, residential building is approximately 140 m away</w:t>
                </w:r>
              </w:p>
            </w:tc>
          </w:tr>
          <w:tr w:rsidR="00721E58" w:rsidRPr="009A44AC" w14:paraId="455EBAED" w14:textId="77777777" w:rsidTr="007731C0">
            <w:trPr>
              <w:cantSplit/>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45F7E31" w14:textId="77777777" w:rsidR="00721E58" w:rsidRPr="009A44AC" w:rsidRDefault="00721E58" w:rsidP="009268B2">
                <w:pPr>
                  <w:pStyle w:val="TableText"/>
                  <w:rPr>
                    <w:szCs w:val="18"/>
                  </w:rPr>
                </w:pPr>
                <w:r w:rsidRPr="009A44AC">
                  <w:rPr>
                    <w:szCs w:val="18"/>
                  </w:rPr>
                  <w:t>50.3</w:t>
                </w:r>
              </w:p>
            </w:tc>
            <w:tc>
              <w:tcPr>
                <w:tcW w:w="1843" w:type="dxa"/>
              </w:tcPr>
              <w:p w14:paraId="0E79092D" w14:textId="77777777" w:rsidR="00721E58" w:rsidRPr="009A44AC" w:rsidRDefault="00721E58" w:rsidP="009268B2">
                <w:pPr>
                  <w:pStyle w:val="TableText"/>
                  <w:cnfStyle w:val="000000000000" w:firstRow="0" w:lastRow="0" w:firstColumn="0" w:lastColumn="0" w:oddVBand="0" w:evenVBand="0" w:oddHBand="0" w:evenHBand="0" w:firstRowFirstColumn="0" w:firstRowLastColumn="0" w:lastRowFirstColumn="0" w:lastRowLastColumn="0"/>
                </w:pPr>
                <w:r w:rsidRPr="009A44AC">
                  <w:rPr>
                    <w:szCs w:val="18"/>
                  </w:rPr>
                  <w:t>249</w:t>
                </w:r>
              </w:p>
            </w:tc>
            <w:tc>
              <w:tcPr>
                <w:tcW w:w="5521" w:type="dxa"/>
              </w:tcPr>
              <w:p w14:paraId="5461C210" w14:textId="77777777" w:rsidR="00721E58" w:rsidRPr="009A44AC" w:rsidRDefault="00721E58" w:rsidP="009268B2">
                <w:pPr>
                  <w:pStyle w:val="TableText"/>
                  <w:cnfStyle w:val="000000000000" w:firstRow="0" w:lastRow="0" w:firstColumn="0" w:lastColumn="0" w:oddVBand="0" w:evenVBand="0" w:oddHBand="0" w:evenHBand="0" w:firstRowFirstColumn="0" w:firstRowLastColumn="0" w:lastRowFirstColumn="0" w:lastRowLastColumn="0"/>
                </w:pPr>
                <w:r w:rsidRPr="009A44AC">
                  <w:rPr>
                    <w:szCs w:val="18"/>
                  </w:rPr>
                  <w:t>75 – shed, residential building is approximately 350 m away</w:t>
                </w:r>
              </w:p>
            </w:tc>
          </w:tr>
        </w:tbl>
        <w:p w14:paraId="05C06B73" w14:textId="77777777" w:rsidR="009268B2" w:rsidRPr="009A44AC" w:rsidRDefault="009268B2" w:rsidP="009268B2">
          <w:pPr>
            <w:pStyle w:val="Source"/>
            <w:rPr>
              <w:rStyle w:val="Italics"/>
              <w:i/>
            </w:rPr>
          </w:pPr>
        </w:p>
        <w:p w14:paraId="5E35EB24" w14:textId="6DAFA100" w:rsidR="00721E58" w:rsidRPr="009A44AC" w:rsidRDefault="00721E58" w:rsidP="00221FB0">
          <w:pPr>
            <w:pStyle w:val="BodyText"/>
            <w:rPr>
              <w:rFonts w:ascii="Arial" w:hAnsi="Arial" w:cs="Arial"/>
              <w:szCs w:val="20"/>
            </w:rPr>
          </w:pPr>
          <w:r w:rsidRPr="009A44AC">
            <w:rPr>
              <w:rStyle w:val="Italics"/>
              <w:i w:val="0"/>
            </w:rPr>
            <w:t xml:space="preserve">These potential locations have been used to determine and assess the potential noise and vibration impacts from blasting. </w:t>
          </w:r>
        </w:p>
        <w:p w14:paraId="123482F8" w14:textId="305C226F" w:rsidR="00721E58" w:rsidRPr="009A44AC" w:rsidRDefault="00721E58" w:rsidP="004F33A1">
          <w:pPr>
            <w:pStyle w:val="Heading4"/>
          </w:pPr>
          <w:r w:rsidRPr="009A44AC">
            <w:lastRenderedPageBreak/>
            <w:t>Blasting guidelines/standards</w:t>
          </w:r>
        </w:p>
        <w:p w14:paraId="03912150" w14:textId="39EDA385" w:rsidR="00721E58" w:rsidRPr="009A44AC" w:rsidRDefault="00721E58" w:rsidP="00221FB0">
          <w:pPr>
            <w:pStyle w:val="BodyText"/>
          </w:pPr>
          <w:r w:rsidRPr="009A44AC">
            <w:t xml:space="preserve">The </w:t>
          </w:r>
          <w:r w:rsidRPr="009A44AC">
            <w:rPr>
              <w:i/>
            </w:rPr>
            <w:t>Ground Vibration and Airblast Limits for Blasting in Mines and Quarries Guidelines</w:t>
          </w:r>
          <w:r w:rsidRPr="009A44AC">
            <w:rPr>
              <w:vertAlign w:val="superscript"/>
            </w:rPr>
            <w:footnoteReference w:id="5"/>
          </w:r>
          <w:r w:rsidRPr="009A44AC">
            <w:t xml:space="preserve"> and AS2187.2:2006</w:t>
          </w:r>
          <w:r w:rsidRPr="009A44AC">
            <w:rPr>
              <w:rStyle w:val="FootnoteReference"/>
            </w:rPr>
            <w:footnoteReference w:id="6"/>
          </w:r>
          <w:r w:rsidRPr="009A44AC">
            <w:t xml:space="preserve"> were used to establish relevant criteria for air blasts from blasting activities. In</w:t>
          </w:r>
          <w:r w:rsidR="00AA7582">
            <w:t> </w:t>
          </w:r>
          <w:r w:rsidRPr="009A44AC">
            <w:t xml:space="preserve">addition, British Standard (BS) </w:t>
          </w:r>
          <w:bookmarkStart w:id="72" w:name="_Hlk56087614"/>
          <w:r w:rsidRPr="009A44AC">
            <w:t>7385-2:1993</w:t>
          </w:r>
          <w:r w:rsidRPr="009A44AC">
            <w:rPr>
              <w:rStyle w:val="FootnoteReference"/>
              <w:rFonts w:ascii="Arial" w:hAnsi="Arial" w:cs="Arial"/>
              <w:i/>
              <w:iCs/>
              <w:szCs w:val="20"/>
            </w:rPr>
            <w:footnoteReference w:id="7"/>
          </w:r>
          <w:r w:rsidRPr="009A44AC">
            <w:t xml:space="preserve"> and German Standard DIN 4150:2016 were used for structural damage vibration criteria</w:t>
          </w:r>
          <w:bookmarkEnd w:id="72"/>
          <w:r w:rsidRPr="009A44AC">
            <w:t>. The criteria used in the assessment is outlined in</w:t>
          </w:r>
          <w:r w:rsidR="003E4595" w:rsidRPr="009A44AC">
            <w:t xml:space="preserve"> </w:t>
          </w:r>
          <w:r w:rsidR="003E4595" w:rsidRPr="009A44AC">
            <w:fldChar w:fldCharType="begin"/>
          </w:r>
          <w:r w:rsidR="003E4595" w:rsidRPr="009A44AC">
            <w:instrText xml:space="preserve"> REF _Ref56072809 \h </w:instrText>
          </w:r>
          <w:r w:rsidR="003E4595" w:rsidRPr="009A44AC">
            <w:fldChar w:fldCharType="separate"/>
          </w:r>
          <w:r w:rsidR="000522B8" w:rsidRPr="009A44AC">
            <w:t>Table </w:t>
          </w:r>
          <w:r w:rsidR="000522B8">
            <w:rPr>
              <w:noProof/>
            </w:rPr>
            <w:t>12</w:t>
          </w:r>
          <w:r w:rsidR="000522B8" w:rsidRPr="009A44AC">
            <w:noBreakHyphen/>
          </w:r>
          <w:r w:rsidR="000522B8">
            <w:rPr>
              <w:noProof/>
            </w:rPr>
            <w:t>6</w:t>
          </w:r>
          <w:r w:rsidR="003E4595" w:rsidRPr="009A44AC">
            <w:fldChar w:fldCharType="end"/>
          </w:r>
          <w:r w:rsidRPr="009A44AC">
            <w:t xml:space="preserve">. </w:t>
          </w:r>
        </w:p>
        <w:p w14:paraId="71B7BCE5" w14:textId="496B972E" w:rsidR="00721E58" w:rsidRPr="009A44AC" w:rsidRDefault="00721E58" w:rsidP="006C48BB">
          <w:pPr>
            <w:pStyle w:val="Caption"/>
          </w:pPr>
          <w:bookmarkStart w:id="73" w:name="_Ref56072809"/>
          <w:r w:rsidRPr="009A44AC">
            <w:t>Table</w:t>
          </w:r>
          <w:r w:rsidR="003E4595" w:rsidRPr="009A44AC">
            <w:t> </w:t>
          </w:r>
          <w:r w:rsidR="002C318D">
            <w:fldChar w:fldCharType="begin"/>
          </w:r>
          <w:r w:rsidR="002C318D">
            <w:instrText xml:space="preserve"> STYLEREF 1 \s </w:instrText>
          </w:r>
          <w:r w:rsidR="002C318D">
            <w:fldChar w:fldCharType="separate"/>
          </w:r>
          <w:r w:rsidR="000522B8">
            <w:rPr>
              <w:noProof/>
            </w:rPr>
            <w:t>12</w:t>
          </w:r>
          <w:r w:rsidR="002C318D">
            <w:rPr>
              <w:noProof/>
            </w:rPr>
            <w:fldChar w:fldCharType="end"/>
          </w:r>
          <w:r w:rsidR="003E4595" w:rsidRPr="009A44AC">
            <w:noBreakHyphen/>
          </w:r>
          <w:r w:rsidR="002C318D">
            <w:fldChar w:fldCharType="begin"/>
          </w:r>
          <w:r w:rsidR="002C318D">
            <w:instrText xml:space="preserve"> SEQ Table \* ARABIC \s 1 </w:instrText>
          </w:r>
          <w:r w:rsidR="002C318D">
            <w:fldChar w:fldCharType="separate"/>
          </w:r>
          <w:r w:rsidR="000522B8">
            <w:rPr>
              <w:noProof/>
            </w:rPr>
            <w:t>6</w:t>
          </w:r>
          <w:r w:rsidR="002C318D">
            <w:rPr>
              <w:noProof/>
            </w:rPr>
            <w:fldChar w:fldCharType="end"/>
          </w:r>
          <w:bookmarkEnd w:id="73"/>
          <w:r w:rsidRPr="009A44AC">
            <w:tab/>
            <w:t xml:space="preserve">Human comfort and structural damage criteria for blasting criteria </w:t>
          </w:r>
        </w:p>
        <w:tbl>
          <w:tblPr>
            <w:tblStyle w:val="MainTableStyle"/>
            <w:tblW w:w="0" w:type="auto"/>
            <w:tblLayout w:type="fixed"/>
            <w:tblLook w:val="04A0" w:firstRow="1" w:lastRow="0" w:firstColumn="1" w:lastColumn="0" w:noHBand="0" w:noVBand="1"/>
          </w:tblPr>
          <w:tblGrid>
            <w:gridCol w:w="988"/>
            <w:gridCol w:w="991"/>
            <w:gridCol w:w="7081"/>
          </w:tblGrid>
          <w:tr w:rsidR="009268B2" w:rsidRPr="009A44AC" w14:paraId="016E62E7" w14:textId="77777777" w:rsidTr="007731C0">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88" w:type="dxa"/>
              </w:tcPr>
              <w:p w14:paraId="30D69E4B" w14:textId="77777777" w:rsidR="00721E58" w:rsidRPr="009A44AC" w:rsidRDefault="00721E58" w:rsidP="00E038A1">
                <w:pPr>
                  <w:pStyle w:val="TableText"/>
                  <w:spacing w:line="240" w:lineRule="atLeast"/>
                </w:pPr>
                <w:r w:rsidRPr="009A44AC">
                  <w:t>Activity</w:t>
                </w:r>
              </w:p>
            </w:tc>
            <w:tc>
              <w:tcPr>
                <w:tcW w:w="991" w:type="dxa"/>
              </w:tcPr>
              <w:p w14:paraId="34837BE3" w14:textId="77777777" w:rsidR="00721E58" w:rsidRPr="009A44AC" w:rsidRDefault="00721E58" w:rsidP="00E038A1">
                <w:pPr>
                  <w:pStyle w:val="TableText"/>
                  <w:spacing w:line="240" w:lineRule="atLeast"/>
                  <w:cnfStyle w:val="100000000000" w:firstRow="1" w:lastRow="0" w:firstColumn="0" w:lastColumn="0" w:oddVBand="0" w:evenVBand="0" w:oddHBand="0" w:evenHBand="0" w:firstRowFirstColumn="0" w:firstRowLastColumn="0" w:lastRowFirstColumn="0" w:lastRowLastColumn="0"/>
                </w:pPr>
                <w:r w:rsidRPr="009A44AC">
                  <w:t xml:space="preserve">Category </w:t>
                </w:r>
              </w:p>
            </w:tc>
            <w:tc>
              <w:tcPr>
                <w:tcW w:w="7081" w:type="dxa"/>
              </w:tcPr>
              <w:p w14:paraId="333488BC" w14:textId="77777777" w:rsidR="00721E58" w:rsidRPr="009A44AC" w:rsidRDefault="00721E58" w:rsidP="00E038A1">
                <w:pPr>
                  <w:pStyle w:val="TableText"/>
                  <w:spacing w:line="240" w:lineRule="atLeast"/>
                  <w:cnfStyle w:val="100000000000" w:firstRow="1" w:lastRow="0" w:firstColumn="0" w:lastColumn="0" w:oddVBand="0" w:evenVBand="0" w:oddHBand="0" w:evenHBand="0" w:firstRowFirstColumn="0" w:firstRowLastColumn="0" w:lastRowFirstColumn="0" w:lastRowLastColumn="0"/>
                </w:pPr>
                <w:r w:rsidRPr="009A44AC">
                  <w:rPr>
                    <w:szCs w:val="18"/>
                  </w:rPr>
                  <w:t xml:space="preserve">Criteria </w:t>
                </w:r>
              </w:p>
            </w:tc>
          </w:tr>
          <w:tr w:rsidR="009268B2" w:rsidRPr="009A44AC" w14:paraId="3A12F235" w14:textId="77777777" w:rsidTr="007731C0">
            <w:trPr>
              <w:trHeight w:val="277"/>
            </w:trPr>
            <w:tc>
              <w:tcPr>
                <w:cnfStyle w:val="001000000000" w:firstRow="0" w:lastRow="0" w:firstColumn="1" w:lastColumn="0" w:oddVBand="0" w:evenVBand="0" w:oddHBand="0" w:evenHBand="0" w:firstRowFirstColumn="0" w:firstRowLastColumn="0" w:lastRowFirstColumn="0" w:lastRowLastColumn="0"/>
                <w:tcW w:w="988" w:type="dxa"/>
                <w:vMerge w:val="restart"/>
              </w:tcPr>
              <w:p w14:paraId="02D4D9CA" w14:textId="77777777" w:rsidR="00721E58" w:rsidRPr="009A44AC" w:rsidRDefault="00721E58" w:rsidP="00B14BE9">
                <w:pPr>
                  <w:pStyle w:val="TableText"/>
                  <w:numPr>
                    <w:ilvl w:val="0"/>
                    <w:numId w:val="0"/>
                  </w:numPr>
                  <w:spacing w:line="240" w:lineRule="atLeast"/>
                </w:pPr>
                <w:r w:rsidRPr="009A44AC">
                  <w:t>Air blasts</w:t>
                </w:r>
              </w:p>
            </w:tc>
            <w:tc>
              <w:tcPr>
                <w:tcW w:w="991" w:type="dxa"/>
              </w:tcPr>
              <w:p w14:paraId="3AB3D1C2" w14:textId="77777777" w:rsidR="00721E58" w:rsidRPr="009A44AC" w:rsidRDefault="00721E58" w:rsidP="00B14BE9">
                <w:pPr>
                  <w:pStyle w:val="TableText"/>
                  <w:numPr>
                    <w:ilvl w:val="0"/>
                    <w:numId w:val="0"/>
                  </w:numPr>
                  <w:spacing w:line="240" w:lineRule="atLeast"/>
                  <w:cnfStyle w:val="000000000000" w:firstRow="0" w:lastRow="0" w:firstColumn="0" w:lastColumn="0" w:oddVBand="0" w:evenVBand="0" w:oddHBand="0" w:evenHBand="0" w:firstRowFirstColumn="0" w:firstRowLastColumn="0" w:lastRowFirstColumn="0" w:lastRowLastColumn="0"/>
                </w:pPr>
                <w:r w:rsidRPr="009A44AC">
                  <w:t xml:space="preserve">Human comfort </w:t>
                </w:r>
              </w:p>
            </w:tc>
            <w:tc>
              <w:tcPr>
                <w:tcW w:w="7081" w:type="dxa"/>
              </w:tcPr>
              <w:p w14:paraId="1F82C75F" w14:textId="77777777" w:rsidR="00721E58" w:rsidRPr="009A44AC" w:rsidRDefault="00721E58" w:rsidP="00B14BE9">
                <w:pPr>
                  <w:pStyle w:val="TableText"/>
                  <w:numPr>
                    <w:ilvl w:val="0"/>
                    <w:numId w:val="0"/>
                  </w:numPr>
                  <w:spacing w:line="240" w:lineRule="atLeast"/>
                  <w:cnfStyle w:val="000000000000" w:firstRow="0" w:lastRow="0" w:firstColumn="0" w:lastColumn="0" w:oddVBand="0" w:evenVBand="0" w:oddHBand="0" w:evenHBand="0" w:firstRowFirstColumn="0" w:firstRowLastColumn="0" w:lastRowFirstColumn="0" w:lastRowLastColumn="0"/>
                  <w:rPr>
                    <w:rFonts w:cstheme="minorHAnsi"/>
                    <w:szCs w:val="18"/>
                  </w:rPr>
                </w:pPr>
                <w:r w:rsidRPr="009A44AC">
                  <w:rPr>
                    <w:szCs w:val="18"/>
                  </w:rPr>
                  <w:t>Peak sound pressure level (dBL):</w:t>
                </w:r>
              </w:p>
              <w:p w14:paraId="7727421A" w14:textId="7B29F3EB" w:rsidR="00721E58" w:rsidRPr="009A44AC" w:rsidRDefault="00721E58" w:rsidP="00AA7582">
                <w:pPr>
                  <w:pStyle w:val="TableBullet1"/>
                  <w:cnfStyle w:val="000000000000" w:firstRow="0" w:lastRow="0" w:firstColumn="0" w:lastColumn="0" w:oddVBand="0" w:evenVBand="0" w:oddHBand="0" w:evenHBand="0" w:firstRowFirstColumn="0" w:firstRowLastColumn="0" w:lastRowFirstColumn="0" w:lastRowLastColumn="0"/>
                </w:pPr>
                <w:r w:rsidRPr="009A44AC">
                  <w:t>115 dBL for 95% blasts per year</w:t>
                </w:r>
              </w:p>
              <w:p w14:paraId="381FE14C" w14:textId="77777777" w:rsidR="00721E58" w:rsidRPr="009A44AC" w:rsidRDefault="00721E58" w:rsidP="00AA7582">
                <w:pPr>
                  <w:pStyle w:val="TableBullet1"/>
                  <w:cnfStyle w:val="000000000000" w:firstRow="0" w:lastRow="0" w:firstColumn="0" w:lastColumn="0" w:oddVBand="0" w:evenVBand="0" w:oddHBand="0" w:evenHBand="0" w:firstRowFirstColumn="0" w:firstRowLastColumn="0" w:lastRowFirstColumn="0" w:lastRowLastColumn="0"/>
                </w:pPr>
                <w:r w:rsidRPr="009A44AC">
                  <w:t>120 dBL maximum unless agreement with occupier that a higher level may apply</w:t>
                </w:r>
              </w:p>
            </w:tc>
          </w:tr>
          <w:tr w:rsidR="009268B2" w:rsidRPr="009A44AC" w14:paraId="235A80FF" w14:textId="77777777" w:rsidTr="007731C0">
            <w:trPr>
              <w:trHeight w:val="277"/>
            </w:trPr>
            <w:tc>
              <w:tcPr>
                <w:cnfStyle w:val="001000000000" w:firstRow="0" w:lastRow="0" w:firstColumn="1" w:lastColumn="0" w:oddVBand="0" w:evenVBand="0" w:oddHBand="0" w:evenHBand="0" w:firstRowFirstColumn="0" w:firstRowLastColumn="0" w:lastRowFirstColumn="0" w:lastRowLastColumn="0"/>
                <w:tcW w:w="988" w:type="dxa"/>
                <w:vMerge/>
              </w:tcPr>
              <w:p w14:paraId="03E2ADAE" w14:textId="77777777" w:rsidR="00721E58" w:rsidRPr="009A44AC" w:rsidRDefault="00721E58" w:rsidP="00B14BE9">
                <w:pPr>
                  <w:pStyle w:val="TableText"/>
                  <w:numPr>
                    <w:ilvl w:val="0"/>
                    <w:numId w:val="0"/>
                  </w:numPr>
                  <w:spacing w:line="240" w:lineRule="atLeast"/>
                </w:pPr>
              </w:p>
            </w:tc>
            <w:tc>
              <w:tcPr>
                <w:tcW w:w="991" w:type="dxa"/>
              </w:tcPr>
              <w:p w14:paraId="2A2D9832" w14:textId="77777777" w:rsidR="00721E58" w:rsidRPr="009A44AC" w:rsidRDefault="00721E58" w:rsidP="00B14BE9">
                <w:pPr>
                  <w:pStyle w:val="TableText"/>
                  <w:numPr>
                    <w:ilvl w:val="0"/>
                    <w:numId w:val="0"/>
                  </w:numPr>
                  <w:spacing w:line="240" w:lineRule="atLeast"/>
                  <w:cnfStyle w:val="000000000000" w:firstRow="0" w:lastRow="0" w:firstColumn="0" w:lastColumn="0" w:oddVBand="0" w:evenVBand="0" w:oddHBand="0" w:evenHBand="0" w:firstRowFirstColumn="0" w:firstRowLastColumn="0" w:lastRowFirstColumn="0" w:lastRowLastColumn="0"/>
                </w:pPr>
                <w:r w:rsidRPr="009A44AC">
                  <w:t xml:space="preserve">Structural damage </w:t>
                </w:r>
              </w:p>
            </w:tc>
            <w:tc>
              <w:tcPr>
                <w:tcW w:w="7081" w:type="dxa"/>
              </w:tcPr>
              <w:p w14:paraId="3234818B" w14:textId="77777777" w:rsidR="00721E58" w:rsidRPr="009A44AC" w:rsidRDefault="00721E58" w:rsidP="00E038A1">
                <w:pPr>
                  <w:pStyle w:val="TableText"/>
                  <w:spacing w:line="240" w:lineRule="atLeast"/>
                  <w:cnfStyle w:val="000000000000" w:firstRow="0" w:lastRow="0" w:firstColumn="0" w:lastColumn="0" w:oddVBand="0" w:evenVBand="0" w:oddHBand="0" w:evenHBand="0" w:firstRowFirstColumn="0" w:firstRowLastColumn="0" w:lastRowFirstColumn="0" w:lastRowLastColumn="0"/>
                </w:pPr>
                <w:r w:rsidRPr="009A44AC">
                  <w:t xml:space="preserve">133 dBL unless agreement is reached with a landowner that a higher limit may apply </w:t>
                </w:r>
              </w:p>
            </w:tc>
          </w:tr>
          <w:tr w:rsidR="009268B2" w:rsidRPr="009A44AC" w14:paraId="435EEE54" w14:textId="77777777" w:rsidTr="007731C0">
            <w:trPr>
              <w:trHeight w:val="277"/>
            </w:trPr>
            <w:tc>
              <w:tcPr>
                <w:cnfStyle w:val="001000000000" w:firstRow="0" w:lastRow="0" w:firstColumn="1" w:lastColumn="0" w:oddVBand="0" w:evenVBand="0" w:oddHBand="0" w:evenHBand="0" w:firstRowFirstColumn="0" w:firstRowLastColumn="0" w:lastRowFirstColumn="0" w:lastRowLastColumn="0"/>
                <w:tcW w:w="988" w:type="dxa"/>
                <w:vMerge w:val="restart"/>
              </w:tcPr>
              <w:p w14:paraId="621385C2" w14:textId="77777777" w:rsidR="00721E58" w:rsidRPr="009A44AC" w:rsidRDefault="00721E58" w:rsidP="00B14BE9">
                <w:pPr>
                  <w:pStyle w:val="TableText"/>
                  <w:numPr>
                    <w:ilvl w:val="0"/>
                    <w:numId w:val="0"/>
                  </w:numPr>
                  <w:spacing w:line="240" w:lineRule="atLeast"/>
                </w:pPr>
                <w:r w:rsidRPr="009A44AC">
                  <w:t>Vibration limits</w:t>
                </w:r>
              </w:p>
            </w:tc>
            <w:tc>
              <w:tcPr>
                <w:tcW w:w="991" w:type="dxa"/>
              </w:tcPr>
              <w:p w14:paraId="21FF5C7D" w14:textId="77777777" w:rsidR="00721E58" w:rsidRPr="009A44AC" w:rsidRDefault="00721E58" w:rsidP="00B14BE9">
                <w:pPr>
                  <w:pStyle w:val="TableText"/>
                  <w:numPr>
                    <w:ilvl w:val="0"/>
                    <w:numId w:val="0"/>
                  </w:numPr>
                  <w:spacing w:line="240" w:lineRule="atLeast"/>
                  <w:cnfStyle w:val="000000000000" w:firstRow="0" w:lastRow="0" w:firstColumn="0" w:lastColumn="0" w:oddVBand="0" w:evenVBand="0" w:oddHBand="0" w:evenHBand="0" w:firstRowFirstColumn="0" w:firstRowLastColumn="0" w:lastRowFirstColumn="0" w:lastRowLastColumn="0"/>
                </w:pPr>
                <w:r w:rsidRPr="009A44AC">
                  <w:t xml:space="preserve">Human comfort </w:t>
                </w:r>
              </w:p>
            </w:tc>
            <w:tc>
              <w:tcPr>
                <w:tcW w:w="7081" w:type="dxa"/>
              </w:tcPr>
              <w:p w14:paraId="5C8BE84C" w14:textId="76EA1CB0" w:rsidR="00721E58" w:rsidRPr="009A44AC" w:rsidRDefault="00721E58" w:rsidP="00B14BE9">
                <w:pPr>
                  <w:pStyle w:val="TableText"/>
                  <w:numPr>
                    <w:ilvl w:val="0"/>
                    <w:numId w:val="0"/>
                  </w:numPr>
                  <w:spacing w:line="240" w:lineRule="atLeast"/>
                  <w:cnfStyle w:val="000000000000" w:firstRow="0" w:lastRow="0" w:firstColumn="0" w:lastColumn="0" w:oddVBand="0" w:evenVBand="0" w:oddHBand="0" w:evenHBand="0" w:firstRowFirstColumn="0" w:firstRowLastColumn="0" w:lastRowFirstColumn="0" w:lastRowLastColumn="0"/>
                  <w:rPr>
                    <w:rFonts w:cstheme="minorHAnsi"/>
                    <w:szCs w:val="18"/>
                  </w:rPr>
                </w:pPr>
                <w:r w:rsidRPr="009A44AC">
                  <w:rPr>
                    <w:rFonts w:ascii="Arial" w:hAnsi="Arial" w:cs="Arial"/>
                    <w:szCs w:val="18"/>
                  </w:rPr>
                  <w:t>Peak particle velocity (PPV) (mm/s):</w:t>
                </w:r>
              </w:p>
              <w:p w14:paraId="7E5B90FC" w14:textId="77777777" w:rsidR="00721E58" w:rsidRPr="009A44AC" w:rsidRDefault="00721E58" w:rsidP="00AA7582">
                <w:pPr>
                  <w:pStyle w:val="TableBullet1"/>
                  <w:cnfStyle w:val="000000000000" w:firstRow="0" w:lastRow="0" w:firstColumn="0" w:lastColumn="0" w:oddVBand="0" w:evenVBand="0" w:oddHBand="0" w:evenHBand="0" w:firstRowFirstColumn="0" w:firstRowLastColumn="0" w:lastRowFirstColumn="0" w:lastRowLastColumn="0"/>
                </w:pPr>
                <w:r w:rsidRPr="009A44AC">
                  <w:t xml:space="preserve">5 mm/s for 95 % of all blasts per year </w:t>
                </w:r>
              </w:p>
              <w:p w14:paraId="19D60A89" w14:textId="77777777" w:rsidR="00721E58" w:rsidRPr="009A44AC" w:rsidRDefault="00721E58" w:rsidP="00AA7582">
                <w:pPr>
                  <w:pStyle w:val="TableBullet1"/>
                  <w:cnfStyle w:val="000000000000" w:firstRow="0" w:lastRow="0" w:firstColumn="0" w:lastColumn="0" w:oddVBand="0" w:evenVBand="0" w:oddHBand="0" w:evenHBand="0" w:firstRowFirstColumn="0" w:firstRowLastColumn="0" w:lastRowFirstColumn="0" w:lastRowLastColumn="0"/>
                </w:pPr>
                <w:r w:rsidRPr="009A44AC">
                  <w:t>Operations lasting less than 12 months or less than 20 blasts: 10 mm/s maximum unless agreement is reached with occupier that a higher level may apply</w:t>
                </w:r>
              </w:p>
            </w:tc>
          </w:tr>
          <w:tr w:rsidR="009268B2" w:rsidRPr="009A44AC" w14:paraId="18100D9F" w14:textId="77777777" w:rsidTr="007731C0">
            <w:trPr>
              <w:trHeight w:val="277"/>
            </w:trPr>
            <w:tc>
              <w:tcPr>
                <w:cnfStyle w:val="001000000000" w:firstRow="0" w:lastRow="0" w:firstColumn="1" w:lastColumn="0" w:oddVBand="0" w:evenVBand="0" w:oddHBand="0" w:evenHBand="0" w:firstRowFirstColumn="0" w:firstRowLastColumn="0" w:lastRowFirstColumn="0" w:lastRowLastColumn="0"/>
                <w:tcW w:w="988" w:type="dxa"/>
                <w:vMerge/>
              </w:tcPr>
              <w:p w14:paraId="2BE9EE13" w14:textId="77777777" w:rsidR="00721E58" w:rsidRPr="009A44AC" w:rsidRDefault="00721E58" w:rsidP="00B14BE9">
                <w:pPr>
                  <w:pStyle w:val="TableText"/>
                  <w:numPr>
                    <w:ilvl w:val="0"/>
                    <w:numId w:val="0"/>
                  </w:numPr>
                  <w:spacing w:line="240" w:lineRule="atLeast"/>
                </w:pPr>
              </w:p>
            </w:tc>
            <w:tc>
              <w:tcPr>
                <w:tcW w:w="991" w:type="dxa"/>
              </w:tcPr>
              <w:p w14:paraId="485F1569" w14:textId="77777777" w:rsidR="00721E58" w:rsidRPr="009A44AC" w:rsidRDefault="00721E58" w:rsidP="00B14BE9">
                <w:pPr>
                  <w:pStyle w:val="TableText"/>
                  <w:numPr>
                    <w:ilvl w:val="0"/>
                    <w:numId w:val="0"/>
                  </w:numPr>
                  <w:spacing w:line="240" w:lineRule="atLeast"/>
                  <w:cnfStyle w:val="000000000000" w:firstRow="0" w:lastRow="0" w:firstColumn="0" w:lastColumn="0" w:oddVBand="0" w:evenVBand="0" w:oddHBand="0" w:evenHBand="0" w:firstRowFirstColumn="0" w:firstRowLastColumn="0" w:lastRowFirstColumn="0" w:lastRowLastColumn="0"/>
                </w:pPr>
                <w:r w:rsidRPr="009A44AC">
                  <w:t xml:space="preserve">Structural damage </w:t>
                </w:r>
              </w:p>
            </w:tc>
            <w:tc>
              <w:tcPr>
                <w:tcW w:w="7081" w:type="dxa"/>
              </w:tcPr>
              <w:p w14:paraId="02C53411" w14:textId="77777777" w:rsidR="00721E58" w:rsidRPr="009A44AC" w:rsidRDefault="00721E58" w:rsidP="00B14BE9">
                <w:pPr>
                  <w:pStyle w:val="TableText"/>
                  <w:numPr>
                    <w:ilvl w:val="0"/>
                    <w:numId w:val="0"/>
                  </w:numPr>
                  <w:spacing w:line="240" w:lineRule="atLeast"/>
                  <w:cnfStyle w:val="000000000000" w:firstRow="0" w:lastRow="0" w:firstColumn="0" w:lastColumn="0" w:oddVBand="0" w:evenVBand="0" w:oddHBand="0" w:evenHBand="0" w:firstRowFirstColumn="0" w:firstRowLastColumn="0" w:lastRowFirstColumn="0" w:lastRowLastColumn="0"/>
                  <w:rPr>
                    <w:rFonts w:cstheme="minorHAnsi"/>
                    <w:szCs w:val="18"/>
                  </w:rPr>
                </w:pPr>
                <w:r w:rsidRPr="009A44AC">
                  <w:rPr>
                    <w:rFonts w:ascii="Arial" w:hAnsi="Arial" w:cs="Arial"/>
                    <w:szCs w:val="18"/>
                  </w:rPr>
                  <w:t>Peak component particle velocity (mm/s):</w:t>
                </w:r>
              </w:p>
              <w:p w14:paraId="626B1843" w14:textId="77777777" w:rsidR="00721E58" w:rsidRPr="009A44AC" w:rsidRDefault="00721E58" w:rsidP="00AA7582">
                <w:pPr>
                  <w:pStyle w:val="TableBullet1"/>
                  <w:cnfStyle w:val="000000000000" w:firstRow="0" w:lastRow="0" w:firstColumn="0" w:lastColumn="0" w:oddVBand="0" w:evenVBand="0" w:oddHBand="0" w:evenHBand="0" w:firstRowFirstColumn="0" w:firstRowLastColumn="0" w:lastRowFirstColumn="0" w:lastRowLastColumn="0"/>
                </w:pPr>
                <w:r w:rsidRPr="009A44AC">
                  <w:t>Operations lasting less than 12 months or less than 20 blasts: 10 mm/s maximum unless agreement is reached with occupier that a higher level may apply</w:t>
                </w:r>
              </w:p>
              <w:p w14:paraId="418EA300" w14:textId="77777777" w:rsidR="00721E58" w:rsidRPr="009A44AC" w:rsidRDefault="00721E58" w:rsidP="00AA7582">
                <w:pPr>
                  <w:pStyle w:val="TableBullet1"/>
                  <w:cnfStyle w:val="000000000000" w:firstRow="0" w:lastRow="0" w:firstColumn="0" w:lastColumn="0" w:oddVBand="0" w:evenVBand="0" w:oddHBand="0" w:evenHBand="0" w:firstRowFirstColumn="0" w:firstRowLastColumn="0" w:lastRowFirstColumn="0" w:lastRowLastColumn="0"/>
                </w:pPr>
                <w:r w:rsidRPr="009A44AC">
                  <w:t>Pipework steel, clay, concrete, reinforced concrete, pre-stressed concrete, metal: 80 mm/s</w:t>
                </w:r>
              </w:p>
            </w:tc>
          </w:tr>
        </w:tbl>
        <w:p w14:paraId="65E94219" w14:textId="77777777" w:rsidR="009268B2" w:rsidRPr="009A44AC" w:rsidRDefault="009268B2" w:rsidP="009268B2">
          <w:pPr>
            <w:pStyle w:val="Source"/>
          </w:pPr>
        </w:p>
        <w:p w14:paraId="3AE73F57" w14:textId="27D30811" w:rsidR="00721E58" w:rsidRPr="009A44AC" w:rsidRDefault="00721E58" w:rsidP="004F33A1">
          <w:pPr>
            <w:pStyle w:val="Heading4"/>
          </w:pPr>
          <w:r w:rsidRPr="009A44AC">
            <w:t xml:space="preserve">Predicted air blast impacts </w:t>
          </w:r>
        </w:p>
        <w:p w14:paraId="03646EBB" w14:textId="77777777" w:rsidR="00721E58" w:rsidRPr="009A44AC" w:rsidRDefault="00721E58" w:rsidP="003C523A">
          <w:pPr>
            <w:pStyle w:val="BodyText"/>
          </w:pPr>
          <w:r w:rsidRPr="009A44AC">
            <w:t xml:space="preserve">When predicting noise and vibration from blasting, ‘site constants’ are used to determine how the blast may be attenuated due to site characteristics such as terrain, ground and soil composition, and surface features. </w:t>
          </w:r>
        </w:p>
        <w:p w14:paraId="3EF89FF9" w14:textId="480D637A" w:rsidR="00721E58" w:rsidRPr="009A44AC" w:rsidRDefault="00721E58" w:rsidP="00EE71F2">
          <w:pPr>
            <w:pStyle w:val="BodyText"/>
            <w:rPr>
              <w:szCs w:val="20"/>
            </w:rPr>
          </w:pPr>
          <w:r w:rsidRPr="009A44AC">
            <w:t xml:space="preserve">A preliminary assessment of impacts from air blasts has been carried out as detailed in Technical report F </w:t>
          </w:r>
          <w:r w:rsidRPr="009A44AC">
            <w:rPr>
              <w:rStyle w:val="Italics"/>
            </w:rPr>
            <w:t xml:space="preserve">Noise and vibration </w:t>
          </w:r>
          <w:r w:rsidRPr="009A44AC">
            <w:rPr>
              <w:rStyle w:val="Italics"/>
              <w:i w:val="0"/>
              <w:iCs/>
            </w:rPr>
            <w:t xml:space="preserve">(Section 8.2.5). </w:t>
          </w:r>
          <w:r w:rsidRPr="009A44AC">
            <w:rPr>
              <w:szCs w:val="20"/>
            </w:rPr>
            <w:t xml:space="preserve">A site constant of </w:t>
          </w:r>
          <w:r w:rsidRPr="009A44AC">
            <w:rPr>
              <w:i/>
              <w:szCs w:val="20"/>
            </w:rPr>
            <w:t>K</w:t>
          </w:r>
          <w:r w:rsidRPr="009A44AC">
            <w:rPr>
              <w:szCs w:val="20"/>
              <w:vertAlign w:val="subscript"/>
            </w:rPr>
            <w:t>a</w:t>
          </w:r>
          <w:r w:rsidRPr="009A44AC">
            <w:rPr>
              <w:szCs w:val="20"/>
            </w:rPr>
            <w:t xml:space="preserve">=10 has been used in the preliminary assessment considering the existing </w:t>
          </w:r>
          <w:r w:rsidRPr="009A44AC">
            <w:t xml:space="preserve">site characteristics </w:t>
          </w:r>
          <w:r w:rsidRPr="009A44AC">
            <w:rPr>
              <w:szCs w:val="20"/>
            </w:rPr>
            <w:t>along the construction corridor where blasts are proposed.</w:t>
          </w:r>
          <w:r w:rsidR="00FA1646" w:rsidRPr="009A44AC">
            <w:rPr>
              <w:szCs w:val="20"/>
            </w:rPr>
            <w:t xml:space="preserve"> </w:t>
          </w:r>
        </w:p>
        <w:p w14:paraId="104495D8" w14:textId="44ED3A4B" w:rsidR="00721E58" w:rsidRPr="009A44AC" w:rsidRDefault="00721E58" w:rsidP="00EE71F2">
          <w:pPr>
            <w:pStyle w:val="BodyText"/>
            <w:rPr>
              <w:szCs w:val="20"/>
            </w:rPr>
          </w:pPr>
          <w:r w:rsidRPr="009A44AC">
            <w:t xml:space="preserve">A site constant of </w:t>
          </w:r>
          <w:r w:rsidRPr="009A44AC">
            <w:rPr>
              <w:i/>
            </w:rPr>
            <w:t>K</w:t>
          </w:r>
          <w:r w:rsidRPr="009A44AC">
            <w:rPr>
              <w:vertAlign w:val="subscript"/>
            </w:rPr>
            <w:t>a</w:t>
          </w:r>
          <w:r w:rsidRPr="009A44AC">
            <w:t xml:space="preserve">=10 describes a location which provides high attenuation and a site with </w:t>
          </w:r>
          <w:r w:rsidRPr="009A44AC">
            <w:rPr>
              <w:i/>
            </w:rPr>
            <w:t>K</w:t>
          </w:r>
          <w:r w:rsidRPr="009A44AC">
            <w:rPr>
              <w:vertAlign w:val="subscript"/>
            </w:rPr>
            <w:t>a</w:t>
          </w:r>
          <w:r w:rsidRPr="009A44AC">
            <w:t xml:space="preserve">=100 describes a site with a low level of attenuation. </w:t>
          </w:r>
        </w:p>
        <w:p w14:paraId="323526E2" w14:textId="75A85D50" w:rsidR="00721E58" w:rsidRPr="009A44AC" w:rsidRDefault="00721E58" w:rsidP="00EE71F2">
          <w:pPr>
            <w:pStyle w:val="BodyText"/>
          </w:pPr>
          <w:r w:rsidRPr="009A44AC">
            <w:t xml:space="preserve">A range of charge weights have been considered from 0.1 kilograms to a maximum of 8 kilograms, however, it is expected that typically the Project would use charge weights of between 0.8 to 1.2 kilograms. Air blast predictions are presented in </w:t>
          </w:r>
          <w:r w:rsidR="001C68D0" w:rsidRPr="009A44AC">
            <w:fldChar w:fldCharType="begin"/>
          </w:r>
          <w:r w:rsidR="001C68D0" w:rsidRPr="009A44AC">
            <w:instrText xml:space="preserve"> REF _Ref71171384 \h </w:instrText>
          </w:r>
          <w:r w:rsidR="001C68D0" w:rsidRPr="009A44AC">
            <w:fldChar w:fldCharType="separate"/>
          </w:r>
          <w:r w:rsidR="000522B8" w:rsidRPr="009A44AC">
            <w:t>Figure </w:t>
          </w:r>
          <w:r w:rsidR="000522B8">
            <w:rPr>
              <w:noProof/>
            </w:rPr>
            <w:t>12</w:t>
          </w:r>
          <w:r w:rsidR="000522B8" w:rsidRPr="009A44AC">
            <w:noBreakHyphen/>
          </w:r>
          <w:r w:rsidR="000522B8">
            <w:rPr>
              <w:noProof/>
            </w:rPr>
            <w:t>10</w:t>
          </w:r>
          <w:r w:rsidR="001C68D0" w:rsidRPr="009A44AC">
            <w:fldChar w:fldCharType="end"/>
          </w:r>
          <w:r w:rsidRPr="009A44AC">
            <w:t>, with reference to the human comfort level of 115 dB for 95 per cent of the blasts, and the structural damage criterion of 133 dB.</w:t>
          </w:r>
          <w:r w:rsidRPr="009A44AC">
            <w:rPr>
              <w:noProof/>
              <w:lang w:eastAsia="en-AU"/>
            </w:rPr>
            <w:t xml:space="preserve"> </w:t>
          </w:r>
        </w:p>
        <w:p w14:paraId="76192C56" w14:textId="6C398B7B" w:rsidR="00721E58" w:rsidRPr="009A44AC" w:rsidRDefault="00721E58" w:rsidP="00EE71F2">
          <w:pPr>
            <w:pStyle w:val="BodyText"/>
          </w:pPr>
          <w:bookmarkStart w:id="74" w:name="_Ref49872795"/>
          <w:bookmarkStart w:id="75" w:name="_Toc52456077"/>
          <w:bookmarkStart w:id="76" w:name="_Toc52790269"/>
          <w:bookmarkStart w:id="77" w:name="_Toc52798772"/>
          <w:r w:rsidRPr="009A44AC">
            <w:t>As distance increases from the location of the blast, the overpressure reduces. As identified</w:t>
          </w:r>
          <w:r w:rsidR="003E4595" w:rsidRPr="009A44AC">
            <w:t xml:space="preserve"> in </w:t>
          </w:r>
          <w:r w:rsidR="003E4595" w:rsidRPr="009A44AC">
            <w:fldChar w:fldCharType="begin"/>
          </w:r>
          <w:r w:rsidR="003E4595" w:rsidRPr="009A44AC">
            <w:instrText xml:space="preserve"> REF _Ref71171250 \h </w:instrText>
          </w:r>
          <w:r w:rsidR="003E4595" w:rsidRPr="009A44AC">
            <w:fldChar w:fldCharType="separate"/>
          </w:r>
          <w:r w:rsidR="000522B8" w:rsidRPr="009A44AC">
            <w:t>Table </w:t>
          </w:r>
          <w:r w:rsidR="000522B8">
            <w:rPr>
              <w:noProof/>
            </w:rPr>
            <w:t>12</w:t>
          </w:r>
          <w:r w:rsidR="000522B8" w:rsidRPr="009A44AC">
            <w:noBreakHyphen/>
          </w:r>
          <w:r w:rsidR="000522B8">
            <w:rPr>
              <w:noProof/>
            </w:rPr>
            <w:t>5</w:t>
          </w:r>
          <w:r w:rsidR="003E4595" w:rsidRPr="009A44AC">
            <w:fldChar w:fldCharType="end"/>
          </w:r>
          <w:r w:rsidRPr="009A44AC">
            <w:t xml:space="preserve">, residential buildings would be located at least 100 metres or more from potential blast locations. As shown in </w:t>
          </w:r>
          <w:r w:rsidR="003E4595" w:rsidRPr="009A44AC">
            <w:fldChar w:fldCharType="begin"/>
          </w:r>
          <w:r w:rsidR="003E4595" w:rsidRPr="009A44AC">
            <w:instrText xml:space="preserve"> REF _Ref71171384 \h </w:instrText>
          </w:r>
          <w:r w:rsidR="003E4595" w:rsidRPr="009A44AC">
            <w:fldChar w:fldCharType="separate"/>
          </w:r>
          <w:r w:rsidR="000522B8" w:rsidRPr="009A44AC">
            <w:t>Figure </w:t>
          </w:r>
          <w:r w:rsidR="000522B8">
            <w:rPr>
              <w:noProof/>
            </w:rPr>
            <w:t>12</w:t>
          </w:r>
          <w:r w:rsidR="000522B8" w:rsidRPr="009A44AC">
            <w:noBreakHyphen/>
          </w:r>
          <w:r w:rsidR="000522B8">
            <w:rPr>
              <w:noProof/>
            </w:rPr>
            <w:t>10</w:t>
          </w:r>
          <w:r w:rsidR="003E4595" w:rsidRPr="009A44AC">
            <w:fldChar w:fldCharType="end"/>
          </w:r>
          <w:r w:rsidRPr="009A44AC">
            <w:t xml:space="preserve">, at this distance, blasting with the use of charges of less than one kilogram would not exceed the human comfort or structural damage criterion. Marginal exceedance </w:t>
          </w:r>
          <w:r w:rsidR="007C771D" w:rsidRPr="009A44AC">
            <w:t xml:space="preserve">of the human comfort levels </w:t>
          </w:r>
          <w:r w:rsidRPr="009A44AC">
            <w:t xml:space="preserve">is predicted for charges greater than one kilogram but less than eight kilograms, however, the overpressure is still expected to be below the 120 dB maximum human perception criterion. </w:t>
          </w:r>
        </w:p>
        <w:p w14:paraId="3EC6D0AF" w14:textId="7A3974DC" w:rsidR="00721E58" w:rsidRPr="009A44AC" w:rsidRDefault="00721E58" w:rsidP="00EE71F2">
          <w:pPr>
            <w:pStyle w:val="BodyText"/>
          </w:pPr>
          <w:r w:rsidRPr="009A44AC">
            <w:t>Use of an eight kilogram charge may be required at one location, in the northern end of the Project between KP35 and KP40. The blast at this location may exceed 120 dB at the nearest residence (sensitive receptor C510), but is expected to be below the structural damage criterion of 133 dB at the nearest structure associated with the residence, which is a shed. Considering that blasting is not expected to be performed on regular basis, the impact to this receptor is not anticipated to be significant.</w:t>
          </w:r>
          <w:r w:rsidR="00FA1646" w:rsidRPr="009A44AC">
            <w:t xml:space="preserve"> </w:t>
          </w:r>
        </w:p>
        <w:p w14:paraId="596D8EE0" w14:textId="26C7E6CB" w:rsidR="00806681" w:rsidRPr="009A44AC" w:rsidRDefault="003E4595" w:rsidP="003E4595">
          <w:pPr>
            <w:pStyle w:val="Caption"/>
            <w:rPr>
              <w:rStyle w:val="Highlight"/>
              <w:shd w:val="clear" w:color="auto" w:fill="auto"/>
            </w:rPr>
          </w:pPr>
          <w:bookmarkStart w:id="78" w:name="_Ref71171384"/>
          <w:r w:rsidRPr="009A44AC">
            <w:t>Figure </w:t>
          </w:r>
          <w:r w:rsidR="002C318D">
            <w:fldChar w:fldCharType="begin"/>
          </w:r>
          <w:r w:rsidR="002C318D">
            <w:instrText xml:space="preserve"> STYLEREF 1 \s </w:instrText>
          </w:r>
          <w:r w:rsidR="002C318D">
            <w:fldChar w:fldCharType="separate"/>
          </w:r>
          <w:r w:rsidR="000522B8">
            <w:rPr>
              <w:noProof/>
            </w:rPr>
            <w:t>12</w:t>
          </w:r>
          <w:r w:rsidR="002C318D">
            <w:rPr>
              <w:noProof/>
            </w:rPr>
            <w:fldChar w:fldCharType="end"/>
          </w:r>
          <w:r w:rsidR="008D72E1" w:rsidRPr="009A44AC">
            <w:noBreakHyphen/>
          </w:r>
          <w:r w:rsidR="002C318D">
            <w:fldChar w:fldCharType="begin"/>
          </w:r>
          <w:r w:rsidR="002C318D">
            <w:instrText xml:space="preserve"> SEQ Figure \* ARABIC \s 1 </w:instrText>
          </w:r>
          <w:r w:rsidR="002C318D">
            <w:fldChar w:fldCharType="separate"/>
          </w:r>
          <w:r w:rsidR="000522B8">
            <w:rPr>
              <w:noProof/>
            </w:rPr>
            <w:t>10</w:t>
          </w:r>
          <w:r w:rsidR="002C318D">
            <w:rPr>
              <w:noProof/>
            </w:rPr>
            <w:fldChar w:fldCharType="end"/>
          </w:r>
          <w:bookmarkEnd w:id="78"/>
          <w:r w:rsidRPr="009A44AC">
            <w:tab/>
          </w:r>
          <w:r w:rsidR="00806681" w:rsidRPr="009A44AC">
            <w:rPr>
              <w:rStyle w:val="Highlight"/>
              <w:shd w:val="clear" w:color="auto" w:fill="auto"/>
            </w:rPr>
            <w:t>Air blast overpressure at various distances and charges</w:t>
          </w:r>
        </w:p>
        <w:bookmarkEnd w:id="74"/>
        <w:bookmarkEnd w:id="75"/>
        <w:bookmarkEnd w:id="76"/>
        <w:bookmarkEnd w:id="77"/>
        <w:p w14:paraId="3EF7D3B2" w14:textId="0823B050" w:rsidR="00AE30D2" w:rsidRDefault="007731C0" w:rsidP="003E4595">
          <w:pPr>
            <w:pStyle w:val="Object"/>
            <w:rPr>
              <w:rFonts w:ascii="Arial" w:eastAsia="Times New Roman" w:hAnsi="Arial" w:cs="Times New Roman"/>
              <w:szCs w:val="24"/>
            </w:rPr>
          </w:pPr>
          <w:r>
            <w:rPr>
              <w:rFonts w:ascii="Arial" w:eastAsia="Times New Roman" w:hAnsi="Arial" w:cs="Times New Roman"/>
              <w:noProof/>
              <w:szCs w:val="24"/>
            </w:rPr>
            <w:drawing>
              <wp:inline distT="0" distB="0" distL="0" distR="0" wp14:anchorId="5C2FACE6" wp14:editId="55624CCA">
                <wp:extent cx="4577586" cy="3699200"/>
                <wp:effectExtent l="0" t="0" r="0" b="0"/>
                <wp:docPr id="1" name="Picture 1" descr="A graph is presented showing the air blast overpressure at various distances and charges,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is presented showing the air blast overpressure at various distances and charges, as described in the text above."/>
                        <pic:cNvPicPr/>
                      </pic:nvPicPr>
                      <pic:blipFill>
                        <a:blip r:embed="rId28">
                          <a:extLst>
                            <a:ext uri="{28A0092B-C50C-407E-A947-70E740481C1C}">
                              <a14:useLocalDpi xmlns:a14="http://schemas.microsoft.com/office/drawing/2010/main" val="0"/>
                            </a:ext>
                          </a:extLst>
                        </a:blip>
                        <a:stretch>
                          <a:fillRect/>
                        </a:stretch>
                      </pic:blipFill>
                      <pic:spPr>
                        <a:xfrm>
                          <a:off x="0" y="0"/>
                          <a:ext cx="4577586" cy="3699200"/>
                        </a:xfrm>
                        <a:prstGeom prst="rect">
                          <a:avLst/>
                        </a:prstGeom>
                      </pic:spPr>
                    </pic:pic>
                  </a:graphicData>
                </a:graphic>
              </wp:inline>
            </w:drawing>
          </w:r>
        </w:p>
        <w:p w14:paraId="27C927E5" w14:textId="77777777" w:rsidR="000D103C" w:rsidRPr="000D103C" w:rsidRDefault="000D103C" w:rsidP="000D103C">
          <w:pPr>
            <w:pStyle w:val="Source"/>
          </w:pPr>
        </w:p>
        <w:p w14:paraId="70112201" w14:textId="1AAA11D1" w:rsidR="001313E4" w:rsidRPr="009A44AC" w:rsidRDefault="001313E4" w:rsidP="001313E4">
          <w:pPr>
            <w:pStyle w:val="Heading4"/>
          </w:pPr>
          <w:r w:rsidRPr="009A44AC">
            <w:t xml:space="preserve">Predicted vibration impacts </w:t>
          </w:r>
        </w:p>
        <w:p w14:paraId="6ACAC0F7" w14:textId="09560509" w:rsidR="00721E58" w:rsidRPr="009A44AC" w:rsidRDefault="003E4595" w:rsidP="005F560A">
          <w:pPr>
            <w:pStyle w:val="BodyText"/>
            <w:rPr>
              <w:rFonts w:ascii="Arial" w:hAnsi="Arial" w:cs="Arial"/>
              <w:szCs w:val="20"/>
            </w:rPr>
          </w:pPr>
          <w:r w:rsidRPr="009A44AC">
            <w:rPr>
              <w:rFonts w:ascii="Arial" w:hAnsi="Arial" w:cs="Arial"/>
              <w:szCs w:val="20"/>
            </w:rPr>
            <w:fldChar w:fldCharType="begin"/>
          </w:r>
          <w:r w:rsidRPr="009A44AC">
            <w:rPr>
              <w:rFonts w:ascii="Arial" w:hAnsi="Arial" w:cs="Arial"/>
              <w:szCs w:val="20"/>
            </w:rPr>
            <w:instrText xml:space="preserve"> REF _Ref71171494 \h </w:instrText>
          </w:r>
          <w:r w:rsidRPr="009A44AC">
            <w:rPr>
              <w:rFonts w:ascii="Arial" w:hAnsi="Arial" w:cs="Arial"/>
              <w:szCs w:val="20"/>
            </w:rPr>
          </w:r>
          <w:r w:rsidRPr="009A44AC">
            <w:rPr>
              <w:rFonts w:ascii="Arial" w:hAnsi="Arial" w:cs="Arial"/>
              <w:szCs w:val="20"/>
            </w:rPr>
            <w:fldChar w:fldCharType="separate"/>
          </w:r>
          <w:r w:rsidR="000522B8" w:rsidRPr="009A44AC">
            <w:t>Figure </w:t>
          </w:r>
          <w:r w:rsidR="000522B8">
            <w:rPr>
              <w:noProof/>
            </w:rPr>
            <w:t>12</w:t>
          </w:r>
          <w:r w:rsidR="000522B8" w:rsidRPr="009A44AC">
            <w:noBreakHyphen/>
          </w:r>
          <w:r w:rsidR="000522B8">
            <w:rPr>
              <w:noProof/>
            </w:rPr>
            <w:t>11</w:t>
          </w:r>
          <w:r w:rsidRPr="009A44AC">
            <w:rPr>
              <w:rFonts w:ascii="Arial" w:hAnsi="Arial" w:cs="Arial"/>
              <w:szCs w:val="20"/>
            </w:rPr>
            <w:fldChar w:fldCharType="end"/>
          </w:r>
          <w:r w:rsidR="00721E58" w:rsidRPr="009A44AC">
            <w:rPr>
              <w:rFonts w:ascii="Arial" w:hAnsi="Arial" w:cs="Arial"/>
              <w:szCs w:val="20"/>
            </w:rPr>
            <w:t xml:space="preserve"> shows the vibration magnitudes calculated for different charges and site constants of </w:t>
          </w:r>
          <w:r w:rsidR="00721E58" w:rsidRPr="009A44AC">
            <w:rPr>
              <w:rFonts w:ascii="Arial" w:hAnsi="Arial" w:cs="Arial"/>
              <w:i/>
              <w:iCs/>
              <w:szCs w:val="20"/>
            </w:rPr>
            <w:t>K</w:t>
          </w:r>
          <w:r w:rsidR="00721E58" w:rsidRPr="009A44AC">
            <w:rPr>
              <w:rFonts w:ascii="Arial" w:hAnsi="Arial" w:cs="Arial"/>
              <w:szCs w:val="20"/>
            </w:rPr>
            <w:t>=2200 with reference to the human comfort level of 5</w:t>
          </w:r>
          <w:r w:rsidR="009A44AC" w:rsidRPr="009A44AC">
            <w:rPr>
              <w:rFonts w:ascii="Arial" w:hAnsi="Arial" w:cs="Arial"/>
              <w:szCs w:val="20"/>
            </w:rPr>
            <w:t> </w:t>
          </w:r>
          <w:r w:rsidR="00721E58" w:rsidRPr="009A44AC">
            <w:rPr>
              <w:rFonts w:ascii="Arial" w:hAnsi="Arial" w:cs="Arial"/>
              <w:szCs w:val="20"/>
            </w:rPr>
            <w:t xml:space="preserve">mm/s for 95 per cent of blasts (criteria outlined in </w:t>
          </w:r>
          <w:r w:rsidR="00721E58" w:rsidRPr="009A44AC">
            <w:rPr>
              <w:rFonts w:ascii="Arial" w:hAnsi="Arial" w:cs="Arial"/>
              <w:szCs w:val="20"/>
            </w:rPr>
            <w:fldChar w:fldCharType="begin"/>
          </w:r>
          <w:r w:rsidR="00721E58" w:rsidRPr="009A44AC">
            <w:rPr>
              <w:rFonts w:ascii="Arial" w:hAnsi="Arial" w:cs="Arial"/>
              <w:szCs w:val="20"/>
            </w:rPr>
            <w:instrText xml:space="preserve"> REF _Ref56072809 \h </w:instrText>
          </w:r>
          <w:r w:rsidR="00721E58" w:rsidRPr="009A44AC">
            <w:rPr>
              <w:rFonts w:ascii="Arial" w:hAnsi="Arial" w:cs="Arial"/>
              <w:szCs w:val="20"/>
            </w:rPr>
          </w:r>
          <w:r w:rsidR="00721E58" w:rsidRPr="009A44AC">
            <w:rPr>
              <w:rFonts w:ascii="Arial" w:hAnsi="Arial" w:cs="Arial"/>
              <w:szCs w:val="20"/>
            </w:rPr>
            <w:fldChar w:fldCharType="separate"/>
          </w:r>
          <w:r w:rsidR="000522B8" w:rsidRPr="009A44AC">
            <w:t>Table </w:t>
          </w:r>
          <w:r w:rsidR="000522B8">
            <w:rPr>
              <w:noProof/>
            </w:rPr>
            <w:t>12</w:t>
          </w:r>
          <w:r w:rsidR="000522B8" w:rsidRPr="009A44AC">
            <w:noBreakHyphen/>
          </w:r>
          <w:r w:rsidR="000522B8">
            <w:rPr>
              <w:noProof/>
            </w:rPr>
            <w:t>6</w:t>
          </w:r>
          <w:r w:rsidR="00721E58" w:rsidRPr="009A44AC">
            <w:rPr>
              <w:rFonts w:ascii="Arial" w:hAnsi="Arial" w:cs="Arial"/>
              <w:szCs w:val="20"/>
            </w:rPr>
            <w:fldChar w:fldCharType="end"/>
          </w:r>
          <w:r w:rsidR="00721E58" w:rsidRPr="009A44AC">
            <w:rPr>
              <w:rFonts w:ascii="Arial" w:hAnsi="Arial" w:cs="Arial"/>
              <w:szCs w:val="20"/>
            </w:rPr>
            <w:t>) and the structural damage criterion of 10</w:t>
          </w:r>
          <w:r w:rsidR="009A44AC" w:rsidRPr="009A44AC">
            <w:rPr>
              <w:rFonts w:ascii="Arial" w:hAnsi="Arial" w:cs="Arial"/>
              <w:szCs w:val="20"/>
            </w:rPr>
            <w:t> </w:t>
          </w:r>
          <w:r w:rsidR="00721E58" w:rsidRPr="009A44AC">
            <w:rPr>
              <w:rFonts w:ascii="Arial" w:hAnsi="Arial" w:cs="Arial"/>
              <w:szCs w:val="20"/>
            </w:rPr>
            <w:t>mm/s for buildings and 80</w:t>
          </w:r>
          <w:r w:rsidR="009A44AC" w:rsidRPr="009A44AC">
            <w:rPr>
              <w:rFonts w:ascii="Arial" w:hAnsi="Arial" w:cs="Arial"/>
              <w:szCs w:val="20"/>
            </w:rPr>
            <w:t> </w:t>
          </w:r>
          <w:r w:rsidR="00721E58" w:rsidRPr="009A44AC">
            <w:rPr>
              <w:rFonts w:ascii="Arial" w:hAnsi="Arial" w:cs="Arial"/>
              <w:szCs w:val="20"/>
            </w:rPr>
            <w:t>mm/s for underground pipes.</w:t>
          </w:r>
          <w:r w:rsidR="00FA1646" w:rsidRPr="009A44AC">
            <w:rPr>
              <w:rFonts w:ascii="Arial" w:hAnsi="Arial" w:cs="Arial"/>
              <w:szCs w:val="20"/>
            </w:rPr>
            <w:t xml:space="preserve"> </w:t>
          </w:r>
        </w:p>
        <w:p w14:paraId="7F59BB9D" w14:textId="6400D8A9" w:rsidR="00721E58" w:rsidRPr="009A44AC" w:rsidRDefault="00721E58" w:rsidP="00806681">
          <w:pPr>
            <w:pStyle w:val="BodyText"/>
            <w:rPr>
              <w:rFonts w:ascii="Arial" w:hAnsi="Arial" w:cs="Arial"/>
              <w:szCs w:val="20"/>
            </w:rPr>
          </w:pPr>
          <w:r w:rsidRPr="009A44AC">
            <w:rPr>
              <w:rFonts w:ascii="Arial" w:hAnsi="Arial" w:cs="Arial"/>
              <w:szCs w:val="20"/>
            </w:rPr>
            <w:t xml:space="preserve">The findings show that the human comfort criterion of 5 mm/s can be met at all residential buildings for charges up to 1.2 kg as residences would be at least 100 metres or more away from the proposed blast locations. Use of an eight kilogram charge at one location at the </w:t>
          </w:r>
          <w:r w:rsidRPr="009A44AC">
            <w:t xml:space="preserve">northern end of the Project between KP35 and KP40, and at this location the blast impact may exceed the 5 mm/s human comfort criterion. </w:t>
          </w:r>
          <w:r w:rsidRPr="009A44AC">
            <w:rPr>
              <w:rFonts w:ascii="Arial" w:hAnsi="Arial" w:cs="Arial"/>
              <w:szCs w:val="20"/>
            </w:rPr>
            <w:t xml:space="preserve">However, at this location the </w:t>
          </w:r>
          <w:r w:rsidRPr="009A44AC">
            <w:rPr>
              <w:rFonts w:ascii="Arial" w:hAnsi="Arial" w:cs="Arial"/>
              <w:szCs w:val="18"/>
            </w:rPr>
            <w:t xml:space="preserve">blast impact is expected to be below the </w:t>
          </w:r>
          <w:bookmarkStart w:id="79" w:name="_Hlk70491722"/>
          <w:r w:rsidR="00EC748B" w:rsidRPr="009A44AC">
            <w:rPr>
              <w:color w:val="000000"/>
              <w:szCs w:val="20"/>
              <w:lang w:eastAsia="en-AU"/>
            </w:rPr>
            <w:t>maximum human comfort limit</w:t>
          </w:r>
          <w:bookmarkEnd w:id="79"/>
          <w:r w:rsidR="00EC748B" w:rsidRPr="009A44AC">
            <w:rPr>
              <w:color w:val="000000"/>
              <w:szCs w:val="20"/>
              <w:lang w:eastAsia="en-AU"/>
            </w:rPr>
            <w:t xml:space="preserve"> and the </w:t>
          </w:r>
          <w:r w:rsidR="00EC748B" w:rsidRPr="009A44AC">
            <w:rPr>
              <w:rFonts w:ascii="Arial" w:hAnsi="Arial" w:cs="Arial"/>
              <w:szCs w:val="20"/>
            </w:rPr>
            <w:t>structural damage to buildings</w:t>
          </w:r>
          <w:r w:rsidR="00EC748B" w:rsidRPr="009A44AC">
            <w:rPr>
              <w:rFonts w:ascii="Arial" w:hAnsi="Arial" w:cs="Arial"/>
              <w:szCs w:val="18"/>
            </w:rPr>
            <w:t xml:space="preserve"> of </w:t>
          </w:r>
          <w:r w:rsidRPr="009A44AC">
            <w:rPr>
              <w:rFonts w:ascii="Arial" w:hAnsi="Arial" w:cs="Arial"/>
              <w:szCs w:val="18"/>
            </w:rPr>
            <w:t>1</w:t>
          </w:r>
          <w:r w:rsidRPr="009A44AC">
            <w:rPr>
              <w:rFonts w:ascii="Arial" w:hAnsi="Arial" w:cs="Arial"/>
              <w:szCs w:val="20"/>
            </w:rPr>
            <w:t xml:space="preserve">0 mm/s limit. </w:t>
          </w:r>
        </w:p>
        <w:p w14:paraId="749C4D11" w14:textId="30674F47" w:rsidR="00E7409E" w:rsidRPr="009A44AC" w:rsidRDefault="003E4595" w:rsidP="003E4595">
          <w:pPr>
            <w:pStyle w:val="Caption"/>
            <w:rPr>
              <w:rStyle w:val="Highlight"/>
              <w:shd w:val="clear" w:color="auto" w:fill="auto"/>
            </w:rPr>
          </w:pPr>
          <w:bookmarkStart w:id="80" w:name="_Ref71171494"/>
          <w:r w:rsidRPr="009A44AC">
            <w:t>Figure </w:t>
          </w:r>
          <w:r w:rsidR="002C318D">
            <w:fldChar w:fldCharType="begin"/>
          </w:r>
          <w:r w:rsidR="002C318D">
            <w:instrText xml:space="preserve"> STYLEREF 1 \s </w:instrText>
          </w:r>
          <w:r w:rsidR="002C318D">
            <w:fldChar w:fldCharType="separate"/>
          </w:r>
          <w:r w:rsidR="000522B8">
            <w:rPr>
              <w:noProof/>
            </w:rPr>
            <w:t>12</w:t>
          </w:r>
          <w:r w:rsidR="002C318D">
            <w:rPr>
              <w:noProof/>
            </w:rPr>
            <w:fldChar w:fldCharType="end"/>
          </w:r>
          <w:r w:rsidR="008D72E1" w:rsidRPr="009A44AC">
            <w:noBreakHyphen/>
          </w:r>
          <w:r w:rsidR="002C318D">
            <w:fldChar w:fldCharType="begin"/>
          </w:r>
          <w:r w:rsidR="002C318D">
            <w:instrText xml:space="preserve"> SEQ Figure \* ARABIC \s 1 </w:instrText>
          </w:r>
          <w:r w:rsidR="002C318D">
            <w:fldChar w:fldCharType="separate"/>
          </w:r>
          <w:r w:rsidR="000522B8">
            <w:rPr>
              <w:noProof/>
            </w:rPr>
            <w:t>11</w:t>
          </w:r>
          <w:r w:rsidR="002C318D">
            <w:rPr>
              <w:noProof/>
            </w:rPr>
            <w:fldChar w:fldCharType="end"/>
          </w:r>
          <w:bookmarkEnd w:id="80"/>
          <w:r w:rsidRPr="009A44AC">
            <w:tab/>
          </w:r>
          <w:r w:rsidR="00E7409E" w:rsidRPr="009A44AC">
            <w:rPr>
              <w:rStyle w:val="Highlight"/>
              <w:shd w:val="clear" w:color="auto" w:fill="auto"/>
            </w:rPr>
            <w:t>P</w:t>
          </w:r>
          <w:r w:rsidR="00E7409E" w:rsidRPr="009A44AC">
            <w:t>eak particle velocity estimates from blasts at K=2200</w:t>
          </w:r>
        </w:p>
        <w:p w14:paraId="2B456B01" w14:textId="0F7BFF17" w:rsidR="00E7409E" w:rsidRPr="009A44AC" w:rsidRDefault="007731C0" w:rsidP="00E7409E">
          <w:pPr>
            <w:pStyle w:val="BodyText"/>
          </w:pPr>
          <w:r>
            <w:rPr>
              <w:noProof/>
            </w:rPr>
            <w:drawing>
              <wp:inline distT="0" distB="0" distL="0" distR="0" wp14:anchorId="22F5CF34" wp14:editId="59BBC5AD">
                <wp:extent cx="4998769" cy="3865456"/>
                <wp:effectExtent l="0" t="0" r="0" b="1905"/>
                <wp:docPr id="4" name="Picture 4" descr="A graph is presented showing the Peak particle velocity estimates from blasts at K=2200,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is presented showing the Peak particle velocity estimates from blasts at K=2200, as described in the text above."/>
                        <pic:cNvPicPr/>
                      </pic:nvPicPr>
                      <pic:blipFill>
                        <a:blip r:embed="rId29">
                          <a:extLst>
                            <a:ext uri="{28A0092B-C50C-407E-A947-70E740481C1C}">
                              <a14:useLocalDpi xmlns:a14="http://schemas.microsoft.com/office/drawing/2010/main" val="0"/>
                            </a:ext>
                          </a:extLst>
                        </a:blip>
                        <a:stretch>
                          <a:fillRect/>
                        </a:stretch>
                      </pic:blipFill>
                      <pic:spPr>
                        <a:xfrm>
                          <a:off x="0" y="0"/>
                          <a:ext cx="4998769" cy="3865456"/>
                        </a:xfrm>
                        <a:prstGeom prst="rect">
                          <a:avLst/>
                        </a:prstGeom>
                      </pic:spPr>
                    </pic:pic>
                  </a:graphicData>
                </a:graphic>
              </wp:inline>
            </w:drawing>
          </w:r>
        </w:p>
        <w:p w14:paraId="2D0E7F93" w14:textId="77777777" w:rsidR="00C95E75" w:rsidRPr="009A44AC" w:rsidRDefault="00C95E75" w:rsidP="00C95E75">
          <w:pPr>
            <w:pStyle w:val="Source"/>
          </w:pPr>
        </w:p>
        <w:p w14:paraId="66DE25EC" w14:textId="77777777" w:rsidR="00A1628F" w:rsidRPr="009A44AC" w:rsidRDefault="00A1628F" w:rsidP="00A1628F">
          <w:pPr>
            <w:pStyle w:val="Heading7"/>
          </w:pPr>
          <w:r w:rsidRPr="009A44AC">
            <w:t>Environmental management measures</w:t>
          </w:r>
        </w:p>
        <w:p w14:paraId="33DD588D" w14:textId="546D6A33" w:rsidR="00721E58" w:rsidRPr="009A44AC" w:rsidRDefault="00721E58" w:rsidP="00806681">
          <w:pPr>
            <w:pStyle w:val="BodyText"/>
          </w:pPr>
          <w:bookmarkStart w:id="81" w:name="_Ref64975605"/>
          <w:r w:rsidRPr="009A44AC">
            <w:t xml:space="preserve">Overall, criteria for </w:t>
          </w:r>
          <w:r w:rsidRPr="009A44AC">
            <w:rPr>
              <w:rFonts w:ascii="Arial" w:hAnsi="Arial"/>
            </w:rPr>
            <w:t>structural damage and human comfort levels are expected to generally be met</w:t>
          </w:r>
          <w:r w:rsidRPr="009A44AC">
            <w:t xml:space="preserve"> due to the separation distances between sensitive receptors and </w:t>
          </w:r>
          <w:r w:rsidRPr="009A44AC">
            <w:rPr>
              <w:rFonts w:ascii="Arial" w:hAnsi="Arial"/>
            </w:rPr>
            <w:t>potential areas of blasting. Prior to any blasting, a</w:t>
          </w:r>
          <w:r w:rsidRPr="009A44AC">
            <w:rPr>
              <w:rFonts w:ascii="Arial" w:hAnsi="Arial" w:cs="Arial"/>
              <w:szCs w:val="20"/>
            </w:rPr>
            <w:t xml:space="preserve"> detailed blast study and impact management plan would be developed to confirm predicted blasting impacts and identify any further management measures required such as selection of lower charges (EMM NV3). C</w:t>
          </w:r>
          <w:r w:rsidRPr="009A44AC">
            <w:t xml:space="preserve">ondition/dilapidation surveys may be offered where high blast charges are required as informed by the detailed blast study and impact management plan (EMM NV8). </w:t>
          </w:r>
        </w:p>
        <w:p w14:paraId="7CB12558" w14:textId="103456AA" w:rsidR="007E1A6B" w:rsidRPr="009A44AC" w:rsidRDefault="007E1A6B" w:rsidP="007E1A6B">
          <w:pPr>
            <w:pStyle w:val="Heading3"/>
          </w:pPr>
          <w:bookmarkStart w:id="82" w:name="_Ref71173383"/>
          <w:bookmarkStart w:id="83" w:name="_Toc71174066"/>
          <w:bookmarkStart w:id="84" w:name="_Toc72329610"/>
          <w:r w:rsidRPr="009A44AC">
            <w:t>Summary of residual construction impacts</w:t>
          </w:r>
          <w:bookmarkEnd w:id="81"/>
          <w:bookmarkEnd w:id="82"/>
          <w:bookmarkEnd w:id="83"/>
          <w:bookmarkEnd w:id="84"/>
        </w:p>
        <w:p w14:paraId="4E76B41D" w14:textId="17326F75" w:rsidR="00EC748B" w:rsidRPr="009A44AC" w:rsidRDefault="00E72148" w:rsidP="00EC748B">
          <w:pPr>
            <w:pStyle w:val="BodyText"/>
          </w:pPr>
          <w:bookmarkStart w:id="85" w:name="_Hlk70693942"/>
          <w:bookmarkStart w:id="86" w:name="_Ref64972496"/>
          <w:r w:rsidRPr="009A44AC">
            <w:t xml:space="preserve">Section </w:t>
          </w:r>
          <w:r w:rsidRPr="009A44AC">
            <w:fldChar w:fldCharType="begin"/>
          </w:r>
          <w:r w:rsidRPr="009A44AC">
            <w:instrText xml:space="preserve"> REF _Ref70693688 \r \h </w:instrText>
          </w:r>
          <w:r w:rsidRPr="009A44AC">
            <w:fldChar w:fldCharType="separate"/>
          </w:r>
          <w:r w:rsidR="000522B8">
            <w:t>12.5.1</w:t>
          </w:r>
          <w:r w:rsidRPr="009A44AC">
            <w:fldChar w:fldCharType="end"/>
          </w:r>
          <w:r w:rsidRPr="009A44AC">
            <w:t xml:space="preserve"> identifies the locations and number of sensitive receptors that may experience noise from construction activities at levels which are above the Project noise criteria.</w:t>
          </w:r>
          <w:r w:rsidR="00FA1646" w:rsidRPr="009A44AC">
            <w:t xml:space="preserve"> </w:t>
          </w:r>
          <w:r w:rsidRPr="009A44AC">
            <w:t>However</w:t>
          </w:r>
          <w:bookmarkEnd w:id="85"/>
          <w:r w:rsidRPr="009A44AC">
            <w:t>, wi</w:t>
          </w:r>
          <w:r w:rsidR="00721E58" w:rsidRPr="009A44AC">
            <w:t>th the proposed mitigation measures to avoid and minimise noise (EMM NV1, NV2, NV4) the potential noise impacts are expected to be effectively reduced. Controls would be implemented suited to the individual locations and circumstances</w:t>
          </w:r>
          <w:r w:rsidR="00E3073E" w:rsidRPr="009A44AC">
            <w:t xml:space="preserve"> and the </w:t>
          </w:r>
          <w:r w:rsidR="00721E58" w:rsidRPr="009A44AC">
            <w:t xml:space="preserve">mitigation measures could reduce the noise levels by around 5 bB(A) to as much as 50 dB(A) where barriers or enclosures are used. </w:t>
          </w:r>
          <w:r w:rsidR="00953EC2" w:rsidRPr="009A44AC">
            <w:t xml:space="preserve">The extent of the noise reduction achieved </w:t>
          </w:r>
          <w:r w:rsidR="00EC748B" w:rsidRPr="009A44AC">
            <w:t xml:space="preserve">would </w:t>
          </w:r>
          <w:r w:rsidR="00953EC2" w:rsidRPr="009A44AC">
            <w:t xml:space="preserve">depend on site characteristics and what controls the construction contractor employs however, it is considered that </w:t>
          </w:r>
          <w:r w:rsidR="00EC748B" w:rsidRPr="009A44AC">
            <w:t>substantial noise reduction could be achieved by implementing a combination of onsite mitigation measures (EMM NV1 (General mitigation practices), NV2 (source mitigation and barriers or enclosures) and NV4 (increasing the distance)</w:t>
          </w:r>
          <w:r w:rsidR="00F35A47" w:rsidRPr="009A44AC">
            <w:t>)</w:t>
          </w:r>
          <w:r w:rsidR="00EC748B" w:rsidRPr="009A44AC">
            <w:t xml:space="preserve">. </w:t>
          </w:r>
        </w:p>
        <w:p w14:paraId="3D2673E2" w14:textId="3FB9920B" w:rsidR="00EC748B" w:rsidRPr="009A44AC" w:rsidRDefault="00EC748B" w:rsidP="00EC748B">
          <w:pPr>
            <w:pStyle w:val="BodyText"/>
          </w:pPr>
          <w:r w:rsidRPr="009A44AC">
            <w:t>With these on-site management measures (EMM NV1, NV2 and NV4) it is expected that noise could be reduced to meet the project noise criteria in EMM NV10. However, in some locations the contractor may decide to use off-site mitigation measures to minimise noise impacts, and this may include alternative temporary accommodation (EMM NV7). These alternate options may be employed for a number of reasons including timing and duration of impact, feasibility of installing mitigation (</w:t>
          </w:r>
          <w:r w:rsidR="00F35A47" w:rsidRPr="009A44AC">
            <w:t>for example,</w:t>
          </w:r>
          <w:r w:rsidRPr="009A44AC">
            <w:t xml:space="preserve"> barriers) or a receptor’s sensitivity to the noise impact. </w:t>
          </w:r>
        </w:p>
        <w:p w14:paraId="3352E53A" w14:textId="368478F5" w:rsidR="00721E58" w:rsidRPr="009A44AC" w:rsidRDefault="00953EC2" w:rsidP="007E1A6B">
          <w:pPr>
            <w:pStyle w:val="BodyText"/>
          </w:pPr>
          <w:r w:rsidRPr="009A44AC">
            <w:t xml:space="preserve">In terms of vibration impacts, Section </w:t>
          </w:r>
          <w:r w:rsidRPr="009A44AC">
            <w:fldChar w:fldCharType="begin"/>
          </w:r>
          <w:r w:rsidRPr="009A44AC">
            <w:instrText xml:space="preserve"> REF _Ref70491552 \r \h </w:instrText>
          </w:r>
          <w:r w:rsidR="00F35A47" w:rsidRPr="009A44AC">
            <w:instrText xml:space="preserve"> \* MERGEFORMAT </w:instrText>
          </w:r>
          <w:r w:rsidRPr="009A44AC">
            <w:fldChar w:fldCharType="separate"/>
          </w:r>
          <w:r w:rsidR="000522B8">
            <w:t>12.5.2</w:t>
          </w:r>
          <w:r w:rsidRPr="009A44AC">
            <w:fldChar w:fldCharType="end"/>
          </w:r>
          <w:r w:rsidRPr="009A44AC">
            <w:t xml:space="preserve"> has identified that t</w:t>
          </w:r>
          <w:r w:rsidR="00721E58" w:rsidRPr="009A44AC">
            <w:t>here</w:t>
          </w:r>
          <w:bookmarkStart w:id="87" w:name="_Hlk68008619"/>
          <w:r w:rsidR="00721E58" w:rsidRPr="009A44AC">
            <w:t xml:space="preserve"> are 14 sensitive receptors within 50 metres of the construction corridor where vibration may exceed the human perception guidance value</w:t>
          </w:r>
          <w:r w:rsidR="00F35A47" w:rsidRPr="009A44AC">
            <w:t xml:space="preserve"> </w:t>
          </w:r>
          <w:bookmarkStart w:id="88" w:name="_Hlk70953950"/>
          <w:r w:rsidR="00F35A47" w:rsidRPr="009A44AC">
            <w:t>without mitigation</w:t>
          </w:r>
          <w:r w:rsidR="00E72148" w:rsidRPr="009A44AC">
            <w:t>, however</w:t>
          </w:r>
          <w:r w:rsidR="003C212B" w:rsidRPr="009A44AC">
            <w:t>,</w:t>
          </w:r>
          <w:r w:rsidR="00E72148" w:rsidRPr="009A44AC">
            <w:t xml:space="preserve"> </w:t>
          </w:r>
          <w:bookmarkEnd w:id="88"/>
          <w:r w:rsidR="00E72148" w:rsidRPr="009A44AC">
            <w:t>b</w:t>
          </w:r>
          <w:r w:rsidR="00721E58" w:rsidRPr="009A44AC">
            <w:t xml:space="preserve">uildings and structures would not be structurally impacted. </w:t>
          </w:r>
          <w:bookmarkStart w:id="89" w:name="_Hlk68096602"/>
          <w:r w:rsidR="00721E58" w:rsidRPr="009A44AC">
            <w:t>Measures to avoid and minimise the impacts of construction vibration would be considered in locations where sensitive receptors are located within 100 metres from construction and subject to vibration generating construction activities. This would include measures such as alternative work methods, restricted hours and increasing the distance between equipment and sensitive receptor (EMM NV1, NV4).</w:t>
          </w:r>
          <w:r w:rsidR="00EC4173" w:rsidRPr="009A44AC">
            <w:t xml:space="preserve"> There are 23 sensitive receptors within 100 metres of the construction corridor.</w:t>
          </w:r>
        </w:p>
        <w:bookmarkEnd w:id="87"/>
        <w:bookmarkEnd w:id="89"/>
        <w:p w14:paraId="67D02661" w14:textId="2E06D275" w:rsidR="00D43E4E" w:rsidRPr="009A44AC" w:rsidRDefault="00D43E4E" w:rsidP="007E1A6B">
          <w:pPr>
            <w:pStyle w:val="BodyText"/>
          </w:pPr>
          <w:r w:rsidRPr="009A44AC">
            <w:t xml:space="preserve">In the event that the residual noise and vibration impacts (after </w:t>
          </w:r>
          <w:r w:rsidR="00F35A47" w:rsidRPr="009A44AC">
            <w:t xml:space="preserve">on-site </w:t>
          </w:r>
          <w:r w:rsidRPr="009A44AC">
            <w:t xml:space="preserve">management measures are implemented) exceed the recommended construction noise and vibration criteria or construction works are planned close to the sensitive receptors, </w:t>
          </w:r>
          <w:r w:rsidRPr="009A44AC">
            <w:rPr>
              <w:rFonts w:ascii="Arial" w:hAnsi="Arial" w:cs="Arial"/>
              <w:szCs w:val="20"/>
            </w:rPr>
            <w:t xml:space="preserve">information on the impact will be discussed with affected residents </w:t>
          </w:r>
          <w:bookmarkStart w:id="90" w:name="_Hlk70693532"/>
          <w:r w:rsidRPr="009A44AC">
            <w:rPr>
              <w:rFonts w:ascii="Arial" w:hAnsi="Arial" w:cs="Arial"/>
              <w:szCs w:val="20"/>
            </w:rPr>
            <w:t xml:space="preserve">and individual mitigation would be implemented </w:t>
          </w:r>
          <w:bookmarkEnd w:id="90"/>
          <w:r w:rsidRPr="009A44AC">
            <w:rPr>
              <w:rFonts w:ascii="Arial" w:hAnsi="Arial" w:cs="Arial"/>
              <w:szCs w:val="20"/>
            </w:rPr>
            <w:t>(EMM NV6).</w:t>
          </w:r>
        </w:p>
        <w:p w14:paraId="7ABA7873" w14:textId="160214B7" w:rsidR="00721E58" w:rsidRPr="009A44AC" w:rsidRDefault="00721E58" w:rsidP="007E1A6B">
          <w:pPr>
            <w:pStyle w:val="BodyText"/>
          </w:pPr>
          <w:r w:rsidRPr="009A44AC">
            <w:t xml:space="preserve">The separation distances from sensitive receptors to potential areas of blasting are expected to be sufficient so that structural damage criteria and human comfort levels are generally met, although marginal exceedances </w:t>
          </w:r>
          <w:bookmarkStart w:id="91" w:name="_Hlk69307233"/>
          <w:r w:rsidR="00261FB7" w:rsidRPr="009A44AC">
            <w:t>of the human comfort levels</w:t>
          </w:r>
          <w:bookmarkEnd w:id="91"/>
          <w:r w:rsidR="00261FB7" w:rsidRPr="009A44AC">
            <w:t xml:space="preserve"> </w:t>
          </w:r>
          <w:r w:rsidRPr="009A44AC">
            <w:t xml:space="preserve">are expected for blasts with the use of charges greater than 1 kilogram in some locations. At one location in the northern end of the Project, a larger charge </w:t>
          </w:r>
          <w:r w:rsidR="00261FB7" w:rsidRPr="009A44AC">
            <w:t xml:space="preserve">(8 kilograms) </w:t>
          </w:r>
          <w:r w:rsidRPr="009A44AC">
            <w:t>may exceed the human comfort levels</w:t>
          </w:r>
          <w:r w:rsidR="00EC748B" w:rsidRPr="009A44AC">
            <w:t xml:space="preserve"> </w:t>
          </w:r>
          <w:r w:rsidR="00EC748B" w:rsidRPr="009A44AC">
            <w:rPr>
              <w:color w:val="000000"/>
              <w:szCs w:val="20"/>
              <w:lang w:eastAsia="en-AU"/>
            </w:rPr>
            <w:t>(for 95% of blasts)</w:t>
          </w:r>
          <w:r w:rsidRPr="009A44AC">
            <w:t xml:space="preserve">, but would be below the </w:t>
          </w:r>
          <w:r w:rsidR="00EC748B" w:rsidRPr="009A44AC">
            <w:rPr>
              <w:color w:val="000000"/>
              <w:szCs w:val="20"/>
              <w:lang w:eastAsia="en-AU"/>
            </w:rPr>
            <w:t xml:space="preserve">maximum human comfort limit </w:t>
          </w:r>
          <w:r w:rsidRPr="009A44AC">
            <w:t>structural damage criterion</w:t>
          </w:r>
          <w:r w:rsidR="00EC748B" w:rsidRPr="009A44AC">
            <w:t xml:space="preserve"> of 10mm/s</w:t>
          </w:r>
          <w:r w:rsidRPr="009A44AC">
            <w:t xml:space="preserve">. A blasting study would </w:t>
          </w:r>
          <w:r w:rsidRPr="009A44AC">
            <w:rPr>
              <w:rFonts w:ascii="Arial" w:hAnsi="Arial" w:cs="Arial"/>
              <w:szCs w:val="20"/>
            </w:rPr>
            <w:t xml:space="preserve">identify any further management measures including appropriate selection of charges (EMM NV3). </w:t>
          </w:r>
        </w:p>
        <w:p w14:paraId="5EABBFF9" w14:textId="21F6F8E2" w:rsidR="00721E58" w:rsidRPr="009A44AC" w:rsidRDefault="00721E58" w:rsidP="00806681">
          <w:pPr>
            <w:pStyle w:val="BodyText"/>
          </w:pPr>
          <w:r w:rsidRPr="009A44AC">
            <w:t>With the mitigation in place,</w:t>
          </w:r>
          <w:r w:rsidR="00FA300E" w:rsidRPr="009A44AC">
            <w:t xml:space="preserve"> noise and vibration from the Project is expected to </w:t>
          </w:r>
          <w:r w:rsidR="004638A6" w:rsidRPr="009A44AC">
            <w:t xml:space="preserve">be below the </w:t>
          </w:r>
          <w:r w:rsidR="00FA300E" w:rsidRPr="009A44AC">
            <w:t xml:space="preserve">noise and vibration </w:t>
          </w:r>
          <w:r w:rsidR="004638A6" w:rsidRPr="009A44AC">
            <w:t xml:space="preserve">criteria (as specified in EMM NV10) and the </w:t>
          </w:r>
          <w:r w:rsidRPr="009A44AC">
            <w:t xml:space="preserve">potential </w:t>
          </w:r>
          <w:r w:rsidR="00F54395" w:rsidRPr="009A44AC">
            <w:t xml:space="preserve">residual </w:t>
          </w:r>
          <w:r w:rsidRPr="009A44AC">
            <w:t>noise, vibration and blasting impact</w:t>
          </w:r>
          <w:r w:rsidR="00F54395" w:rsidRPr="009A44AC">
            <w:t>s</w:t>
          </w:r>
          <w:r w:rsidRPr="009A44AC">
            <w:t xml:space="preserve"> on sensitive receptors as a result of the Project’s construction is considered to be low.</w:t>
          </w:r>
        </w:p>
        <w:p w14:paraId="018FFA53" w14:textId="45E90829" w:rsidR="00B31B71" w:rsidRPr="009A44AC" w:rsidRDefault="00B31B71" w:rsidP="00B31B71">
          <w:pPr>
            <w:pStyle w:val="Heading2"/>
          </w:pPr>
          <w:bookmarkStart w:id="92" w:name="_Ref71173355"/>
          <w:bookmarkStart w:id="93" w:name="_Toc71174067"/>
          <w:bookmarkStart w:id="94" w:name="_Toc72329611"/>
          <w:r w:rsidRPr="009A44AC">
            <w:t>Operation impact assessment</w:t>
          </w:r>
          <w:bookmarkEnd w:id="86"/>
          <w:bookmarkEnd w:id="92"/>
          <w:bookmarkEnd w:id="93"/>
          <w:bookmarkEnd w:id="94"/>
        </w:p>
        <w:p w14:paraId="78949F10" w14:textId="06166663" w:rsidR="00721E58" w:rsidRPr="009A44AC" w:rsidRDefault="00721E58" w:rsidP="003E4595">
          <w:pPr>
            <w:pStyle w:val="BodyText"/>
          </w:pPr>
          <w:r w:rsidRPr="009A44AC">
            <w:t xml:space="preserve">This section discusses the impacts associated with the operation of the Project in relation to noise and vibration. </w:t>
          </w:r>
          <w:bookmarkStart w:id="95" w:name="_Hlk64638675"/>
          <w:r w:rsidRPr="009A44AC">
            <w:t>As the gas pipeline would be buried once construction has been completed, the relevant source of operation noise emissions is the Wollert Compressor Station.</w:t>
          </w:r>
          <w:r w:rsidRPr="009A44AC" w:rsidDel="00A049B3">
            <w:t xml:space="preserve"> </w:t>
          </w:r>
          <w:bookmarkEnd w:id="95"/>
          <w:r w:rsidRPr="009A44AC">
            <w:t>There are 31 sensitive receptors within the vicinity of the Wollert Compressor Station, with the closeted being around 700</w:t>
          </w:r>
          <w:r w:rsidR="00C95E75" w:rsidRPr="009A44AC">
            <w:t> </w:t>
          </w:r>
          <w:r w:rsidRPr="009A44AC">
            <w:t xml:space="preserve">metres away from the existing facility. </w:t>
          </w:r>
        </w:p>
        <w:p w14:paraId="78A7209F" w14:textId="1AB6AD54" w:rsidR="00721E58" w:rsidRPr="009A44AC" w:rsidRDefault="00721E58" w:rsidP="00E16B11">
          <w:pPr>
            <w:pStyle w:val="BodyText"/>
          </w:pPr>
          <w:bookmarkStart w:id="96" w:name="_Hlk64638701"/>
          <w:r w:rsidRPr="009A44AC">
            <w:t xml:space="preserve">The MLV sites are separated by substantial buffers from the nearest noise sensitive receptors (refer to Section 12.3), with the closest sensitive receptor being approximately 300 metres away from a MLV site. Maintenance of the MLV sites would be required approximately once a year and would involve opening/closing valve operations that last for around one to two minutes, generally undertaken during the day. </w:t>
          </w:r>
          <w:r w:rsidR="00B926C2" w:rsidRPr="009A44AC">
            <w:t>Accordingly,</w:t>
          </w:r>
          <w:r w:rsidRPr="009A44AC">
            <w:t xml:space="preserve"> noise generated by maintenance activities is not likely to impact on amenity and has not been assessed further. </w:t>
          </w:r>
          <w:bookmarkEnd w:id="96"/>
        </w:p>
        <w:p w14:paraId="3E9B5EAF" w14:textId="01A3F751" w:rsidR="00721E58" w:rsidRPr="009A44AC" w:rsidRDefault="00721E58" w:rsidP="00E16B11">
          <w:pPr>
            <w:pStyle w:val="BodyText"/>
          </w:pPr>
          <w:r w:rsidRPr="009A44AC">
            <w:t>Emergency venting of MLVs is only expected where gas needs to be isolated in the pipeline for safety purposes during an emergency. As this would have a rare likelihood of occurrence, noise for emergency MLV venting has not been assessed.</w:t>
          </w:r>
          <w:r w:rsidR="00FA1646" w:rsidRPr="009A44AC">
            <w:t xml:space="preserve"> </w:t>
          </w:r>
        </w:p>
        <w:p w14:paraId="709EEDC7" w14:textId="41F2C05E" w:rsidR="00A30C4B" w:rsidRPr="009A44AC" w:rsidRDefault="00A30C4B" w:rsidP="007E1A6B">
          <w:pPr>
            <w:pStyle w:val="Heading3"/>
          </w:pPr>
          <w:bookmarkStart w:id="97" w:name="_Toc71174068"/>
          <w:bookmarkStart w:id="98" w:name="_Toc72329612"/>
          <w:r w:rsidRPr="009A44AC">
            <w:t>Operation noise criteria</w:t>
          </w:r>
          <w:bookmarkEnd w:id="97"/>
          <w:bookmarkEnd w:id="98"/>
          <w:r w:rsidRPr="009A44AC">
            <w:t xml:space="preserve"> </w:t>
          </w:r>
        </w:p>
        <w:p w14:paraId="6E3A6A87" w14:textId="620EEB94" w:rsidR="00721E58" w:rsidRPr="009A44AC" w:rsidRDefault="00721E58" w:rsidP="003E4595">
          <w:pPr>
            <w:pStyle w:val="BodyText"/>
          </w:pPr>
          <w:r w:rsidRPr="009A44AC">
            <w:t xml:space="preserve">The </w:t>
          </w:r>
          <w:r w:rsidRPr="009A44AC">
            <w:rPr>
              <w:rStyle w:val="Italics"/>
              <w:i w:val="0"/>
            </w:rPr>
            <w:t>State Environment Protection Policy</w:t>
          </w:r>
          <w:r w:rsidRPr="009A44AC">
            <w:rPr>
              <w:rStyle w:val="Italics"/>
            </w:rPr>
            <w:t xml:space="preserve"> – Control of Noise from Commerce, Industry and Trade No. N-1 </w:t>
          </w:r>
          <w:r w:rsidRPr="009A44AC">
            <w:t xml:space="preserve">(SEPP N-1) sets out the noise criteria for sensitive receptors located within a Major Urban Area, defined under SEPP N-1 as the area within the Melbourne Urban Growth Boundary, or land zoned Residential Zone, Industrial Zone, Business Zone or Urban Growth Zone with a population greater than 7000. </w:t>
          </w:r>
        </w:p>
        <w:p w14:paraId="52159EC0" w14:textId="77777777" w:rsidR="00721E58" w:rsidRPr="009A44AC" w:rsidRDefault="00721E58" w:rsidP="003E4595">
          <w:pPr>
            <w:pStyle w:val="BodyText"/>
          </w:pPr>
          <w:r w:rsidRPr="009A44AC">
            <w:t>The Project is located within a Major Urban Area as defined in SEPP N-1. Under SEPP N-1 noise criteria is specified according to:</w:t>
          </w:r>
        </w:p>
        <w:p w14:paraId="22780032" w14:textId="77777777" w:rsidR="00721E58" w:rsidRPr="009A44AC" w:rsidRDefault="00721E58" w:rsidP="00E038A1">
          <w:pPr>
            <w:pStyle w:val="BodyBullet1"/>
          </w:pPr>
          <w:r w:rsidRPr="009A44AC">
            <w:t xml:space="preserve">Planning zones for receptor and noise source </w:t>
          </w:r>
        </w:p>
        <w:p w14:paraId="70AC4CD6" w14:textId="77777777" w:rsidR="00721E58" w:rsidRPr="009A44AC" w:rsidRDefault="00721E58" w:rsidP="00E038A1">
          <w:pPr>
            <w:pStyle w:val="BodyBullet1"/>
          </w:pPr>
          <w:r w:rsidRPr="009A44AC">
            <w:t>Existing background noise</w:t>
          </w:r>
        </w:p>
        <w:p w14:paraId="1D0CA34F" w14:textId="77777777" w:rsidR="00721E58" w:rsidRPr="009A44AC" w:rsidRDefault="00721E58" w:rsidP="00E038A1">
          <w:pPr>
            <w:pStyle w:val="BodyBullet1"/>
          </w:pPr>
          <w:r w:rsidRPr="009A44AC">
            <w:t>Baseline noise criteria.</w:t>
          </w:r>
        </w:p>
        <w:p w14:paraId="3E9C5120" w14:textId="19146E8C" w:rsidR="00721E58" w:rsidRDefault="00721E58" w:rsidP="003E4595">
          <w:pPr>
            <w:pStyle w:val="BodyText"/>
          </w:pPr>
          <w:r w:rsidRPr="009A44AC">
            <w:t xml:space="preserve">The applicable limits are derived based on a comparison of background levels and derived planning zones criteria and cannot be less than the minimum baseline criteria. Different criteria apply for the day (0700 and 1800 hours), evening (1800 and 2200) and night (2200 to 0700) periods. The night-time noise limits are the most stringent and are identified in </w:t>
          </w:r>
          <w:r w:rsidRPr="009A44AC">
            <w:fldChar w:fldCharType="begin"/>
          </w:r>
          <w:r w:rsidRPr="009A44AC">
            <w:instrText xml:space="preserve"> REF _Ref54774560 \h </w:instrText>
          </w:r>
          <w:r w:rsidR="003E4595" w:rsidRPr="009A44AC">
            <w:instrText xml:space="preserve"> \* MERGEFORMAT </w:instrText>
          </w:r>
          <w:r w:rsidRPr="009A44AC">
            <w:fldChar w:fldCharType="separate"/>
          </w:r>
          <w:r w:rsidR="000522B8" w:rsidRPr="009A44AC">
            <w:t>Table</w:t>
          </w:r>
          <w:r w:rsidR="000522B8">
            <w:t> 12</w:t>
          </w:r>
          <w:r w:rsidR="000522B8" w:rsidRPr="009A44AC">
            <w:noBreakHyphen/>
          </w:r>
          <w:r w:rsidR="000522B8">
            <w:t>7</w:t>
          </w:r>
          <w:r w:rsidRPr="009A44AC">
            <w:fldChar w:fldCharType="end"/>
          </w:r>
          <w:r w:rsidRPr="009A44AC">
            <w:t xml:space="preserve">. </w:t>
          </w:r>
        </w:p>
        <w:p w14:paraId="3C41C06E" w14:textId="4339851C" w:rsidR="00F629DD" w:rsidRDefault="00F629DD">
          <w:pPr>
            <w:spacing w:before="0" w:after="200" w:line="276" w:lineRule="auto"/>
          </w:pPr>
          <w:r>
            <w:br w:type="page"/>
          </w:r>
        </w:p>
        <w:p w14:paraId="0DE1177D" w14:textId="3BB5EBD0" w:rsidR="00721E58" w:rsidRPr="009A44AC" w:rsidRDefault="00721E58" w:rsidP="00253525">
          <w:pPr>
            <w:pStyle w:val="Caption"/>
          </w:pPr>
          <w:bookmarkStart w:id="99" w:name="_Ref54774560"/>
          <w:r w:rsidRPr="009A44AC">
            <w:t>Table</w:t>
          </w:r>
          <w:r w:rsidR="00D95054">
            <w:t> </w:t>
          </w:r>
          <w:r w:rsidR="002C318D">
            <w:fldChar w:fldCharType="begin"/>
          </w:r>
          <w:r w:rsidR="002C318D">
            <w:instrText xml:space="preserve"> STYLEREF 1 \s </w:instrText>
          </w:r>
          <w:r w:rsidR="002C318D">
            <w:fldChar w:fldCharType="separate"/>
          </w:r>
          <w:r w:rsidR="000522B8">
            <w:rPr>
              <w:noProof/>
            </w:rPr>
            <w:t>12</w:t>
          </w:r>
          <w:r w:rsidR="002C318D">
            <w:rPr>
              <w:noProof/>
            </w:rPr>
            <w:fldChar w:fldCharType="end"/>
          </w:r>
          <w:r w:rsidR="003E4595" w:rsidRPr="009A44AC">
            <w:noBreakHyphen/>
          </w:r>
          <w:r w:rsidR="002C318D">
            <w:fldChar w:fldCharType="begin"/>
          </w:r>
          <w:r w:rsidR="002C318D">
            <w:instrText xml:space="preserve"> SEQ Table \* ARABIC \s 1 </w:instrText>
          </w:r>
          <w:r w:rsidR="002C318D">
            <w:fldChar w:fldCharType="separate"/>
          </w:r>
          <w:r w:rsidR="000522B8">
            <w:rPr>
              <w:noProof/>
            </w:rPr>
            <w:t>7</w:t>
          </w:r>
          <w:r w:rsidR="002C318D">
            <w:rPr>
              <w:noProof/>
            </w:rPr>
            <w:fldChar w:fldCharType="end"/>
          </w:r>
          <w:bookmarkEnd w:id="99"/>
          <w:r w:rsidRPr="009A44AC">
            <w:tab/>
            <w:t>Operation noise criteria – night-time</w:t>
          </w:r>
        </w:p>
        <w:tbl>
          <w:tblPr>
            <w:tblStyle w:val="MainTableStyle"/>
            <w:tblW w:w="0" w:type="auto"/>
            <w:tblLayout w:type="fixed"/>
            <w:tblLook w:val="0420" w:firstRow="1" w:lastRow="0" w:firstColumn="0" w:lastColumn="0" w:noHBand="0" w:noVBand="1"/>
          </w:tblPr>
          <w:tblGrid>
            <w:gridCol w:w="2759"/>
            <w:gridCol w:w="1776"/>
            <w:gridCol w:w="1417"/>
            <w:gridCol w:w="1419"/>
            <w:gridCol w:w="1689"/>
          </w:tblGrid>
          <w:tr w:rsidR="008D72E1" w:rsidRPr="009A44AC" w14:paraId="080FD04B" w14:textId="77777777" w:rsidTr="007731C0">
            <w:trPr>
              <w:cnfStyle w:val="100000000000" w:firstRow="1" w:lastRow="0" w:firstColumn="0" w:lastColumn="0" w:oddVBand="0" w:evenVBand="0" w:oddHBand="0" w:evenHBand="0" w:firstRowFirstColumn="0" w:firstRowLastColumn="0" w:lastRowFirstColumn="0" w:lastRowLastColumn="0"/>
              <w:trHeight w:val="301"/>
            </w:trPr>
            <w:tc>
              <w:tcPr>
                <w:tcW w:w="2759" w:type="dxa"/>
              </w:tcPr>
              <w:p w14:paraId="0F4EC83E" w14:textId="7423C4C8" w:rsidR="00721E58" w:rsidRPr="009A44AC" w:rsidRDefault="00721E58" w:rsidP="003E4595">
                <w:pPr>
                  <w:pStyle w:val="TableText"/>
                </w:pPr>
                <w:r w:rsidRPr="009A44AC">
                  <w:t>Sensitive</w:t>
                </w:r>
                <w:r w:rsidR="008D72E1" w:rsidRPr="009A44AC">
                  <w:br/>
                </w:r>
                <w:r w:rsidRPr="009A44AC">
                  <w:t xml:space="preserve">receptor </w:t>
                </w:r>
              </w:p>
            </w:tc>
            <w:tc>
              <w:tcPr>
                <w:tcW w:w="1776" w:type="dxa"/>
              </w:tcPr>
              <w:p w14:paraId="5C649DFB" w14:textId="0D330465" w:rsidR="00721E58" w:rsidRPr="009A44AC" w:rsidRDefault="00721E58" w:rsidP="003E4595">
                <w:pPr>
                  <w:pStyle w:val="TableText"/>
                </w:pPr>
                <w:r w:rsidRPr="009A44AC">
                  <w:t>Land use</w:t>
                </w:r>
                <w:r w:rsidR="008D72E1" w:rsidRPr="009A44AC">
                  <w:br/>
                </w:r>
                <w:r w:rsidRPr="009A44AC">
                  <w:t xml:space="preserve">zoning </w:t>
                </w:r>
              </w:p>
            </w:tc>
            <w:tc>
              <w:tcPr>
                <w:tcW w:w="1417" w:type="dxa"/>
              </w:tcPr>
              <w:p w14:paraId="1B0D8D83" w14:textId="547CBBCE" w:rsidR="00721E58" w:rsidRPr="009A44AC" w:rsidRDefault="00721E58" w:rsidP="008D72E1">
                <w:pPr>
                  <w:pStyle w:val="TableText"/>
                  <w:jc w:val="center"/>
                </w:pPr>
                <w:r w:rsidRPr="009A44AC">
                  <w:t>Influencing</w:t>
                </w:r>
                <w:r w:rsidR="008D72E1" w:rsidRPr="009A44AC">
                  <w:br/>
                </w:r>
                <w:r w:rsidRPr="009A44AC">
                  <w:t>factor*</w:t>
                </w:r>
              </w:p>
            </w:tc>
            <w:tc>
              <w:tcPr>
                <w:tcW w:w="1419" w:type="dxa"/>
              </w:tcPr>
              <w:p w14:paraId="71FAA092" w14:textId="503DB204" w:rsidR="00721E58" w:rsidRPr="009A44AC" w:rsidRDefault="00721E58" w:rsidP="008D72E1">
                <w:pPr>
                  <w:pStyle w:val="TableText"/>
                  <w:jc w:val="center"/>
                </w:pPr>
                <w:r w:rsidRPr="009A44AC">
                  <w:t>Background noise</w:t>
                </w:r>
                <w:r w:rsidR="008D72E1" w:rsidRPr="009A44AC">
                  <w:t> </w:t>
                </w:r>
                <w:r w:rsidRPr="009A44AC">
                  <w:t>level</w:t>
                </w:r>
              </w:p>
            </w:tc>
            <w:tc>
              <w:tcPr>
                <w:tcW w:w="1689" w:type="dxa"/>
              </w:tcPr>
              <w:p w14:paraId="36EEF3E8" w14:textId="6F25002D" w:rsidR="00721E58" w:rsidRPr="009A44AC" w:rsidRDefault="00721E58" w:rsidP="008D72E1">
                <w:pPr>
                  <w:pStyle w:val="TableText"/>
                  <w:jc w:val="center"/>
                </w:pPr>
                <w:r w:rsidRPr="009A44AC">
                  <w:t>Night-time noise</w:t>
                </w:r>
                <w:r w:rsidR="008D72E1" w:rsidRPr="009A44AC">
                  <w:t> </w:t>
                </w:r>
                <w:r w:rsidRPr="009A44AC">
                  <w:t>limit (dB(A))</w:t>
                </w:r>
              </w:p>
            </w:tc>
          </w:tr>
          <w:tr w:rsidR="008D72E1" w:rsidRPr="009A44AC" w14:paraId="741BED55" w14:textId="77777777" w:rsidTr="007731C0">
            <w:trPr>
              <w:trHeight w:val="277"/>
            </w:trPr>
            <w:tc>
              <w:tcPr>
                <w:tcW w:w="2759" w:type="dxa"/>
              </w:tcPr>
              <w:p w14:paraId="61B68BE2" w14:textId="77777777" w:rsidR="00721E58" w:rsidRPr="009A44AC" w:rsidRDefault="00721E58" w:rsidP="003E4595">
                <w:pPr>
                  <w:pStyle w:val="TableText"/>
                </w:pPr>
                <w:r w:rsidRPr="009A44AC">
                  <w:t>R01</w:t>
                </w:r>
              </w:p>
            </w:tc>
            <w:tc>
              <w:tcPr>
                <w:tcW w:w="1776" w:type="dxa"/>
              </w:tcPr>
              <w:p w14:paraId="3321579C" w14:textId="77777777" w:rsidR="00721E58" w:rsidRPr="009A44AC" w:rsidRDefault="00721E58" w:rsidP="003E4595">
                <w:pPr>
                  <w:pStyle w:val="TableText"/>
                </w:pPr>
                <w:r w:rsidRPr="009A44AC">
                  <w:t xml:space="preserve">Farming </w:t>
                </w:r>
              </w:p>
            </w:tc>
            <w:tc>
              <w:tcPr>
                <w:tcW w:w="1417" w:type="dxa"/>
              </w:tcPr>
              <w:p w14:paraId="212AD4D7" w14:textId="77777777" w:rsidR="00721E58" w:rsidRPr="009A44AC" w:rsidRDefault="00721E58" w:rsidP="008D72E1">
                <w:pPr>
                  <w:pStyle w:val="TableText"/>
                  <w:jc w:val="center"/>
                </w:pPr>
                <w:r w:rsidRPr="009A44AC">
                  <w:t>0.125</w:t>
                </w:r>
              </w:p>
            </w:tc>
            <w:tc>
              <w:tcPr>
                <w:tcW w:w="1419" w:type="dxa"/>
              </w:tcPr>
              <w:p w14:paraId="0333F56E" w14:textId="77777777" w:rsidR="00721E58" w:rsidRPr="009A44AC" w:rsidRDefault="00721E58" w:rsidP="008D72E1">
                <w:pPr>
                  <w:pStyle w:val="TableText"/>
                  <w:jc w:val="center"/>
                </w:pPr>
                <w:r w:rsidRPr="009A44AC">
                  <w:t>36</w:t>
                </w:r>
              </w:p>
            </w:tc>
            <w:tc>
              <w:tcPr>
                <w:tcW w:w="1689" w:type="dxa"/>
              </w:tcPr>
              <w:p w14:paraId="7B5B2EB6" w14:textId="77777777" w:rsidR="00721E58" w:rsidRPr="009A44AC" w:rsidRDefault="00721E58" w:rsidP="008D72E1">
                <w:pPr>
                  <w:pStyle w:val="TableText"/>
                  <w:jc w:val="center"/>
                </w:pPr>
                <w:r w:rsidRPr="009A44AC">
                  <w:t>41</w:t>
                </w:r>
              </w:p>
            </w:tc>
          </w:tr>
          <w:tr w:rsidR="008D72E1" w:rsidRPr="009A44AC" w14:paraId="62849136" w14:textId="77777777" w:rsidTr="007731C0">
            <w:trPr>
              <w:trHeight w:val="277"/>
            </w:trPr>
            <w:tc>
              <w:tcPr>
                <w:tcW w:w="2759" w:type="dxa"/>
              </w:tcPr>
              <w:p w14:paraId="6E6CD854" w14:textId="77777777" w:rsidR="00721E58" w:rsidRPr="009A44AC" w:rsidRDefault="00721E58" w:rsidP="003E4595">
                <w:pPr>
                  <w:pStyle w:val="TableText"/>
                </w:pPr>
                <w:r w:rsidRPr="009A44AC">
                  <w:t>R04, R27</w:t>
                </w:r>
              </w:p>
            </w:tc>
            <w:tc>
              <w:tcPr>
                <w:tcW w:w="1776" w:type="dxa"/>
              </w:tcPr>
              <w:p w14:paraId="60B3F17F" w14:textId="77777777" w:rsidR="00721E58" w:rsidRPr="009A44AC" w:rsidRDefault="00721E58" w:rsidP="003E4595">
                <w:pPr>
                  <w:pStyle w:val="TableText"/>
                </w:pPr>
                <w:r w:rsidRPr="009A44AC">
                  <w:t xml:space="preserve">Farming </w:t>
                </w:r>
              </w:p>
            </w:tc>
            <w:tc>
              <w:tcPr>
                <w:tcW w:w="1417" w:type="dxa"/>
              </w:tcPr>
              <w:p w14:paraId="72446D06" w14:textId="77777777" w:rsidR="00721E58" w:rsidRPr="009A44AC" w:rsidRDefault="00721E58" w:rsidP="008D72E1">
                <w:pPr>
                  <w:pStyle w:val="TableText"/>
                  <w:jc w:val="center"/>
                </w:pPr>
                <w:r w:rsidRPr="009A44AC">
                  <w:t>0</w:t>
                </w:r>
              </w:p>
            </w:tc>
            <w:tc>
              <w:tcPr>
                <w:tcW w:w="1419" w:type="dxa"/>
              </w:tcPr>
              <w:p w14:paraId="461781DB" w14:textId="77777777" w:rsidR="00721E58" w:rsidRPr="009A44AC" w:rsidRDefault="00721E58" w:rsidP="008D72E1">
                <w:pPr>
                  <w:pStyle w:val="TableText"/>
                  <w:jc w:val="center"/>
                </w:pPr>
                <w:r w:rsidRPr="009A44AC">
                  <w:t>36</w:t>
                </w:r>
              </w:p>
            </w:tc>
            <w:tc>
              <w:tcPr>
                <w:tcW w:w="1689" w:type="dxa"/>
              </w:tcPr>
              <w:p w14:paraId="0EDD8002" w14:textId="77777777" w:rsidR="00721E58" w:rsidRPr="009A44AC" w:rsidRDefault="00721E58" w:rsidP="008D72E1">
                <w:pPr>
                  <w:pStyle w:val="TableText"/>
                  <w:jc w:val="center"/>
                </w:pPr>
                <w:r w:rsidRPr="009A44AC">
                  <w:t>39</w:t>
                </w:r>
              </w:p>
            </w:tc>
          </w:tr>
          <w:tr w:rsidR="008D72E1" w:rsidRPr="009A44AC" w14:paraId="0F9E9A48" w14:textId="77777777" w:rsidTr="007731C0">
            <w:trPr>
              <w:trHeight w:val="277"/>
            </w:trPr>
            <w:tc>
              <w:tcPr>
                <w:tcW w:w="2759" w:type="dxa"/>
              </w:tcPr>
              <w:p w14:paraId="12C39F35" w14:textId="77777777" w:rsidR="00721E58" w:rsidRPr="009A44AC" w:rsidRDefault="00721E58" w:rsidP="003E4595">
                <w:pPr>
                  <w:pStyle w:val="TableText"/>
                </w:pPr>
                <w:r w:rsidRPr="009A44AC">
                  <w:t>R02</w:t>
                </w:r>
              </w:p>
            </w:tc>
            <w:tc>
              <w:tcPr>
                <w:tcW w:w="1776" w:type="dxa"/>
              </w:tcPr>
              <w:p w14:paraId="75BF7EE1" w14:textId="77777777" w:rsidR="00721E58" w:rsidRPr="009A44AC" w:rsidRDefault="00721E58" w:rsidP="003E4595">
                <w:pPr>
                  <w:pStyle w:val="TableText"/>
                </w:pPr>
                <w:r w:rsidRPr="009A44AC">
                  <w:t xml:space="preserve">Industrial </w:t>
                </w:r>
              </w:p>
            </w:tc>
            <w:tc>
              <w:tcPr>
                <w:tcW w:w="1417" w:type="dxa"/>
              </w:tcPr>
              <w:p w14:paraId="4E737AA5" w14:textId="77777777" w:rsidR="00721E58" w:rsidRPr="009A44AC" w:rsidRDefault="00721E58" w:rsidP="008D72E1">
                <w:pPr>
                  <w:pStyle w:val="TableText"/>
                  <w:jc w:val="center"/>
                </w:pPr>
                <w:r w:rsidRPr="009A44AC">
                  <w:t>1</w:t>
                </w:r>
              </w:p>
            </w:tc>
            <w:tc>
              <w:tcPr>
                <w:tcW w:w="1419" w:type="dxa"/>
              </w:tcPr>
              <w:p w14:paraId="3F34DDFD" w14:textId="77777777" w:rsidR="00721E58" w:rsidRPr="009A44AC" w:rsidRDefault="00721E58" w:rsidP="008D72E1">
                <w:pPr>
                  <w:pStyle w:val="TableText"/>
                  <w:jc w:val="center"/>
                </w:pPr>
                <w:r w:rsidRPr="009A44AC">
                  <w:t>36</w:t>
                </w:r>
              </w:p>
            </w:tc>
            <w:tc>
              <w:tcPr>
                <w:tcW w:w="1689" w:type="dxa"/>
              </w:tcPr>
              <w:p w14:paraId="6A3508C7" w14:textId="77777777" w:rsidR="00721E58" w:rsidRPr="009A44AC" w:rsidRDefault="00721E58" w:rsidP="008D72E1">
                <w:pPr>
                  <w:pStyle w:val="TableText"/>
                  <w:jc w:val="center"/>
                </w:pPr>
                <w:r w:rsidRPr="009A44AC">
                  <w:t>49</w:t>
                </w:r>
              </w:p>
            </w:tc>
          </w:tr>
          <w:tr w:rsidR="008D72E1" w:rsidRPr="009A44AC" w14:paraId="04FAAC3C" w14:textId="77777777" w:rsidTr="007731C0">
            <w:trPr>
              <w:trHeight w:val="277"/>
            </w:trPr>
            <w:tc>
              <w:tcPr>
                <w:tcW w:w="2759" w:type="dxa"/>
              </w:tcPr>
              <w:p w14:paraId="5291636B" w14:textId="77777777" w:rsidR="00721E58" w:rsidRPr="009A44AC" w:rsidRDefault="00721E58" w:rsidP="003E4595">
                <w:pPr>
                  <w:pStyle w:val="TableText"/>
                </w:pPr>
                <w:r w:rsidRPr="009A44AC">
                  <w:t>R03</w:t>
                </w:r>
              </w:p>
            </w:tc>
            <w:tc>
              <w:tcPr>
                <w:tcW w:w="1776" w:type="dxa"/>
              </w:tcPr>
              <w:p w14:paraId="2E9FE09B" w14:textId="77777777" w:rsidR="00721E58" w:rsidRPr="009A44AC" w:rsidRDefault="00721E58" w:rsidP="003E4595">
                <w:pPr>
                  <w:pStyle w:val="TableText"/>
                </w:pPr>
                <w:r w:rsidRPr="009A44AC">
                  <w:t xml:space="preserve">Special Use </w:t>
                </w:r>
              </w:p>
            </w:tc>
            <w:tc>
              <w:tcPr>
                <w:tcW w:w="1417" w:type="dxa"/>
              </w:tcPr>
              <w:p w14:paraId="467860E4" w14:textId="77777777" w:rsidR="00721E58" w:rsidRPr="009A44AC" w:rsidRDefault="00721E58" w:rsidP="008D72E1">
                <w:pPr>
                  <w:pStyle w:val="TableText"/>
                  <w:jc w:val="center"/>
                </w:pPr>
                <w:r w:rsidRPr="009A44AC">
                  <w:t>1</w:t>
                </w:r>
              </w:p>
            </w:tc>
            <w:tc>
              <w:tcPr>
                <w:tcW w:w="1419" w:type="dxa"/>
              </w:tcPr>
              <w:p w14:paraId="1329E8B7" w14:textId="77777777" w:rsidR="00721E58" w:rsidRPr="009A44AC" w:rsidRDefault="00721E58" w:rsidP="008D72E1">
                <w:pPr>
                  <w:pStyle w:val="TableText"/>
                  <w:jc w:val="center"/>
                </w:pPr>
                <w:r w:rsidRPr="009A44AC">
                  <w:t>36</w:t>
                </w:r>
              </w:p>
            </w:tc>
            <w:tc>
              <w:tcPr>
                <w:tcW w:w="1689" w:type="dxa"/>
              </w:tcPr>
              <w:p w14:paraId="49D17ECF" w14:textId="77777777" w:rsidR="00721E58" w:rsidRPr="009A44AC" w:rsidRDefault="00721E58" w:rsidP="008D72E1">
                <w:pPr>
                  <w:pStyle w:val="TableText"/>
                  <w:jc w:val="center"/>
                </w:pPr>
                <w:r w:rsidRPr="009A44AC">
                  <w:t>49</w:t>
                </w:r>
              </w:p>
            </w:tc>
          </w:tr>
          <w:tr w:rsidR="008D72E1" w:rsidRPr="009A44AC" w14:paraId="2C6234EC" w14:textId="77777777" w:rsidTr="007731C0">
            <w:trPr>
              <w:trHeight w:val="277"/>
            </w:trPr>
            <w:tc>
              <w:tcPr>
                <w:tcW w:w="2759" w:type="dxa"/>
              </w:tcPr>
              <w:p w14:paraId="1FAE35E4" w14:textId="77777777" w:rsidR="00721E58" w:rsidRPr="009A44AC" w:rsidRDefault="00721E58" w:rsidP="003E4595">
                <w:pPr>
                  <w:pStyle w:val="TableText"/>
                </w:pPr>
                <w:r w:rsidRPr="009A44AC">
                  <w:t>R05, RO6, R07, R08, R09, R10</w:t>
                </w:r>
              </w:p>
            </w:tc>
            <w:tc>
              <w:tcPr>
                <w:tcW w:w="1776" w:type="dxa"/>
              </w:tcPr>
              <w:p w14:paraId="7956393A" w14:textId="77777777" w:rsidR="00721E58" w:rsidRPr="009A44AC" w:rsidRDefault="00721E58" w:rsidP="003E4595">
                <w:pPr>
                  <w:pStyle w:val="TableText"/>
                </w:pPr>
                <w:r w:rsidRPr="009A44AC">
                  <w:t xml:space="preserve">Green Wedge </w:t>
                </w:r>
              </w:p>
            </w:tc>
            <w:tc>
              <w:tcPr>
                <w:tcW w:w="1417" w:type="dxa"/>
              </w:tcPr>
              <w:p w14:paraId="7BDE5842" w14:textId="77777777" w:rsidR="00721E58" w:rsidRPr="009A44AC" w:rsidRDefault="00721E58" w:rsidP="008D72E1">
                <w:pPr>
                  <w:pStyle w:val="TableText"/>
                  <w:jc w:val="center"/>
                </w:pPr>
                <w:r w:rsidRPr="009A44AC">
                  <w:t>0</w:t>
                </w:r>
              </w:p>
            </w:tc>
            <w:tc>
              <w:tcPr>
                <w:tcW w:w="1419" w:type="dxa"/>
              </w:tcPr>
              <w:p w14:paraId="1BECD54A" w14:textId="77777777" w:rsidR="00721E58" w:rsidRPr="009A44AC" w:rsidRDefault="00721E58" w:rsidP="008D72E1">
                <w:pPr>
                  <w:pStyle w:val="TableText"/>
                  <w:jc w:val="center"/>
                </w:pPr>
                <w:r w:rsidRPr="009A44AC">
                  <w:t>36</w:t>
                </w:r>
              </w:p>
            </w:tc>
            <w:tc>
              <w:tcPr>
                <w:tcW w:w="1689" w:type="dxa"/>
              </w:tcPr>
              <w:p w14:paraId="67BF2E5B" w14:textId="77777777" w:rsidR="00721E58" w:rsidRPr="009A44AC" w:rsidRDefault="00721E58" w:rsidP="008D72E1">
                <w:pPr>
                  <w:pStyle w:val="TableText"/>
                  <w:jc w:val="center"/>
                </w:pPr>
                <w:r w:rsidRPr="009A44AC">
                  <w:t>39</w:t>
                </w:r>
              </w:p>
            </w:tc>
          </w:tr>
          <w:tr w:rsidR="008D72E1" w:rsidRPr="009A44AC" w14:paraId="7F73307D" w14:textId="77777777" w:rsidTr="007731C0">
            <w:trPr>
              <w:trHeight w:val="277"/>
            </w:trPr>
            <w:tc>
              <w:tcPr>
                <w:tcW w:w="2759" w:type="dxa"/>
              </w:tcPr>
              <w:p w14:paraId="4E950FBC" w14:textId="77777777" w:rsidR="00721E58" w:rsidRPr="009A44AC" w:rsidRDefault="00721E58" w:rsidP="003E4595">
                <w:pPr>
                  <w:pStyle w:val="TableText"/>
                </w:pPr>
                <w:r w:rsidRPr="009A44AC">
                  <w:t>R11, R12, R13, R14, R15, R16, R17, R18, R19, R20, R21, R22, R23, R24, R25, R26</w:t>
                </w:r>
              </w:p>
            </w:tc>
            <w:tc>
              <w:tcPr>
                <w:tcW w:w="1776" w:type="dxa"/>
              </w:tcPr>
              <w:p w14:paraId="47897C82" w14:textId="77777777" w:rsidR="00721E58" w:rsidRPr="009A44AC" w:rsidRDefault="00721E58" w:rsidP="003E4595">
                <w:pPr>
                  <w:pStyle w:val="TableText"/>
                </w:pPr>
                <w:r w:rsidRPr="009A44AC">
                  <w:t xml:space="preserve">Rural </w:t>
                </w:r>
              </w:p>
            </w:tc>
            <w:tc>
              <w:tcPr>
                <w:tcW w:w="1417" w:type="dxa"/>
              </w:tcPr>
              <w:p w14:paraId="007A5F92" w14:textId="77777777" w:rsidR="00721E58" w:rsidRPr="009A44AC" w:rsidRDefault="00721E58" w:rsidP="008D72E1">
                <w:pPr>
                  <w:pStyle w:val="TableText"/>
                  <w:jc w:val="center"/>
                </w:pPr>
                <w:r w:rsidRPr="009A44AC">
                  <w:t>0</w:t>
                </w:r>
              </w:p>
            </w:tc>
            <w:tc>
              <w:tcPr>
                <w:tcW w:w="1419" w:type="dxa"/>
              </w:tcPr>
              <w:p w14:paraId="71B11D6E" w14:textId="77777777" w:rsidR="00721E58" w:rsidRPr="009A44AC" w:rsidRDefault="00721E58" w:rsidP="008D72E1">
                <w:pPr>
                  <w:pStyle w:val="TableText"/>
                  <w:jc w:val="center"/>
                </w:pPr>
                <w:r w:rsidRPr="009A44AC">
                  <w:t>36</w:t>
                </w:r>
              </w:p>
            </w:tc>
            <w:tc>
              <w:tcPr>
                <w:tcW w:w="1689" w:type="dxa"/>
              </w:tcPr>
              <w:p w14:paraId="32C30A69" w14:textId="77777777" w:rsidR="00721E58" w:rsidRPr="009A44AC" w:rsidRDefault="00721E58" w:rsidP="008D72E1">
                <w:pPr>
                  <w:pStyle w:val="TableText"/>
                  <w:jc w:val="center"/>
                </w:pPr>
                <w:r w:rsidRPr="009A44AC">
                  <w:t>39</w:t>
                </w:r>
              </w:p>
            </w:tc>
          </w:tr>
          <w:tr w:rsidR="008D72E1" w:rsidRPr="009A44AC" w14:paraId="39DB747B" w14:textId="77777777" w:rsidTr="007731C0">
            <w:trPr>
              <w:trHeight w:val="277"/>
            </w:trPr>
            <w:tc>
              <w:tcPr>
                <w:tcW w:w="2759" w:type="dxa"/>
              </w:tcPr>
              <w:p w14:paraId="01181D28" w14:textId="77777777" w:rsidR="00721E58" w:rsidRPr="009A44AC" w:rsidRDefault="00721E58" w:rsidP="003E4595">
                <w:pPr>
                  <w:pStyle w:val="TableText"/>
                </w:pPr>
                <w:r w:rsidRPr="009A44AC">
                  <w:t>R28</w:t>
                </w:r>
              </w:p>
            </w:tc>
            <w:tc>
              <w:tcPr>
                <w:tcW w:w="1776" w:type="dxa"/>
              </w:tcPr>
              <w:p w14:paraId="152330D2" w14:textId="77777777" w:rsidR="00721E58" w:rsidRPr="009A44AC" w:rsidRDefault="00721E58" w:rsidP="003E4595">
                <w:pPr>
                  <w:pStyle w:val="TableText"/>
                </w:pPr>
                <w:r w:rsidRPr="009A44AC">
                  <w:t>Industrial</w:t>
                </w:r>
              </w:p>
            </w:tc>
            <w:tc>
              <w:tcPr>
                <w:tcW w:w="1417" w:type="dxa"/>
              </w:tcPr>
              <w:p w14:paraId="02149EFE" w14:textId="77777777" w:rsidR="00721E58" w:rsidRPr="009A44AC" w:rsidRDefault="00721E58" w:rsidP="008D72E1">
                <w:pPr>
                  <w:pStyle w:val="TableText"/>
                  <w:jc w:val="center"/>
                </w:pPr>
                <w:r w:rsidRPr="009A44AC">
                  <w:t>1</w:t>
                </w:r>
              </w:p>
            </w:tc>
            <w:tc>
              <w:tcPr>
                <w:tcW w:w="1419" w:type="dxa"/>
              </w:tcPr>
              <w:p w14:paraId="6C2425D0" w14:textId="77777777" w:rsidR="00721E58" w:rsidRPr="009A44AC" w:rsidRDefault="00721E58" w:rsidP="008D72E1">
                <w:pPr>
                  <w:pStyle w:val="TableText"/>
                  <w:jc w:val="center"/>
                </w:pPr>
                <w:r w:rsidRPr="009A44AC">
                  <w:t>36</w:t>
                </w:r>
              </w:p>
            </w:tc>
            <w:tc>
              <w:tcPr>
                <w:tcW w:w="1689" w:type="dxa"/>
              </w:tcPr>
              <w:p w14:paraId="41CB9337" w14:textId="77777777" w:rsidR="00721E58" w:rsidRPr="009A44AC" w:rsidRDefault="00721E58" w:rsidP="008D72E1">
                <w:pPr>
                  <w:pStyle w:val="TableText"/>
                  <w:jc w:val="center"/>
                </w:pPr>
                <w:r w:rsidRPr="009A44AC">
                  <w:t>49</w:t>
                </w:r>
              </w:p>
            </w:tc>
          </w:tr>
          <w:tr w:rsidR="008D72E1" w:rsidRPr="009A44AC" w14:paraId="0B377571" w14:textId="77777777" w:rsidTr="007731C0">
            <w:trPr>
              <w:trHeight w:val="277"/>
            </w:trPr>
            <w:tc>
              <w:tcPr>
                <w:tcW w:w="2759" w:type="dxa"/>
              </w:tcPr>
              <w:p w14:paraId="331061CF" w14:textId="77777777" w:rsidR="00721E58" w:rsidRPr="009A44AC" w:rsidRDefault="00721E58" w:rsidP="003E4595">
                <w:pPr>
                  <w:pStyle w:val="TableText"/>
                </w:pPr>
                <w:r w:rsidRPr="009A44AC">
                  <w:t>R29, R30</w:t>
                </w:r>
              </w:p>
            </w:tc>
            <w:tc>
              <w:tcPr>
                <w:tcW w:w="1776" w:type="dxa"/>
              </w:tcPr>
              <w:p w14:paraId="168514D9" w14:textId="77777777" w:rsidR="00721E58" w:rsidRPr="009A44AC" w:rsidRDefault="00721E58" w:rsidP="003E4595">
                <w:pPr>
                  <w:pStyle w:val="TableText"/>
                </w:pPr>
                <w:r w:rsidRPr="009A44AC">
                  <w:t>Rural Conservation</w:t>
                </w:r>
              </w:p>
            </w:tc>
            <w:tc>
              <w:tcPr>
                <w:tcW w:w="1417" w:type="dxa"/>
              </w:tcPr>
              <w:p w14:paraId="0A7D89B9" w14:textId="77777777" w:rsidR="00721E58" w:rsidRPr="009A44AC" w:rsidRDefault="00721E58" w:rsidP="008D72E1">
                <w:pPr>
                  <w:pStyle w:val="TableText"/>
                  <w:jc w:val="center"/>
                </w:pPr>
                <w:r w:rsidRPr="009A44AC">
                  <w:t>0</w:t>
                </w:r>
              </w:p>
            </w:tc>
            <w:tc>
              <w:tcPr>
                <w:tcW w:w="1419" w:type="dxa"/>
              </w:tcPr>
              <w:p w14:paraId="0D193D3A" w14:textId="77777777" w:rsidR="00721E58" w:rsidRPr="009A44AC" w:rsidRDefault="00721E58" w:rsidP="008D72E1">
                <w:pPr>
                  <w:pStyle w:val="TableText"/>
                  <w:jc w:val="center"/>
                </w:pPr>
                <w:r w:rsidRPr="009A44AC">
                  <w:t>36</w:t>
                </w:r>
              </w:p>
            </w:tc>
            <w:tc>
              <w:tcPr>
                <w:tcW w:w="1689" w:type="dxa"/>
              </w:tcPr>
              <w:p w14:paraId="1C4E8455" w14:textId="77777777" w:rsidR="00721E58" w:rsidRPr="009A44AC" w:rsidRDefault="00721E58" w:rsidP="008D72E1">
                <w:pPr>
                  <w:pStyle w:val="TableText"/>
                  <w:jc w:val="center"/>
                </w:pPr>
                <w:r w:rsidRPr="009A44AC">
                  <w:t>39</w:t>
                </w:r>
              </w:p>
            </w:tc>
          </w:tr>
          <w:tr w:rsidR="008D72E1" w:rsidRPr="009A44AC" w14:paraId="0B87E85A" w14:textId="77777777" w:rsidTr="007731C0">
            <w:trPr>
              <w:trHeight w:val="277"/>
            </w:trPr>
            <w:tc>
              <w:tcPr>
                <w:tcW w:w="2759" w:type="dxa"/>
              </w:tcPr>
              <w:p w14:paraId="69A12B3E" w14:textId="77777777" w:rsidR="00721E58" w:rsidRPr="009A44AC" w:rsidRDefault="00721E58" w:rsidP="003E4595">
                <w:pPr>
                  <w:pStyle w:val="TableText"/>
                </w:pPr>
                <w:r w:rsidRPr="009A44AC">
                  <w:t>R31</w:t>
                </w:r>
              </w:p>
            </w:tc>
            <w:tc>
              <w:tcPr>
                <w:tcW w:w="1776" w:type="dxa"/>
              </w:tcPr>
              <w:p w14:paraId="6704D664" w14:textId="77777777" w:rsidR="00721E58" w:rsidRPr="009A44AC" w:rsidRDefault="00721E58" w:rsidP="003E4595">
                <w:pPr>
                  <w:pStyle w:val="TableText"/>
                </w:pPr>
                <w:r w:rsidRPr="009A44AC">
                  <w:t xml:space="preserve">Rural </w:t>
                </w:r>
              </w:p>
            </w:tc>
            <w:tc>
              <w:tcPr>
                <w:tcW w:w="1417" w:type="dxa"/>
              </w:tcPr>
              <w:p w14:paraId="3FA1B79C" w14:textId="77777777" w:rsidR="00721E58" w:rsidRPr="009A44AC" w:rsidRDefault="00721E58" w:rsidP="008D72E1">
                <w:pPr>
                  <w:pStyle w:val="TableText"/>
                  <w:jc w:val="center"/>
                </w:pPr>
                <w:r w:rsidRPr="009A44AC">
                  <w:t>0</w:t>
                </w:r>
              </w:p>
            </w:tc>
            <w:tc>
              <w:tcPr>
                <w:tcW w:w="1419" w:type="dxa"/>
              </w:tcPr>
              <w:p w14:paraId="3A0DAA1F" w14:textId="77777777" w:rsidR="00721E58" w:rsidRPr="009A44AC" w:rsidRDefault="00721E58" w:rsidP="008D72E1">
                <w:pPr>
                  <w:pStyle w:val="TableText"/>
                  <w:jc w:val="center"/>
                </w:pPr>
                <w:r w:rsidRPr="009A44AC">
                  <w:t>36</w:t>
                </w:r>
              </w:p>
            </w:tc>
            <w:tc>
              <w:tcPr>
                <w:tcW w:w="1689" w:type="dxa"/>
              </w:tcPr>
              <w:p w14:paraId="394447EC" w14:textId="77777777" w:rsidR="00721E58" w:rsidRPr="009A44AC" w:rsidRDefault="00721E58" w:rsidP="008D72E1">
                <w:pPr>
                  <w:pStyle w:val="TableText"/>
                  <w:jc w:val="center"/>
                </w:pPr>
                <w:r w:rsidRPr="009A44AC">
                  <w:t>39</w:t>
                </w:r>
              </w:p>
            </w:tc>
          </w:tr>
        </w:tbl>
        <w:p w14:paraId="77E98056" w14:textId="46B77297" w:rsidR="00721E58" w:rsidRDefault="00721E58" w:rsidP="008D72E1">
          <w:pPr>
            <w:pStyle w:val="Source"/>
          </w:pPr>
          <w:r w:rsidRPr="009A44AC">
            <w:t>*the influencing factor is determined based on SEPP N-1 and considers the surrounding land use within 400</w:t>
          </w:r>
          <w:r w:rsidR="008D72E1" w:rsidRPr="009A44AC">
            <w:t> </w:t>
          </w:r>
          <w:r w:rsidRPr="009A44AC">
            <w:t>metres of the receptor.</w:t>
          </w:r>
          <w:r w:rsidR="00FA1646" w:rsidRPr="009A44AC">
            <w:t xml:space="preserve"> </w:t>
          </w:r>
        </w:p>
        <w:p w14:paraId="06B3E0A7" w14:textId="77777777" w:rsidR="007731C0" w:rsidRPr="007731C0" w:rsidRDefault="007731C0" w:rsidP="007731C0">
          <w:pPr>
            <w:pStyle w:val="BodyText"/>
          </w:pPr>
        </w:p>
        <w:p w14:paraId="75D9A1EB" w14:textId="3D256AFF" w:rsidR="00721DC1" w:rsidRPr="009A44AC" w:rsidRDefault="008B58AC" w:rsidP="007E1A6B">
          <w:pPr>
            <w:pStyle w:val="Heading3"/>
          </w:pPr>
          <w:bookmarkStart w:id="100" w:name="_Toc71174069"/>
          <w:bookmarkStart w:id="101" w:name="_Toc72329613"/>
          <w:r w:rsidRPr="009A44AC">
            <w:t>Predicted o</w:t>
          </w:r>
          <w:r w:rsidR="00E16B11" w:rsidRPr="009A44AC">
            <w:t>peration noise</w:t>
          </w:r>
          <w:bookmarkEnd w:id="100"/>
          <w:bookmarkEnd w:id="101"/>
          <w:r w:rsidR="00E16B11" w:rsidRPr="009A44AC">
            <w:t xml:space="preserve"> </w:t>
          </w:r>
        </w:p>
        <w:p w14:paraId="58726F46" w14:textId="392CEABF" w:rsidR="00721E58" w:rsidRPr="009A44AC" w:rsidRDefault="00721E58" w:rsidP="00E16B11">
          <w:pPr>
            <w:pStyle w:val="BodyText"/>
          </w:pPr>
          <w:r w:rsidRPr="009A44AC">
            <w:t xml:space="preserve">The Wollert Compressor Station operates during the day, evening and night. The noise limits applicable at </w:t>
          </w:r>
          <w:bookmarkStart w:id="102" w:name="_Hlk63339650"/>
          <w:r w:rsidRPr="009A44AC">
            <w:t xml:space="preserve">sensitive receptors </w:t>
          </w:r>
          <w:bookmarkEnd w:id="102"/>
          <w:r w:rsidRPr="009A44AC">
            <w:t xml:space="preserve">are identified in </w:t>
          </w:r>
          <w:r w:rsidRPr="009A44AC">
            <w:fldChar w:fldCharType="begin"/>
          </w:r>
          <w:r w:rsidRPr="009A44AC">
            <w:instrText xml:space="preserve"> REF _Ref54774560 \h  \* MERGEFORMAT </w:instrText>
          </w:r>
          <w:r w:rsidRPr="009A44AC">
            <w:fldChar w:fldCharType="separate"/>
          </w:r>
          <w:r w:rsidR="000522B8" w:rsidRPr="009A44AC">
            <w:t>Table</w:t>
          </w:r>
          <w:r w:rsidR="000522B8">
            <w:t> 12</w:t>
          </w:r>
          <w:r w:rsidR="000522B8" w:rsidRPr="009A44AC">
            <w:noBreakHyphen/>
          </w:r>
          <w:r w:rsidR="000522B8">
            <w:t>7</w:t>
          </w:r>
          <w:r w:rsidRPr="009A44AC">
            <w:fldChar w:fldCharType="end"/>
          </w:r>
          <w:r w:rsidRPr="009A44AC">
            <w:t xml:space="preserve">. </w:t>
          </w:r>
        </w:p>
        <w:p w14:paraId="3923B18A" w14:textId="71EB9CA4" w:rsidR="00721E58" w:rsidRPr="009A44AC" w:rsidRDefault="00721E58" w:rsidP="00F0555F">
          <w:pPr>
            <w:pStyle w:val="BodyText"/>
          </w:pPr>
          <w:r w:rsidRPr="009A44AC">
            <w:t xml:space="preserve">Noise levels have been modelled for the maximum operating capacity </w:t>
          </w:r>
          <w:r w:rsidRPr="009A44AC">
            <w:rPr>
              <w:rFonts w:ascii="Arial" w:eastAsia="Times New Roman" w:hAnsi="Arial" w:cs="Times New Roman"/>
              <w:szCs w:val="24"/>
            </w:rPr>
            <w:t>of the</w:t>
          </w:r>
          <w:r w:rsidRPr="009A44AC">
            <w:t xml:space="preserve"> current and expanded compression station. Noise levels at the facility are predicted to comply with the applicable noise limits (as outlined in </w:t>
          </w:r>
          <w:r w:rsidRPr="009A44AC">
            <w:fldChar w:fldCharType="begin"/>
          </w:r>
          <w:r w:rsidRPr="009A44AC">
            <w:instrText xml:space="preserve"> REF _Ref54774560 \h </w:instrText>
          </w:r>
          <w:r w:rsidRPr="009A44AC">
            <w:fldChar w:fldCharType="separate"/>
          </w:r>
          <w:r w:rsidR="000522B8" w:rsidRPr="009A44AC">
            <w:t>Table</w:t>
          </w:r>
          <w:r w:rsidR="000522B8">
            <w:t> </w:t>
          </w:r>
          <w:r w:rsidR="000522B8">
            <w:rPr>
              <w:noProof/>
            </w:rPr>
            <w:t>12</w:t>
          </w:r>
          <w:r w:rsidR="000522B8" w:rsidRPr="009A44AC">
            <w:noBreakHyphen/>
          </w:r>
          <w:r w:rsidR="000522B8">
            <w:rPr>
              <w:noProof/>
            </w:rPr>
            <w:t>7</w:t>
          </w:r>
          <w:r w:rsidRPr="009A44AC">
            <w:fldChar w:fldCharType="end"/>
          </w:r>
          <w:r w:rsidRPr="009A44AC">
            <w:t>) at all of the sensitive receptors during the day and the night during neutral and adverse metrological conditions (Wood, 2020)</w:t>
          </w:r>
          <w:r w:rsidRPr="009A44AC">
            <w:rPr>
              <w:rStyle w:val="FootnoteReference"/>
            </w:rPr>
            <w:footnoteReference w:id="8"/>
          </w:r>
          <w:r w:rsidRPr="009A44AC">
            <w:t xml:space="preserve">. The highest predicted noise level is 34.3 dB(A), which is 4.7 dB below the most conservative SEPP-N1 night-time noise limits of 39 dB(A) which is applicable to receptors within the Farming, Green Wedge, Rural and Rural Conservation zones. </w:t>
          </w:r>
          <w:r w:rsidR="00FA1646" w:rsidRPr="009A44AC">
            <w:fldChar w:fldCharType="begin"/>
          </w:r>
          <w:r w:rsidR="00FA1646" w:rsidRPr="009A44AC">
            <w:instrText xml:space="preserve"> REF _Ref71172226 \h </w:instrText>
          </w:r>
          <w:r w:rsidR="00FA1646" w:rsidRPr="009A44AC">
            <w:fldChar w:fldCharType="separate"/>
          </w:r>
          <w:r w:rsidR="000522B8" w:rsidRPr="009A44AC">
            <w:t>Figure </w:t>
          </w:r>
          <w:r w:rsidR="000522B8">
            <w:rPr>
              <w:noProof/>
            </w:rPr>
            <w:t>12</w:t>
          </w:r>
          <w:r w:rsidR="000522B8" w:rsidRPr="009A44AC">
            <w:noBreakHyphen/>
          </w:r>
          <w:r w:rsidR="000522B8">
            <w:rPr>
              <w:noProof/>
            </w:rPr>
            <w:t>12</w:t>
          </w:r>
          <w:r w:rsidR="00FA1646" w:rsidRPr="009A44AC">
            <w:fldChar w:fldCharType="end"/>
          </w:r>
          <w:r w:rsidRPr="009A44AC">
            <w:t xml:space="preserve"> provides the noise contours of the operation of the Wollert Compressor Station.</w:t>
          </w:r>
          <w:r w:rsidR="00FA1646" w:rsidRPr="009A44AC">
            <w:t xml:space="preserve"> </w:t>
          </w:r>
        </w:p>
        <w:p w14:paraId="32B34D72" w14:textId="6BAA42BB" w:rsidR="00721E58" w:rsidRPr="009A44AC" w:rsidRDefault="008D72E1" w:rsidP="00FA1646">
          <w:pPr>
            <w:pStyle w:val="Caption"/>
            <w:spacing w:after="20"/>
            <w:rPr>
              <w:rStyle w:val="Highlight"/>
            </w:rPr>
          </w:pPr>
          <w:bookmarkStart w:id="103" w:name="_Ref71172226"/>
          <w:r w:rsidRPr="009A44AC">
            <w:t>Figure </w:t>
          </w:r>
          <w:r w:rsidR="002C318D">
            <w:fldChar w:fldCharType="begin"/>
          </w:r>
          <w:r w:rsidR="002C318D">
            <w:instrText xml:space="preserve"> STYLEREF 1 \s </w:instrText>
          </w:r>
          <w:r w:rsidR="002C318D">
            <w:fldChar w:fldCharType="separate"/>
          </w:r>
          <w:r w:rsidR="000522B8">
            <w:rPr>
              <w:noProof/>
            </w:rPr>
            <w:t>12</w:t>
          </w:r>
          <w:r w:rsidR="002C318D">
            <w:rPr>
              <w:noProof/>
            </w:rPr>
            <w:fldChar w:fldCharType="end"/>
          </w:r>
          <w:r w:rsidRPr="009A44AC">
            <w:noBreakHyphen/>
          </w:r>
          <w:r w:rsidR="002C318D">
            <w:fldChar w:fldCharType="begin"/>
          </w:r>
          <w:r w:rsidR="002C318D">
            <w:instrText xml:space="preserve"> SEQ Figure \* ARABIC \s 1 </w:instrText>
          </w:r>
          <w:r w:rsidR="002C318D">
            <w:fldChar w:fldCharType="separate"/>
          </w:r>
          <w:r w:rsidR="000522B8">
            <w:rPr>
              <w:noProof/>
            </w:rPr>
            <w:t>12</w:t>
          </w:r>
          <w:r w:rsidR="002C318D">
            <w:rPr>
              <w:noProof/>
            </w:rPr>
            <w:fldChar w:fldCharType="end"/>
          </w:r>
          <w:bookmarkEnd w:id="103"/>
          <w:r w:rsidRPr="009A44AC">
            <w:tab/>
          </w:r>
          <w:r w:rsidR="00721E58" w:rsidRPr="009A44AC">
            <w:rPr>
              <w:rStyle w:val="Highlight"/>
              <w:shd w:val="clear" w:color="auto" w:fill="auto"/>
            </w:rPr>
            <w:t>Noise contours from the Wollert Compressor Station during neutral and adverse meteorological conditions, source: Wood, 2020</w:t>
          </w:r>
        </w:p>
        <w:p w14:paraId="4696F625" w14:textId="3FEA4965" w:rsidR="001B3BD6" w:rsidRPr="009A44AC" w:rsidRDefault="003D5521" w:rsidP="00FA1646">
          <w:pPr>
            <w:pStyle w:val="BodyTextSingleSpacing"/>
            <w:spacing w:line="240" w:lineRule="auto"/>
          </w:pPr>
          <w:r w:rsidRPr="009A44AC">
            <w:rPr>
              <w:noProof/>
            </w:rPr>
            <w:drawing>
              <wp:inline distT="0" distB="0" distL="0" distR="0" wp14:anchorId="1A0E734C" wp14:editId="38D2CBCC">
                <wp:extent cx="5436000" cy="4021560"/>
                <wp:effectExtent l="0" t="0" r="0" b="0"/>
                <wp:docPr id="2" name="Picture 2" descr="This figure shows two aerial photographs overlaid with the noise contours from the Wollert Compressor Station during neutral and adverse meteorological conditions, as described in the text above. Photo 1 - 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figure shows two aerial photographs overlaid with the noise contours from the Wollert Compressor Station during neutral and adverse meteorological conditions, as described in the text above. Photo 1 - neutral."/>
                        <pic:cNvPicPr/>
                      </pic:nvPicPr>
                      <pic:blipFill>
                        <a:blip r:embed="rId30"/>
                        <a:stretch>
                          <a:fillRect/>
                        </a:stretch>
                      </pic:blipFill>
                      <pic:spPr>
                        <a:xfrm>
                          <a:off x="0" y="0"/>
                          <a:ext cx="5436000" cy="4021560"/>
                        </a:xfrm>
                        <a:prstGeom prst="rect">
                          <a:avLst/>
                        </a:prstGeom>
                      </pic:spPr>
                    </pic:pic>
                  </a:graphicData>
                </a:graphic>
              </wp:inline>
            </w:drawing>
          </w:r>
        </w:p>
        <w:p w14:paraId="14F676E0" w14:textId="4F13708F" w:rsidR="001B3BD6" w:rsidRPr="009A44AC" w:rsidRDefault="003D5521" w:rsidP="00FA1646">
          <w:pPr>
            <w:pStyle w:val="BodyTextSingleSpacing"/>
            <w:spacing w:line="240" w:lineRule="auto"/>
          </w:pPr>
          <w:r w:rsidRPr="009A44AC">
            <w:rPr>
              <w:noProof/>
            </w:rPr>
            <w:drawing>
              <wp:inline distT="0" distB="0" distL="0" distR="0" wp14:anchorId="29820227" wp14:editId="2BC555B6">
                <wp:extent cx="5436000" cy="4002381"/>
                <wp:effectExtent l="0" t="0" r="0" b="0"/>
                <wp:docPr id="3" name="Picture 3" descr="This figure shows two aerial photographs overlaid with the noise contours from the Wollert Compressor Station during neutral and adverse meteorological conditions, as described in the text above. Photo 2 - ad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figure shows two aerial photographs overlaid with the noise contours from the Wollert Compressor Station during neutral and adverse meteorological conditions, as described in the text above. Photo 2 - adverse."/>
                        <pic:cNvPicPr/>
                      </pic:nvPicPr>
                      <pic:blipFill>
                        <a:blip r:embed="rId31"/>
                        <a:stretch>
                          <a:fillRect/>
                        </a:stretch>
                      </pic:blipFill>
                      <pic:spPr>
                        <a:xfrm>
                          <a:off x="0" y="0"/>
                          <a:ext cx="5436000" cy="4002381"/>
                        </a:xfrm>
                        <a:prstGeom prst="rect">
                          <a:avLst/>
                        </a:prstGeom>
                      </pic:spPr>
                    </pic:pic>
                  </a:graphicData>
                </a:graphic>
              </wp:inline>
            </w:drawing>
          </w:r>
        </w:p>
        <w:p w14:paraId="39A63F39" w14:textId="52C63C70" w:rsidR="007E1A6B" w:rsidRPr="009A44AC" w:rsidRDefault="007E1A6B" w:rsidP="007E1A6B">
          <w:pPr>
            <w:pStyle w:val="Heading3"/>
          </w:pPr>
          <w:bookmarkStart w:id="104" w:name="_Toc71174070"/>
          <w:bookmarkStart w:id="105" w:name="_Toc72329614"/>
          <w:r w:rsidRPr="009A44AC">
            <w:t>Summary of residual operation impacts</w:t>
          </w:r>
          <w:bookmarkEnd w:id="104"/>
          <w:bookmarkEnd w:id="105"/>
        </w:p>
        <w:p w14:paraId="15C22C58" w14:textId="676E4E8E" w:rsidR="007E1A6B" w:rsidRPr="009A44AC" w:rsidRDefault="007E1A6B" w:rsidP="007E1A6B">
          <w:pPr>
            <w:pStyle w:val="BodyText"/>
          </w:pPr>
          <w:r w:rsidRPr="009A44AC">
            <w:t>Based on the results of the modelling, noise from the operation of the expanded Wollert Compressor Station would comply with the applicable noise limits (SEPP N-1) at all of the sensitive receptors during the day, evening and night-time. Any</w:t>
          </w:r>
          <w:r w:rsidRPr="009A44AC" w:rsidDel="00F54395">
            <w:t xml:space="preserve"> </w:t>
          </w:r>
          <w:r w:rsidRPr="009A44AC">
            <w:t xml:space="preserve">impacts are expected to be low and no </w:t>
          </w:r>
          <w:r w:rsidR="00F54395" w:rsidRPr="009A44AC">
            <w:t xml:space="preserve">specific </w:t>
          </w:r>
          <w:r w:rsidRPr="009A44AC">
            <w:t xml:space="preserve">mitigation is required. </w:t>
          </w:r>
        </w:p>
        <w:p w14:paraId="027B2D56" w14:textId="77C0FC70" w:rsidR="00B31B71" w:rsidRPr="009A44AC" w:rsidRDefault="00B31B71" w:rsidP="00B31B71">
          <w:pPr>
            <w:pStyle w:val="Heading2"/>
          </w:pPr>
          <w:bookmarkStart w:id="106" w:name="_Toc71174071"/>
          <w:bookmarkStart w:id="107" w:name="_Toc72329615"/>
          <w:r w:rsidRPr="009A44AC">
            <w:t>Cumulative impact assessment</w:t>
          </w:r>
          <w:bookmarkEnd w:id="106"/>
          <w:bookmarkEnd w:id="107"/>
        </w:p>
        <w:p w14:paraId="0E393654" w14:textId="3CED5536" w:rsidR="00707032" w:rsidRPr="009A44AC" w:rsidRDefault="00BE266D" w:rsidP="008B2FD2">
          <w:pPr>
            <w:pStyle w:val="BodyText"/>
            <w:rPr>
              <w:lang w:eastAsia="en-AU"/>
            </w:rPr>
          </w:pPr>
          <w:r w:rsidRPr="009A44AC">
            <w:t xml:space="preserve">There are two projects in the vicinity </w:t>
          </w:r>
          <w:r w:rsidR="00707032" w:rsidRPr="009A44AC">
            <w:t xml:space="preserve">of the </w:t>
          </w:r>
          <w:r w:rsidR="008B2FD2" w:rsidRPr="009A44AC">
            <w:t>WORM</w:t>
          </w:r>
          <w:r w:rsidR="00707032" w:rsidRPr="009A44AC">
            <w:t xml:space="preserve"> project </w:t>
          </w:r>
          <w:r w:rsidR="00E860A5" w:rsidRPr="009A44AC">
            <w:t>that</w:t>
          </w:r>
          <w:r w:rsidR="00707032" w:rsidRPr="009A44AC">
            <w:t xml:space="preserve"> may be constructed at the same time</w:t>
          </w:r>
          <w:r w:rsidR="00707032" w:rsidRPr="009A44AC">
            <w:rPr>
              <w:lang w:eastAsia="en-AU"/>
            </w:rPr>
            <w:t>:</w:t>
          </w:r>
        </w:p>
        <w:p w14:paraId="598A8108" w14:textId="77263508" w:rsidR="00B73986" w:rsidRPr="009A44AC" w:rsidRDefault="00B73986" w:rsidP="008D72E1">
          <w:pPr>
            <w:pStyle w:val="BodyBullet1"/>
          </w:pPr>
          <w:r w:rsidRPr="009A44AC">
            <w:t>Melbourne Water’s Yan Yean to Bald Hill pipeline project, which coincides with the Project construction activities at KP 40</w:t>
          </w:r>
          <w:r w:rsidR="001C68D0" w:rsidRPr="009A44AC">
            <w:t>–</w:t>
          </w:r>
          <w:r w:rsidRPr="009A44AC">
            <w:t xml:space="preserve">42. There are three sensitive receptors in this location </w:t>
          </w:r>
        </w:p>
        <w:p w14:paraId="2E4A7712" w14:textId="770C2E38" w:rsidR="00707032" w:rsidRPr="009A44AC" w:rsidRDefault="00DA1FC8" w:rsidP="008D72E1">
          <w:pPr>
            <w:pStyle w:val="BodyBullet1"/>
          </w:pPr>
          <w:r w:rsidRPr="009A44AC">
            <w:t>Major Road Projects Victoria’s (MRPV)</w:t>
          </w:r>
          <w:r w:rsidR="00707032" w:rsidRPr="009A44AC">
            <w:t xml:space="preserve"> Sunbury Road upgrade </w:t>
          </w:r>
          <w:r w:rsidRPr="009A44AC">
            <w:t>project</w:t>
          </w:r>
          <w:r w:rsidR="00E860A5" w:rsidRPr="009A44AC">
            <w:t>, which</w:t>
          </w:r>
          <w:r w:rsidRPr="009A44AC">
            <w:t xml:space="preserve"> </w:t>
          </w:r>
          <w:r w:rsidR="00707032" w:rsidRPr="009A44AC">
            <w:t>traverses the WORM construction corridor at K</w:t>
          </w:r>
          <w:r w:rsidR="00CB33CE" w:rsidRPr="009A44AC">
            <w:t>P15</w:t>
          </w:r>
          <w:r w:rsidR="00707032" w:rsidRPr="009A44AC">
            <w:t xml:space="preserve">. There are 11 sensitive receptors in the vicinity of </w:t>
          </w:r>
          <w:r w:rsidR="00E860A5" w:rsidRPr="009A44AC">
            <w:t xml:space="preserve">both </w:t>
          </w:r>
          <w:r w:rsidR="00707032" w:rsidRPr="009A44AC">
            <w:t>Sunbury Road and the WORM.</w:t>
          </w:r>
        </w:p>
        <w:p w14:paraId="1ED50799" w14:textId="116D7B6E" w:rsidR="0050094C" w:rsidRPr="009A44AC" w:rsidRDefault="0050094C" w:rsidP="00707032">
          <w:pPr>
            <w:pStyle w:val="BodyText"/>
            <w:rPr>
              <w:lang w:eastAsia="en-AU"/>
            </w:rPr>
          </w:pPr>
          <w:r w:rsidRPr="009A44AC">
            <w:rPr>
              <w:lang w:eastAsia="en-AU"/>
            </w:rPr>
            <w:t>Details of sequencing of works and types of activities for these projects is not yet known, however, should construction activities occur at the same time as WORM, there is potential for cumulative noise and vibration impacts at the sensitive receptors and possible exceedances of noise criteria. Liaison</w:t>
          </w:r>
          <w:r w:rsidR="00F629DD">
            <w:rPr>
              <w:lang w:eastAsia="en-AU"/>
            </w:rPr>
            <w:t> </w:t>
          </w:r>
          <w:r w:rsidRPr="009A44AC">
            <w:rPr>
              <w:lang w:eastAsia="en-AU"/>
            </w:rPr>
            <w:t xml:space="preserve">with MRPV and Melbourne Water would be undertaken prior to and during construction to avoid, where practicable, WORM construction works being undertaken at the same time and in the same location as these two projects. In the event that this is not possible, measures to avoid and minimise the impacts would be detailed in the </w:t>
          </w:r>
          <w:r w:rsidR="00706FC3" w:rsidRPr="009A44AC">
            <w:t>Construction Noise and Vibration Plan</w:t>
          </w:r>
          <w:r w:rsidRPr="009A44AC">
            <w:rPr>
              <w:lang w:eastAsia="en-AU"/>
            </w:rPr>
            <w:t xml:space="preserve">. </w:t>
          </w:r>
        </w:p>
        <w:p w14:paraId="6D91496D" w14:textId="77777777" w:rsidR="0050094C" w:rsidRPr="009A44AC" w:rsidRDefault="0050094C" w:rsidP="003607A7">
          <w:pPr>
            <w:pStyle w:val="BodyText"/>
          </w:pPr>
          <w:r w:rsidRPr="009A44AC">
            <w:t xml:space="preserve">In terms of operation, the Wollert Compressor Station is approximately 700 metres from the nearest residential receptor and 3 kilometres from a quarry. Given these distances, the operation of the expanded Wollert Compressor Station is not considered to have a cumulative impact with other nearby noise sources. </w:t>
          </w:r>
        </w:p>
        <w:p w14:paraId="19CB9033" w14:textId="77777777" w:rsidR="006C75F2" w:rsidRPr="009A44AC" w:rsidRDefault="00465D82" w:rsidP="00465D82">
          <w:pPr>
            <w:pStyle w:val="Heading2"/>
          </w:pPr>
          <w:bookmarkStart w:id="108" w:name="_Toc71174072"/>
          <w:bookmarkStart w:id="109" w:name="_Toc72329616"/>
          <w:r w:rsidRPr="009A44AC">
            <w:t>Environmental management</w:t>
          </w:r>
          <w:bookmarkEnd w:id="108"/>
          <w:bookmarkEnd w:id="109"/>
          <w:r w:rsidRPr="009A44AC">
            <w:t xml:space="preserve"> </w:t>
          </w:r>
        </w:p>
        <w:p w14:paraId="20C85EF1" w14:textId="08B3788D" w:rsidR="00465D82" w:rsidRPr="009A44AC" w:rsidRDefault="006C75F2" w:rsidP="002014A1">
          <w:pPr>
            <w:pStyle w:val="Heading3"/>
          </w:pPr>
          <w:bookmarkStart w:id="110" w:name="_Toc71174073"/>
          <w:bookmarkStart w:id="111" w:name="_Toc72329617"/>
          <w:r w:rsidRPr="009A44AC">
            <w:t>Environmental management measures</w:t>
          </w:r>
          <w:bookmarkEnd w:id="110"/>
          <w:bookmarkEnd w:id="111"/>
          <w:r w:rsidRPr="009A44AC">
            <w:t xml:space="preserve"> </w:t>
          </w:r>
        </w:p>
        <w:p w14:paraId="359CB787" w14:textId="4B5AC3DE" w:rsidR="0050094C" w:rsidRPr="009A44AC" w:rsidRDefault="0050094C" w:rsidP="00465D82">
          <w:pPr>
            <w:pStyle w:val="BodyText"/>
          </w:pPr>
          <w:r w:rsidRPr="009A44AC">
            <w:fldChar w:fldCharType="begin"/>
          </w:r>
          <w:r w:rsidRPr="009A44AC">
            <w:instrText xml:space="preserve"> REF _Ref59098549 \h </w:instrText>
          </w:r>
          <w:r w:rsidRPr="009A44AC">
            <w:fldChar w:fldCharType="separate"/>
          </w:r>
          <w:r w:rsidR="000522B8" w:rsidRPr="009A44AC">
            <w:t>Table</w:t>
          </w:r>
          <w:r w:rsidR="000522B8">
            <w:t> </w:t>
          </w:r>
          <w:r w:rsidR="000522B8">
            <w:rPr>
              <w:noProof/>
            </w:rPr>
            <w:t>12</w:t>
          </w:r>
          <w:r w:rsidR="000522B8" w:rsidRPr="009A44AC">
            <w:noBreakHyphen/>
          </w:r>
          <w:r w:rsidR="000522B8">
            <w:rPr>
              <w:noProof/>
            </w:rPr>
            <w:t>8</w:t>
          </w:r>
          <w:r w:rsidRPr="009A44AC">
            <w:fldChar w:fldCharType="end"/>
          </w:r>
          <w:r w:rsidRPr="009A44AC">
            <w:t xml:space="preserve"> lists the recommended environmental management measures for noise and vibration.</w:t>
          </w:r>
        </w:p>
        <w:p w14:paraId="5839882A" w14:textId="7C8B9D85" w:rsidR="0050094C" w:rsidRPr="009A44AC" w:rsidRDefault="0050094C" w:rsidP="00FA1646">
          <w:pPr>
            <w:pStyle w:val="BodyText"/>
          </w:pPr>
          <w:r w:rsidRPr="009A44AC">
            <w:t>In developing the environmental management measures, the mitigation hierarchy has been applied, that is, an obligation to first avoid, minimise, restore and only after exhausting those measures, offset</w:t>
          </w:r>
          <w:r w:rsidR="00C95E75" w:rsidRPr="009A44AC">
            <w:t> </w:t>
          </w:r>
          <w:r w:rsidRPr="009A44AC">
            <w:t xml:space="preserve">the residual impacts that remain. Chapter 3 </w:t>
          </w:r>
          <w:r w:rsidRPr="009A44AC">
            <w:rPr>
              <w:i/>
            </w:rPr>
            <w:t>Project development</w:t>
          </w:r>
          <w:r w:rsidRPr="009A44AC">
            <w:t xml:space="preserve"> explains how the current form</w:t>
          </w:r>
          <w:r w:rsidR="00C95E75" w:rsidRPr="009A44AC">
            <w:t> </w:t>
          </w:r>
          <w:r w:rsidRPr="009A44AC">
            <w:t>of the Project was selected and discusses how the pipeline alignment avoids residential areas where possible.</w:t>
          </w:r>
          <w:r w:rsidR="00FA1646" w:rsidRPr="009A44AC">
            <w:t xml:space="preserve"> </w:t>
          </w:r>
        </w:p>
        <w:p w14:paraId="32299018" w14:textId="55540FEA" w:rsidR="0050094C" w:rsidRPr="009A44AC" w:rsidRDefault="0050094C" w:rsidP="00FA1646">
          <w:pPr>
            <w:pStyle w:val="BodyText"/>
          </w:pPr>
          <w:r w:rsidRPr="009A44AC">
            <w:t xml:space="preserve">It is the nature of construction projects and the operation of pipelines that complete avoidance of noise impacts is not possible. However, avoidance of noise impacts has been achieved where possible through alignment selection by avoiding land where impacts would be higher (for example, commercial, residential, industrial and community land uses). </w:t>
          </w:r>
        </w:p>
        <w:p w14:paraId="2D31190B" w14:textId="7EC377CC" w:rsidR="0050094C" w:rsidRPr="009A44AC" w:rsidRDefault="0050094C" w:rsidP="007E1A6B">
          <w:pPr>
            <w:pStyle w:val="BodyText"/>
          </w:pPr>
          <w:r w:rsidRPr="009A44AC">
            <w:t>Where avoidance could not be achieved, due to the nature of the Project, the existing conditions and/or the type of impacts, minimisation is the next level in the mitigation hierarchy proposed. Noise</w:t>
          </w:r>
          <w:r w:rsidR="00F629DD">
            <w:t> </w:t>
          </w:r>
          <w:r w:rsidRPr="009A44AC">
            <w:t xml:space="preserve">impacts from construction projects are typically minimised by implementing a </w:t>
          </w:r>
          <w:r w:rsidR="00706FC3" w:rsidRPr="009A44AC">
            <w:t>Construction Noise and Vibration Plan</w:t>
          </w:r>
          <w:r w:rsidRPr="009A44AC">
            <w:t xml:space="preserve"> and </w:t>
          </w:r>
          <w:r w:rsidR="00706FC3" w:rsidRPr="009A44AC">
            <w:t>undertak</w:t>
          </w:r>
          <w:r w:rsidR="00B926C2" w:rsidRPr="009A44AC">
            <w:t>ing</w:t>
          </w:r>
          <w:r w:rsidR="00706FC3" w:rsidRPr="009A44AC">
            <w:t xml:space="preserve"> </w:t>
          </w:r>
          <w:r w:rsidRPr="009A44AC">
            <w:t>Project consultation.</w:t>
          </w:r>
        </w:p>
        <w:p w14:paraId="4F9A7537" w14:textId="4C844C78" w:rsidR="0050094C" w:rsidRPr="009A44AC" w:rsidRDefault="0050094C" w:rsidP="007E1A6B">
          <w:pPr>
            <w:pStyle w:val="BodyText"/>
          </w:pPr>
          <w:r w:rsidRPr="009A44AC">
            <w:t xml:space="preserve">Application of the mitigation hierarchy is outlined in </w:t>
          </w:r>
          <w:r w:rsidRPr="009A44AC">
            <w:fldChar w:fldCharType="begin"/>
          </w:r>
          <w:r w:rsidRPr="009A44AC">
            <w:instrText xml:space="preserve"> REF _Ref59098549 \h </w:instrText>
          </w:r>
          <w:r w:rsidRPr="009A44AC">
            <w:fldChar w:fldCharType="separate"/>
          </w:r>
          <w:r w:rsidR="000522B8" w:rsidRPr="009A44AC">
            <w:t>Table</w:t>
          </w:r>
          <w:r w:rsidR="000522B8">
            <w:t> </w:t>
          </w:r>
          <w:r w:rsidR="000522B8">
            <w:rPr>
              <w:noProof/>
            </w:rPr>
            <w:t>12</w:t>
          </w:r>
          <w:r w:rsidR="000522B8" w:rsidRPr="009A44AC">
            <w:noBreakHyphen/>
          </w:r>
          <w:r w:rsidR="000522B8">
            <w:rPr>
              <w:noProof/>
            </w:rPr>
            <w:t>8</w:t>
          </w:r>
          <w:r w:rsidRPr="009A44AC">
            <w:fldChar w:fldCharType="end"/>
          </w:r>
          <w:r w:rsidRPr="009A44AC">
            <w:t xml:space="preserve">. </w:t>
          </w:r>
        </w:p>
        <w:p w14:paraId="738F9DFD" w14:textId="7D13A1F6" w:rsidR="0050094C" w:rsidRPr="009A44AC" w:rsidRDefault="0050094C" w:rsidP="00465D82">
          <w:pPr>
            <w:pStyle w:val="Caption"/>
          </w:pPr>
          <w:bookmarkStart w:id="112" w:name="_Ref59098549"/>
          <w:r w:rsidRPr="009A44AC">
            <w:t>Table</w:t>
          </w:r>
          <w:r w:rsidR="009A44AC">
            <w:t> </w:t>
          </w:r>
          <w:r w:rsidR="002C318D">
            <w:fldChar w:fldCharType="begin"/>
          </w:r>
          <w:r w:rsidR="002C318D">
            <w:instrText xml:space="preserve"> STYLEREF 1 \s </w:instrText>
          </w:r>
          <w:r w:rsidR="002C318D">
            <w:fldChar w:fldCharType="separate"/>
          </w:r>
          <w:r w:rsidR="000522B8">
            <w:rPr>
              <w:noProof/>
            </w:rPr>
            <w:t>12</w:t>
          </w:r>
          <w:r w:rsidR="002C318D">
            <w:rPr>
              <w:noProof/>
            </w:rPr>
            <w:fldChar w:fldCharType="end"/>
          </w:r>
          <w:r w:rsidR="003E4595" w:rsidRPr="009A44AC">
            <w:noBreakHyphen/>
          </w:r>
          <w:r w:rsidR="002C318D">
            <w:fldChar w:fldCharType="begin"/>
          </w:r>
          <w:r w:rsidR="002C318D">
            <w:instrText xml:space="preserve"> SEQ Table \* A</w:instrText>
          </w:r>
          <w:r w:rsidR="002C318D">
            <w:instrText xml:space="preserve">RABIC \s 1 </w:instrText>
          </w:r>
          <w:r w:rsidR="002C318D">
            <w:fldChar w:fldCharType="separate"/>
          </w:r>
          <w:r w:rsidR="000522B8">
            <w:rPr>
              <w:noProof/>
            </w:rPr>
            <w:t>8</w:t>
          </w:r>
          <w:r w:rsidR="002C318D">
            <w:rPr>
              <w:noProof/>
            </w:rPr>
            <w:fldChar w:fldCharType="end"/>
          </w:r>
          <w:bookmarkEnd w:id="112"/>
          <w:r w:rsidRPr="009A44AC">
            <w:tab/>
            <w:t>Noise environmental management measures</w:t>
          </w:r>
        </w:p>
        <w:tbl>
          <w:tblPr>
            <w:tblStyle w:val="MainTableStyle"/>
            <w:tblW w:w="0" w:type="auto"/>
            <w:tblLook w:val="0420" w:firstRow="1" w:lastRow="0" w:firstColumn="0" w:lastColumn="0" w:noHBand="0" w:noVBand="1"/>
          </w:tblPr>
          <w:tblGrid>
            <w:gridCol w:w="667"/>
            <w:gridCol w:w="5857"/>
            <w:gridCol w:w="1272"/>
            <w:gridCol w:w="1264"/>
          </w:tblGrid>
          <w:tr w:rsidR="008D72E1" w:rsidRPr="009A44AC" w14:paraId="0524BFFC" w14:textId="77777777" w:rsidTr="00F629DD">
            <w:trPr>
              <w:cnfStyle w:val="100000000000" w:firstRow="1" w:lastRow="0" w:firstColumn="0" w:lastColumn="0" w:oddVBand="0" w:evenVBand="0" w:oddHBand="0" w:evenHBand="0" w:firstRowFirstColumn="0" w:firstRowLastColumn="0" w:lastRowFirstColumn="0" w:lastRowLastColumn="0"/>
            </w:trPr>
            <w:tc>
              <w:tcPr>
                <w:tcW w:w="667" w:type="dxa"/>
                <w:hideMark/>
              </w:tcPr>
              <w:p w14:paraId="67ACD909" w14:textId="77777777" w:rsidR="0050094C" w:rsidRPr="009A44AC" w:rsidRDefault="0050094C" w:rsidP="00287C4A">
                <w:pPr>
                  <w:pStyle w:val="TableText"/>
                  <w:keepLines w:val="0"/>
                  <w:numPr>
                    <w:ilvl w:val="0"/>
                    <w:numId w:val="3"/>
                  </w:numPr>
                </w:pPr>
                <w:r w:rsidRPr="009A44AC">
                  <w:t>EMM #</w:t>
                </w:r>
              </w:p>
            </w:tc>
            <w:tc>
              <w:tcPr>
                <w:tcW w:w="5857" w:type="dxa"/>
                <w:hideMark/>
              </w:tcPr>
              <w:p w14:paraId="6D0F1E49" w14:textId="77777777" w:rsidR="0050094C" w:rsidRPr="009A44AC" w:rsidRDefault="0050094C" w:rsidP="00287C4A">
                <w:pPr>
                  <w:pStyle w:val="TableText"/>
                  <w:keepLines w:val="0"/>
                  <w:numPr>
                    <w:ilvl w:val="0"/>
                    <w:numId w:val="3"/>
                  </w:numPr>
                </w:pPr>
                <w:r w:rsidRPr="009A44AC">
                  <w:t>Environmental management measure</w:t>
                </w:r>
              </w:p>
            </w:tc>
            <w:tc>
              <w:tcPr>
                <w:tcW w:w="1272" w:type="dxa"/>
                <w:hideMark/>
              </w:tcPr>
              <w:p w14:paraId="7809C58F" w14:textId="77777777" w:rsidR="0050094C" w:rsidRPr="009A44AC" w:rsidRDefault="0050094C" w:rsidP="00287C4A">
                <w:pPr>
                  <w:pStyle w:val="TableText"/>
                  <w:keepLines w:val="0"/>
                  <w:numPr>
                    <w:ilvl w:val="0"/>
                    <w:numId w:val="3"/>
                  </w:numPr>
                </w:pPr>
                <w:r w:rsidRPr="009A44AC">
                  <w:t>Stage</w:t>
                </w:r>
              </w:p>
            </w:tc>
            <w:tc>
              <w:tcPr>
                <w:tcW w:w="1264" w:type="dxa"/>
                <w:hideMark/>
              </w:tcPr>
              <w:p w14:paraId="29ED06A5" w14:textId="77777777" w:rsidR="0050094C" w:rsidRPr="009A44AC" w:rsidRDefault="0050094C" w:rsidP="00287C4A">
                <w:pPr>
                  <w:pStyle w:val="TableText"/>
                  <w:keepLines w:val="0"/>
                  <w:numPr>
                    <w:ilvl w:val="0"/>
                    <w:numId w:val="3"/>
                  </w:numPr>
                </w:pPr>
                <w:r w:rsidRPr="009A44AC">
                  <w:t>Mitigation hierarchy</w:t>
                </w:r>
              </w:p>
            </w:tc>
          </w:tr>
          <w:tr w:rsidR="008D72E1" w:rsidRPr="009A44AC" w14:paraId="4E52754C" w14:textId="77777777" w:rsidTr="00F629DD">
            <w:trPr>
              <w:cantSplit/>
            </w:trPr>
            <w:tc>
              <w:tcPr>
                <w:tcW w:w="667" w:type="dxa"/>
              </w:tcPr>
              <w:p w14:paraId="6DE5EA6E" w14:textId="77777777" w:rsidR="0050094C" w:rsidRPr="009A44AC" w:rsidRDefault="0050094C" w:rsidP="00287C4A">
                <w:pPr>
                  <w:pStyle w:val="TableText"/>
                  <w:numPr>
                    <w:ilvl w:val="0"/>
                    <w:numId w:val="3"/>
                  </w:numPr>
                </w:pPr>
                <w:r w:rsidRPr="009A44AC">
                  <w:t>NV1</w:t>
                </w:r>
              </w:p>
            </w:tc>
            <w:tc>
              <w:tcPr>
                <w:tcW w:w="5857" w:type="dxa"/>
                <w:tcBorders>
                  <w:top w:val="single" w:sz="4" w:space="0" w:color="8B9499" w:themeColor="text2" w:themeTint="80"/>
                  <w:left w:val="single" w:sz="4" w:space="0" w:color="8B9499" w:themeColor="text2" w:themeTint="80"/>
                  <w:bottom w:val="single" w:sz="4" w:space="0" w:color="8B9499" w:themeColor="text2" w:themeTint="80"/>
                  <w:right w:val="single" w:sz="4" w:space="0" w:color="8B9499" w:themeColor="text2" w:themeTint="80"/>
                </w:tcBorders>
              </w:tcPr>
              <w:p w14:paraId="285F6D88" w14:textId="68858969" w:rsidR="0050094C" w:rsidRPr="009A44AC" w:rsidRDefault="00A61A4D" w:rsidP="00E038A1">
                <w:pPr>
                  <w:pStyle w:val="TableText"/>
                </w:pPr>
                <w:r w:rsidRPr="009A44AC">
                  <w:t>Manage c</w:t>
                </w:r>
                <w:r w:rsidR="0050094C" w:rsidRPr="009A44AC">
                  <w:t xml:space="preserve">onstruction noise and vibration in accordance with Chapter 4 (Noise and vibration) of EPA Victoria </w:t>
                </w:r>
                <w:r w:rsidR="0050094C" w:rsidRPr="009A44AC">
                  <w:rPr>
                    <w:szCs w:val="18"/>
                  </w:rPr>
                  <w:t xml:space="preserve">Publication </w:t>
                </w:r>
                <w:r w:rsidR="0050094C" w:rsidRPr="009A44AC">
                  <w:rPr>
                    <w:i/>
                    <w:szCs w:val="18"/>
                  </w:rPr>
                  <w:t>1834 Civil construction, building and demolition guide</w:t>
                </w:r>
                <w:r w:rsidR="0050094C" w:rsidRPr="009A44AC">
                  <w:t>.</w:t>
                </w:r>
                <w:r w:rsidR="00FA1646" w:rsidRPr="009A44AC">
                  <w:t xml:space="preserve"> </w:t>
                </w:r>
              </w:p>
              <w:p w14:paraId="5B3CA9FE" w14:textId="4B61B3BE" w:rsidR="0050094C" w:rsidRPr="009A44AC" w:rsidRDefault="00A61A4D" w:rsidP="00E038A1">
                <w:pPr>
                  <w:pStyle w:val="TableText"/>
                </w:pPr>
                <w:r w:rsidRPr="009A44AC">
                  <w:t xml:space="preserve">Prepare and implement a Construction </w:t>
                </w:r>
                <w:r w:rsidR="00706FC3" w:rsidRPr="009A44AC">
                  <w:t xml:space="preserve">Noise and Vibration Plan </w:t>
                </w:r>
                <w:r w:rsidRPr="009A44AC">
                  <w:t xml:space="preserve">that includes </w:t>
                </w:r>
                <w:r w:rsidR="0050094C" w:rsidRPr="009A44AC">
                  <w:t>the following general good practice measures:</w:t>
                </w:r>
              </w:p>
              <w:p w14:paraId="41525F4C" w14:textId="4D2C18E1" w:rsidR="0050094C" w:rsidRPr="009A44AC" w:rsidRDefault="0050094C" w:rsidP="00E038A1">
                <w:pPr>
                  <w:pStyle w:val="TableBullet1"/>
                  <w:rPr>
                    <w:szCs w:val="18"/>
                  </w:rPr>
                </w:pPr>
                <w:r w:rsidRPr="009A44AC">
                  <w:rPr>
                    <w:szCs w:val="18"/>
                  </w:rPr>
                  <w:t>Us</w:t>
                </w:r>
                <w:r w:rsidR="00A61A4D" w:rsidRPr="009A44AC">
                  <w:rPr>
                    <w:szCs w:val="18"/>
                  </w:rPr>
                  <w:t>e</w:t>
                </w:r>
                <w:r w:rsidRPr="009A44AC">
                  <w:rPr>
                    <w:szCs w:val="18"/>
                  </w:rPr>
                  <w:t xml:space="preserve"> lowest-noise and vibration work practices and equipment that meet the requirements of the job</w:t>
                </w:r>
              </w:p>
              <w:p w14:paraId="101EC147" w14:textId="3A64496F" w:rsidR="0050094C" w:rsidRPr="009A44AC" w:rsidRDefault="00A61A4D" w:rsidP="00E038A1">
                <w:pPr>
                  <w:pStyle w:val="TableBullet1"/>
                  <w:rPr>
                    <w:szCs w:val="18"/>
                  </w:rPr>
                </w:pPr>
                <w:bookmarkStart w:id="113" w:name="_Hlk57369686"/>
                <w:r w:rsidRPr="009A44AC">
                  <w:rPr>
                    <w:szCs w:val="18"/>
                  </w:rPr>
                  <w:t>Use</w:t>
                </w:r>
                <w:r w:rsidR="0050094C" w:rsidRPr="009A44AC">
                  <w:rPr>
                    <w:szCs w:val="18"/>
                  </w:rPr>
                  <w:t xml:space="preserve"> broadband reversing alarms on construction vehicles and machinery in preference to 'beeper' reversing alarms</w:t>
                </w:r>
                <w:bookmarkEnd w:id="113"/>
                <w:r w:rsidR="0050094C" w:rsidRPr="009A44AC">
                  <w:rPr>
                    <w:szCs w:val="18"/>
                  </w:rPr>
                  <w:t>. The site will be planned to minimise the need for reversing of vehicles</w:t>
                </w:r>
              </w:p>
              <w:p w14:paraId="06E96C08" w14:textId="2E419510" w:rsidR="0050094C" w:rsidRPr="009A44AC" w:rsidRDefault="0050094C" w:rsidP="00E038A1">
                <w:pPr>
                  <w:pStyle w:val="TableBullet1"/>
                  <w:rPr>
                    <w:szCs w:val="18"/>
                  </w:rPr>
                </w:pPr>
                <w:r w:rsidRPr="009A44AC">
                  <w:rPr>
                    <w:szCs w:val="18"/>
                  </w:rPr>
                  <w:t>Turn off equipment and vehicles when not being used</w:t>
                </w:r>
              </w:p>
              <w:p w14:paraId="43E21AF7" w14:textId="5BAADC05" w:rsidR="0050094C" w:rsidRPr="009A44AC" w:rsidRDefault="0050094C" w:rsidP="00E038A1">
                <w:pPr>
                  <w:pStyle w:val="TableBullet1"/>
                  <w:rPr>
                    <w:szCs w:val="18"/>
                  </w:rPr>
                </w:pPr>
                <w:r w:rsidRPr="009A44AC">
                  <w:rPr>
                    <w:szCs w:val="18"/>
                  </w:rPr>
                  <w:t>Tak</w:t>
                </w:r>
                <w:r w:rsidR="00A61A4D" w:rsidRPr="009A44AC">
                  <w:rPr>
                    <w:szCs w:val="18"/>
                  </w:rPr>
                  <w:t>e</w:t>
                </w:r>
                <w:r w:rsidRPr="009A44AC">
                  <w:rPr>
                    <w:szCs w:val="18"/>
                  </w:rPr>
                  <w:t xml:space="preserve"> care not to drop spoil and construction materials that cause peak noise events</w:t>
                </w:r>
              </w:p>
              <w:p w14:paraId="54314813" w14:textId="7A9CDA45" w:rsidR="0050094C" w:rsidRPr="009A44AC" w:rsidRDefault="0050094C" w:rsidP="00E038A1">
                <w:pPr>
                  <w:pStyle w:val="TableBullet1"/>
                  <w:rPr>
                    <w:szCs w:val="18"/>
                  </w:rPr>
                </w:pPr>
                <w:r w:rsidRPr="009A44AC">
                  <w:rPr>
                    <w:szCs w:val="18"/>
                  </w:rPr>
                  <w:t>Ensur</w:t>
                </w:r>
                <w:r w:rsidR="00A61A4D" w:rsidRPr="009A44AC">
                  <w:rPr>
                    <w:szCs w:val="18"/>
                  </w:rPr>
                  <w:t>e</w:t>
                </w:r>
                <w:r w:rsidRPr="009A44AC">
                  <w:rPr>
                    <w:szCs w:val="18"/>
                  </w:rPr>
                  <w:t xml:space="preserve"> equipment is operated in accordance with manufacturers requirements</w:t>
                </w:r>
              </w:p>
              <w:p w14:paraId="01A6F2A6" w14:textId="3064A5F7" w:rsidR="0050094C" w:rsidRPr="009A44AC" w:rsidRDefault="0050094C" w:rsidP="00E038A1">
                <w:pPr>
                  <w:pStyle w:val="TableBullet1"/>
                  <w:rPr>
                    <w:szCs w:val="18"/>
                  </w:rPr>
                </w:pPr>
                <w:r w:rsidRPr="009A44AC">
                  <w:rPr>
                    <w:szCs w:val="18"/>
                  </w:rPr>
                  <w:t>Limit</w:t>
                </w:r>
                <w:r w:rsidR="00A61A4D" w:rsidRPr="009A44AC">
                  <w:rPr>
                    <w:szCs w:val="18"/>
                  </w:rPr>
                  <w:t xml:space="preserve"> </w:t>
                </w:r>
                <w:r w:rsidR="00A61A4D" w:rsidRPr="009A44AC">
                  <w:t xml:space="preserve">works to the 'normal working hours' (as defined in EPA Publication 1834) as far as </w:t>
                </w:r>
                <w:r w:rsidR="00CB123D" w:rsidRPr="009A44AC">
                  <w:t>reasonably practicable</w:t>
                </w:r>
              </w:p>
              <w:p w14:paraId="7CB77370" w14:textId="774250AC" w:rsidR="0050094C" w:rsidRPr="009A44AC" w:rsidRDefault="0050094C" w:rsidP="00E038A1">
                <w:pPr>
                  <w:pStyle w:val="TableBullet1"/>
                  <w:rPr>
                    <w:szCs w:val="18"/>
                  </w:rPr>
                </w:pPr>
                <w:r w:rsidRPr="009A44AC">
                  <w:rPr>
                    <w:szCs w:val="18"/>
                  </w:rPr>
                  <w:t>Minimis</w:t>
                </w:r>
                <w:r w:rsidR="00A61A4D" w:rsidRPr="009A44AC">
                  <w:rPr>
                    <w:szCs w:val="18"/>
                  </w:rPr>
                  <w:t>e t</w:t>
                </w:r>
                <w:r w:rsidRPr="009A44AC">
                  <w:rPr>
                    <w:szCs w:val="18"/>
                  </w:rPr>
                  <w:t xml:space="preserve">he use of loud equipment, generation of unnecessary noise and vibration, and the movement of vehicles on the construction corridor </w:t>
                </w:r>
                <w:r w:rsidR="00A61A4D" w:rsidRPr="009A44AC">
                  <w:t>as far as reasonably</w:t>
                </w:r>
                <w:r w:rsidRPr="009A44AC">
                  <w:rPr>
                    <w:szCs w:val="18"/>
                  </w:rPr>
                  <w:t xml:space="preserve"> practicable</w:t>
                </w:r>
              </w:p>
              <w:p w14:paraId="24D4852E" w14:textId="4CFB89AC" w:rsidR="0050094C" w:rsidRPr="009A44AC" w:rsidRDefault="0050094C" w:rsidP="00E038A1">
                <w:pPr>
                  <w:pStyle w:val="TableBullet1"/>
                  <w:rPr>
                    <w:szCs w:val="18"/>
                  </w:rPr>
                </w:pPr>
                <w:r w:rsidRPr="009A44AC">
                  <w:rPr>
                    <w:szCs w:val="18"/>
                  </w:rPr>
                  <w:t>Outlin</w:t>
                </w:r>
                <w:r w:rsidR="00A61A4D" w:rsidRPr="009A44AC">
                  <w:rPr>
                    <w:szCs w:val="18"/>
                  </w:rPr>
                  <w:t>e</w:t>
                </w:r>
                <w:r w:rsidRPr="009A44AC">
                  <w:rPr>
                    <w:szCs w:val="18"/>
                  </w:rPr>
                  <w:t xml:space="preserve"> </w:t>
                </w:r>
                <w:bookmarkStart w:id="114" w:name="_Hlk57369893"/>
                <w:r w:rsidRPr="009A44AC">
                  <w:rPr>
                    <w:szCs w:val="18"/>
                  </w:rPr>
                  <w:t>designated vehicle routes, parking locations and delivery hours</w:t>
                </w:r>
                <w:r w:rsidR="00A61A4D" w:rsidRPr="009A44AC">
                  <w:rPr>
                    <w:szCs w:val="18"/>
                  </w:rPr>
                  <w:t xml:space="preserve"> </w:t>
                </w:r>
                <w:r w:rsidR="00A61A4D" w:rsidRPr="009A44AC">
                  <w:t>to minimise noise impact on sensitive receptors</w:t>
                </w:r>
              </w:p>
              <w:bookmarkEnd w:id="114"/>
              <w:p w14:paraId="0805ED89" w14:textId="4CC289B5" w:rsidR="0050094C" w:rsidRPr="009A44AC" w:rsidRDefault="0050094C" w:rsidP="00E038A1">
                <w:pPr>
                  <w:pStyle w:val="TableBullet1"/>
                </w:pPr>
                <w:r w:rsidRPr="009A44AC">
                  <w:rPr>
                    <w:szCs w:val="18"/>
                  </w:rPr>
                  <w:t>Undertak</w:t>
                </w:r>
                <w:r w:rsidR="00A61A4D" w:rsidRPr="009A44AC">
                  <w:rPr>
                    <w:szCs w:val="18"/>
                  </w:rPr>
                  <w:t>e</w:t>
                </w:r>
                <w:r w:rsidRPr="009A44AC">
                  <w:rPr>
                    <w:szCs w:val="18"/>
                  </w:rPr>
                  <w:t xml:space="preserve"> all reasonable and </w:t>
                </w:r>
                <w:r w:rsidR="00A61A4D" w:rsidRPr="009A44AC">
                  <w:t>practicable</w:t>
                </w:r>
                <w:r w:rsidRPr="009A44AC">
                  <w:rPr>
                    <w:szCs w:val="18"/>
                  </w:rPr>
                  <w:t xml:space="preserve"> actions to comply with the construction noise and vibration criteria</w:t>
                </w:r>
                <w:r w:rsidR="00A61A4D" w:rsidRPr="009A44AC">
                  <w:rPr>
                    <w:szCs w:val="18"/>
                  </w:rPr>
                  <w:t xml:space="preserve"> as identified in EMM NV10</w:t>
                </w:r>
                <w:r w:rsidRPr="009A44AC">
                  <w:rPr>
                    <w:szCs w:val="18"/>
                  </w:rPr>
                  <w:t>.</w:t>
                </w:r>
              </w:p>
            </w:tc>
            <w:tc>
              <w:tcPr>
                <w:tcW w:w="1272" w:type="dxa"/>
                <w:tcBorders>
                  <w:top w:val="single" w:sz="4" w:space="0" w:color="8B9499" w:themeColor="text2" w:themeTint="80"/>
                  <w:left w:val="single" w:sz="4" w:space="0" w:color="8B9499" w:themeColor="text2" w:themeTint="80"/>
                  <w:bottom w:val="single" w:sz="4" w:space="0" w:color="8B9499" w:themeColor="text2" w:themeTint="80"/>
                  <w:right w:val="single" w:sz="4" w:space="0" w:color="8B9499" w:themeColor="text2" w:themeTint="80"/>
                </w:tcBorders>
              </w:tcPr>
              <w:p w14:paraId="6676609B" w14:textId="77777777" w:rsidR="0050094C" w:rsidRPr="009A44AC" w:rsidRDefault="0050094C" w:rsidP="00287C4A">
                <w:pPr>
                  <w:pStyle w:val="TableText"/>
                  <w:numPr>
                    <w:ilvl w:val="0"/>
                    <w:numId w:val="3"/>
                  </w:numPr>
                </w:pPr>
                <w:r w:rsidRPr="009A44AC">
                  <w:t xml:space="preserve">Construction </w:t>
                </w:r>
              </w:p>
            </w:tc>
            <w:tc>
              <w:tcPr>
                <w:tcW w:w="1264" w:type="dxa"/>
                <w:tcBorders>
                  <w:top w:val="single" w:sz="4" w:space="0" w:color="8B9499" w:themeColor="text2" w:themeTint="80"/>
                  <w:left w:val="single" w:sz="4" w:space="0" w:color="8B9499" w:themeColor="text2" w:themeTint="80"/>
                  <w:bottom w:val="single" w:sz="4" w:space="0" w:color="8B9499" w:themeColor="text2" w:themeTint="80"/>
                  <w:right w:val="nil"/>
                </w:tcBorders>
              </w:tcPr>
              <w:p w14:paraId="66651138" w14:textId="5C11C708" w:rsidR="0050094C" w:rsidRPr="009A44AC" w:rsidRDefault="0050094C" w:rsidP="00287C4A">
                <w:pPr>
                  <w:pStyle w:val="TableText"/>
                  <w:numPr>
                    <w:ilvl w:val="0"/>
                    <w:numId w:val="3"/>
                  </w:numPr>
                </w:pPr>
                <w:r w:rsidRPr="009A44AC">
                  <w:t>Avoidance and minimisation</w:t>
                </w:r>
              </w:p>
            </w:tc>
          </w:tr>
          <w:tr w:rsidR="008D72E1" w:rsidRPr="009A44AC" w14:paraId="3A2E66CE" w14:textId="77777777" w:rsidTr="00F629DD">
            <w:trPr>
              <w:cantSplit/>
            </w:trPr>
            <w:tc>
              <w:tcPr>
                <w:tcW w:w="667" w:type="dxa"/>
              </w:tcPr>
              <w:p w14:paraId="4C6ACA49" w14:textId="77777777" w:rsidR="0050094C" w:rsidRPr="009A44AC" w:rsidRDefault="0050094C" w:rsidP="00287C4A">
                <w:pPr>
                  <w:pStyle w:val="TableText"/>
                  <w:numPr>
                    <w:ilvl w:val="0"/>
                    <w:numId w:val="3"/>
                  </w:numPr>
                </w:pPr>
                <w:r w:rsidRPr="009A44AC">
                  <w:t>NV2</w:t>
                </w:r>
              </w:p>
            </w:tc>
            <w:tc>
              <w:tcPr>
                <w:tcW w:w="5857" w:type="dxa"/>
                <w:tcBorders>
                  <w:top w:val="single" w:sz="4" w:space="0" w:color="8B9499" w:themeColor="text2" w:themeTint="80"/>
                  <w:left w:val="single" w:sz="4" w:space="0" w:color="8B9499" w:themeColor="text2" w:themeTint="80"/>
                  <w:bottom w:val="single" w:sz="4" w:space="0" w:color="8B9499" w:themeColor="text2" w:themeTint="80"/>
                  <w:right w:val="single" w:sz="4" w:space="0" w:color="8B9499" w:themeColor="text2" w:themeTint="80"/>
                </w:tcBorders>
              </w:tcPr>
              <w:p w14:paraId="37DF3F04" w14:textId="55FEDAA9" w:rsidR="0050094C" w:rsidRPr="009A44AC" w:rsidRDefault="0050094C" w:rsidP="00E038A1">
                <w:pPr>
                  <w:pStyle w:val="TableText"/>
                </w:pPr>
                <w:r w:rsidRPr="009A44AC">
                  <w:t xml:space="preserve">Where the construction noise and/or vibration levels </w:t>
                </w:r>
                <w:r w:rsidR="00A61A4D" w:rsidRPr="009A44AC">
                  <w:t xml:space="preserve">(as identified in EMM NV10) </w:t>
                </w:r>
                <w:r w:rsidRPr="009A44AC">
                  <w:t xml:space="preserve">are predicted or measured to exceed applicable criteria after implementing the general noise mitigation practices, further mitigation measures </w:t>
                </w:r>
                <w:r w:rsidR="00A61A4D" w:rsidRPr="009A44AC">
                  <w:t xml:space="preserve">must </w:t>
                </w:r>
                <w:r w:rsidRPr="009A44AC">
                  <w:t>be considered and implemented</w:t>
                </w:r>
                <w:r w:rsidR="00A61A4D" w:rsidRPr="009A44AC">
                  <w:t xml:space="preserve"> as far as reasonably practicable</w:t>
                </w:r>
                <w:r w:rsidRPr="009A44AC">
                  <w:t xml:space="preserve">. These measures may include: </w:t>
                </w:r>
              </w:p>
              <w:p w14:paraId="0A8156E5" w14:textId="79E737F5" w:rsidR="0050094C" w:rsidRPr="009A44AC" w:rsidRDefault="0050094C" w:rsidP="00E038A1">
                <w:pPr>
                  <w:pStyle w:val="TableBullet1"/>
                  <w:rPr>
                    <w:szCs w:val="18"/>
                  </w:rPr>
                </w:pPr>
                <w:bookmarkStart w:id="115" w:name="_Hlk57369950"/>
                <w:r w:rsidRPr="009A44AC">
                  <w:rPr>
                    <w:szCs w:val="18"/>
                  </w:rPr>
                  <w:t>Adopting engineering noise controls at the source (</w:t>
                </w:r>
                <w:r w:rsidR="00C95E75" w:rsidRPr="009A44AC">
                  <w:rPr>
                    <w:szCs w:val="18"/>
                  </w:rPr>
                  <w:t>eg</w:t>
                </w:r>
                <w:r w:rsidRPr="009A44AC">
                  <w:rPr>
                    <w:szCs w:val="18"/>
                  </w:rPr>
                  <w:t xml:space="preserve"> silencer, mufflers, enclosures)</w:t>
                </w:r>
                <w:bookmarkEnd w:id="115"/>
                <w:r w:rsidRPr="009A44AC">
                  <w:rPr>
                    <w:szCs w:val="18"/>
                  </w:rPr>
                  <w:t xml:space="preserve"> by all practical means using current technology</w:t>
                </w:r>
              </w:p>
              <w:p w14:paraId="1EEF4BE3" w14:textId="13DE9397" w:rsidR="0050094C" w:rsidRPr="009A44AC" w:rsidRDefault="0050094C" w:rsidP="00E038A1">
                <w:pPr>
                  <w:pStyle w:val="TableBullet1"/>
                  <w:rPr>
                    <w:szCs w:val="18"/>
                  </w:rPr>
                </w:pPr>
                <w:r w:rsidRPr="009A44AC">
                  <w:rPr>
                    <w:szCs w:val="18"/>
                  </w:rPr>
                  <w:t>Selection of quieter equipment</w:t>
                </w:r>
              </w:p>
              <w:p w14:paraId="5D3EFBE2" w14:textId="790124F3" w:rsidR="0050094C" w:rsidRPr="009A44AC" w:rsidRDefault="0050094C" w:rsidP="00E038A1">
                <w:pPr>
                  <w:pStyle w:val="TableBullet1"/>
                  <w:rPr>
                    <w:szCs w:val="18"/>
                  </w:rPr>
                </w:pPr>
                <w:r w:rsidRPr="009A44AC">
                  <w:rPr>
                    <w:szCs w:val="18"/>
                  </w:rPr>
                  <w:t>Installation of onsite barriers such as hoardings or temporary screens to provide a noise barrier between any particularly noisy construction works and the residences</w:t>
                </w:r>
              </w:p>
              <w:p w14:paraId="545204B0" w14:textId="7FB33D6F" w:rsidR="0050094C" w:rsidRPr="009A44AC" w:rsidRDefault="0050094C" w:rsidP="00E038A1">
                <w:pPr>
                  <w:pStyle w:val="TableBullet1"/>
                  <w:rPr>
                    <w:szCs w:val="18"/>
                  </w:rPr>
                </w:pPr>
                <w:r w:rsidRPr="009A44AC">
                  <w:rPr>
                    <w:szCs w:val="18"/>
                  </w:rPr>
                  <w:t>Restricting the hours that the very noisy activities can occur (respite periods).</w:t>
                </w:r>
              </w:p>
            </w:tc>
            <w:tc>
              <w:tcPr>
                <w:tcW w:w="1272" w:type="dxa"/>
                <w:tcBorders>
                  <w:top w:val="single" w:sz="4" w:space="0" w:color="8B9499" w:themeColor="text2" w:themeTint="80"/>
                  <w:left w:val="single" w:sz="4" w:space="0" w:color="8B9499" w:themeColor="text2" w:themeTint="80"/>
                  <w:bottom w:val="single" w:sz="4" w:space="0" w:color="8B9499" w:themeColor="text2" w:themeTint="80"/>
                  <w:right w:val="single" w:sz="4" w:space="0" w:color="8B9499" w:themeColor="text2" w:themeTint="80"/>
                </w:tcBorders>
              </w:tcPr>
              <w:p w14:paraId="698AA9E1" w14:textId="77777777" w:rsidR="0050094C" w:rsidRPr="009A44AC" w:rsidRDefault="0050094C" w:rsidP="00287C4A">
                <w:pPr>
                  <w:pStyle w:val="TableText"/>
                  <w:numPr>
                    <w:ilvl w:val="0"/>
                    <w:numId w:val="3"/>
                  </w:numPr>
                </w:pPr>
                <w:r w:rsidRPr="009A44AC">
                  <w:t>Construction</w:t>
                </w:r>
              </w:p>
            </w:tc>
            <w:tc>
              <w:tcPr>
                <w:tcW w:w="1264" w:type="dxa"/>
                <w:tcBorders>
                  <w:top w:val="single" w:sz="4" w:space="0" w:color="8B9499" w:themeColor="text2" w:themeTint="80"/>
                  <w:left w:val="single" w:sz="4" w:space="0" w:color="8B9499" w:themeColor="text2" w:themeTint="80"/>
                  <w:bottom w:val="single" w:sz="4" w:space="0" w:color="8B9499" w:themeColor="text2" w:themeTint="80"/>
                  <w:right w:val="nil"/>
                </w:tcBorders>
              </w:tcPr>
              <w:p w14:paraId="07A403B2" w14:textId="77777777" w:rsidR="0050094C" w:rsidRPr="009A44AC" w:rsidRDefault="0050094C" w:rsidP="00E038A1">
                <w:pPr>
                  <w:pStyle w:val="TableText"/>
                </w:pPr>
                <w:r w:rsidRPr="009A44AC">
                  <w:t>Avoidance and minimisation</w:t>
                </w:r>
              </w:p>
            </w:tc>
          </w:tr>
          <w:tr w:rsidR="008D72E1" w:rsidRPr="009A44AC" w14:paraId="5141CEBB" w14:textId="77777777" w:rsidTr="00F629DD">
            <w:trPr>
              <w:cantSplit/>
            </w:trPr>
            <w:tc>
              <w:tcPr>
                <w:tcW w:w="667" w:type="dxa"/>
              </w:tcPr>
              <w:p w14:paraId="212ACDF2" w14:textId="77777777" w:rsidR="0050094C" w:rsidRPr="009A44AC" w:rsidRDefault="0050094C" w:rsidP="00287C4A">
                <w:pPr>
                  <w:pStyle w:val="TableText"/>
                  <w:numPr>
                    <w:ilvl w:val="0"/>
                    <w:numId w:val="3"/>
                  </w:numPr>
                </w:pPr>
                <w:r w:rsidRPr="009A44AC">
                  <w:t>NV3</w:t>
                </w:r>
              </w:p>
            </w:tc>
            <w:tc>
              <w:tcPr>
                <w:tcW w:w="5857" w:type="dxa"/>
                <w:tcBorders>
                  <w:top w:val="single" w:sz="4" w:space="0" w:color="8B9499" w:themeColor="text2" w:themeTint="80"/>
                  <w:left w:val="single" w:sz="4" w:space="0" w:color="8B9499" w:themeColor="text2" w:themeTint="80"/>
                  <w:bottom w:val="single" w:sz="4" w:space="0" w:color="8B9499" w:themeColor="text2" w:themeTint="80"/>
                  <w:right w:val="single" w:sz="4" w:space="0" w:color="8B9499" w:themeColor="text2" w:themeTint="80"/>
                </w:tcBorders>
              </w:tcPr>
              <w:p w14:paraId="022B7FFB" w14:textId="33FEDF61" w:rsidR="0050094C" w:rsidRPr="009A44AC" w:rsidRDefault="0050094C" w:rsidP="00E038A1">
                <w:pPr>
                  <w:pStyle w:val="TableText"/>
                </w:pPr>
                <w:r w:rsidRPr="009A44AC" w:rsidDel="00D91D50">
                  <w:t xml:space="preserve">Develop a detailed blast study and impact management plan </w:t>
                </w:r>
                <w:r w:rsidR="00D91D50" w:rsidRPr="009A44AC">
                  <w:t xml:space="preserve">in accordance with AS 2187.2 – 2006 </w:t>
                </w:r>
                <w:r w:rsidR="00D91D50" w:rsidRPr="009A44AC">
                  <w:rPr>
                    <w:i/>
                  </w:rPr>
                  <w:t>Explosives</w:t>
                </w:r>
                <w:r w:rsidR="001C68D0" w:rsidRPr="009A44AC">
                  <w:rPr>
                    <w:i/>
                  </w:rPr>
                  <w:t xml:space="preserve"> –</w:t>
                </w:r>
                <w:r w:rsidR="00D91D50" w:rsidRPr="009A44AC">
                  <w:rPr>
                    <w:i/>
                  </w:rPr>
                  <w:t xml:space="preserve"> storage and use</w:t>
                </w:r>
                <w:r w:rsidR="00D91D50" w:rsidRPr="009A44AC">
                  <w:t xml:space="preserve"> and other relevant documents to confirm blasting impacts and implement any further management measures required</w:t>
                </w:r>
                <w:r w:rsidRPr="009A44AC">
                  <w:t xml:space="preserve">. </w:t>
                </w:r>
              </w:p>
            </w:tc>
            <w:tc>
              <w:tcPr>
                <w:tcW w:w="1272" w:type="dxa"/>
                <w:tcBorders>
                  <w:top w:val="single" w:sz="4" w:space="0" w:color="8B9499" w:themeColor="text2" w:themeTint="80"/>
                  <w:left w:val="single" w:sz="4" w:space="0" w:color="8B9499" w:themeColor="text2" w:themeTint="80"/>
                  <w:bottom w:val="single" w:sz="4" w:space="0" w:color="8B9499" w:themeColor="text2" w:themeTint="80"/>
                  <w:right w:val="single" w:sz="4" w:space="0" w:color="8B9499" w:themeColor="text2" w:themeTint="80"/>
                </w:tcBorders>
              </w:tcPr>
              <w:p w14:paraId="59D96319" w14:textId="77777777" w:rsidR="0050094C" w:rsidRPr="009A44AC" w:rsidRDefault="0050094C" w:rsidP="00E038A1">
                <w:pPr>
                  <w:pStyle w:val="TableText"/>
                </w:pPr>
                <w:r w:rsidRPr="009A44AC">
                  <w:t>Construction</w:t>
                </w:r>
              </w:p>
            </w:tc>
            <w:tc>
              <w:tcPr>
                <w:tcW w:w="1264" w:type="dxa"/>
                <w:tcBorders>
                  <w:top w:val="single" w:sz="4" w:space="0" w:color="8B9499" w:themeColor="text2" w:themeTint="80"/>
                  <w:left w:val="single" w:sz="4" w:space="0" w:color="8B9499" w:themeColor="text2" w:themeTint="80"/>
                  <w:bottom w:val="single" w:sz="4" w:space="0" w:color="8B9499" w:themeColor="text2" w:themeTint="80"/>
                  <w:right w:val="nil"/>
                </w:tcBorders>
              </w:tcPr>
              <w:p w14:paraId="03BBA8A7" w14:textId="77777777" w:rsidR="0050094C" w:rsidRPr="009A44AC" w:rsidRDefault="0050094C" w:rsidP="00E038A1">
                <w:pPr>
                  <w:pStyle w:val="TableText"/>
                </w:pPr>
                <w:r w:rsidRPr="009A44AC">
                  <w:t>Avoidance and minimisation</w:t>
                </w:r>
              </w:p>
            </w:tc>
          </w:tr>
          <w:tr w:rsidR="008D72E1" w:rsidRPr="009A44AC" w14:paraId="3F11C58A" w14:textId="77777777" w:rsidTr="00F629DD">
            <w:trPr>
              <w:cantSplit/>
            </w:trPr>
            <w:tc>
              <w:tcPr>
                <w:tcW w:w="667" w:type="dxa"/>
              </w:tcPr>
              <w:p w14:paraId="64A4C162" w14:textId="77777777" w:rsidR="0050094C" w:rsidRPr="009A44AC" w:rsidRDefault="0050094C" w:rsidP="00287C4A">
                <w:pPr>
                  <w:pStyle w:val="TableText"/>
                  <w:numPr>
                    <w:ilvl w:val="0"/>
                    <w:numId w:val="3"/>
                  </w:numPr>
                </w:pPr>
                <w:r w:rsidRPr="009A44AC">
                  <w:t>NV4</w:t>
                </w:r>
              </w:p>
            </w:tc>
            <w:tc>
              <w:tcPr>
                <w:tcW w:w="5857" w:type="dxa"/>
                <w:tcBorders>
                  <w:top w:val="single" w:sz="4" w:space="0" w:color="8B9499" w:themeColor="text2" w:themeTint="80"/>
                  <w:left w:val="single" w:sz="4" w:space="0" w:color="8B9499" w:themeColor="text2" w:themeTint="80"/>
                  <w:bottom w:val="single" w:sz="4" w:space="0" w:color="8B9499" w:themeColor="text2" w:themeTint="80"/>
                  <w:right w:val="single" w:sz="4" w:space="0" w:color="8B9499" w:themeColor="text2" w:themeTint="80"/>
                </w:tcBorders>
              </w:tcPr>
              <w:p w14:paraId="1F9BCA8F" w14:textId="1CD76720" w:rsidR="00C4492C" w:rsidRPr="009A44AC" w:rsidRDefault="0050094C" w:rsidP="00C4492C">
                <w:pPr>
                  <w:pStyle w:val="TableText"/>
                  <w:rPr>
                    <w:u w:val="single"/>
                  </w:rPr>
                </w:pPr>
                <w:r w:rsidRPr="009A44AC">
                  <w:t>As far as reasonably practicable</w:t>
                </w:r>
                <w:r w:rsidR="00505476" w:rsidRPr="009A44AC">
                  <w:t xml:space="preserve"> increase </w:t>
                </w:r>
                <w:r w:rsidRPr="009A44AC">
                  <w:t xml:space="preserve">the </w:t>
                </w:r>
                <w:bookmarkStart w:id="116" w:name="_Hlk57370031"/>
                <w:r w:rsidRPr="009A44AC">
                  <w:t>distance between a sensitive receptor and the noise/vibration source</w:t>
                </w:r>
                <w:bookmarkEnd w:id="116"/>
                <w:r w:rsidRPr="009A44AC">
                  <w:t xml:space="preserve"> to reduce impacts. This can be achieved through strategic placement of stationary equipment (</w:t>
                </w:r>
                <w:r w:rsidR="00C95E75" w:rsidRPr="009A44AC">
                  <w:t>eg</w:t>
                </w:r>
                <w:r w:rsidRPr="009A44AC">
                  <w:t xml:space="preserve"> generators used for specific works) within the construction corridor to maximise the distance between source and receptor. </w:t>
                </w:r>
              </w:p>
            </w:tc>
            <w:tc>
              <w:tcPr>
                <w:tcW w:w="1272" w:type="dxa"/>
                <w:tcBorders>
                  <w:top w:val="single" w:sz="4" w:space="0" w:color="8B9499" w:themeColor="text2" w:themeTint="80"/>
                  <w:left w:val="single" w:sz="4" w:space="0" w:color="8B9499" w:themeColor="text2" w:themeTint="80"/>
                  <w:bottom w:val="single" w:sz="4" w:space="0" w:color="8B9499" w:themeColor="text2" w:themeTint="80"/>
                  <w:right w:val="single" w:sz="4" w:space="0" w:color="8B9499" w:themeColor="text2" w:themeTint="80"/>
                </w:tcBorders>
              </w:tcPr>
              <w:p w14:paraId="36B69063" w14:textId="77777777" w:rsidR="0050094C" w:rsidRPr="009A44AC" w:rsidRDefault="0050094C" w:rsidP="00E038A1">
                <w:pPr>
                  <w:pStyle w:val="TableText"/>
                </w:pPr>
                <w:r w:rsidRPr="009A44AC">
                  <w:t>Construction</w:t>
                </w:r>
              </w:p>
            </w:tc>
            <w:tc>
              <w:tcPr>
                <w:tcW w:w="1264" w:type="dxa"/>
                <w:tcBorders>
                  <w:top w:val="single" w:sz="4" w:space="0" w:color="8B9499" w:themeColor="text2" w:themeTint="80"/>
                  <w:left w:val="single" w:sz="4" w:space="0" w:color="8B9499" w:themeColor="text2" w:themeTint="80"/>
                  <w:bottom w:val="single" w:sz="4" w:space="0" w:color="8B9499" w:themeColor="text2" w:themeTint="80"/>
                  <w:right w:val="nil"/>
                </w:tcBorders>
              </w:tcPr>
              <w:p w14:paraId="14CE07E6" w14:textId="77777777" w:rsidR="0050094C" w:rsidRPr="009A44AC" w:rsidRDefault="0050094C" w:rsidP="00E038A1">
                <w:pPr>
                  <w:pStyle w:val="TableText"/>
                </w:pPr>
                <w:r w:rsidRPr="009A44AC">
                  <w:t>Avoidance and minimisation</w:t>
                </w:r>
              </w:p>
            </w:tc>
          </w:tr>
          <w:tr w:rsidR="008D72E1" w:rsidRPr="009A44AC" w14:paraId="0E8F7433" w14:textId="77777777" w:rsidTr="00F629DD">
            <w:trPr>
              <w:cantSplit/>
            </w:trPr>
            <w:tc>
              <w:tcPr>
                <w:tcW w:w="667" w:type="dxa"/>
              </w:tcPr>
              <w:p w14:paraId="27D427CF" w14:textId="77777777" w:rsidR="0050094C" w:rsidRPr="009A44AC" w:rsidRDefault="0050094C" w:rsidP="00287C4A">
                <w:pPr>
                  <w:pStyle w:val="TableText"/>
                  <w:numPr>
                    <w:ilvl w:val="0"/>
                    <w:numId w:val="3"/>
                  </w:numPr>
                </w:pPr>
                <w:r w:rsidRPr="009A44AC">
                  <w:t>NV5</w:t>
                </w:r>
              </w:p>
            </w:tc>
            <w:tc>
              <w:tcPr>
                <w:tcW w:w="5857" w:type="dxa"/>
                <w:tcBorders>
                  <w:top w:val="single" w:sz="4" w:space="0" w:color="8B9499" w:themeColor="text2" w:themeTint="80"/>
                  <w:left w:val="single" w:sz="4" w:space="0" w:color="8B9499" w:themeColor="text2" w:themeTint="80"/>
                  <w:bottom w:val="single" w:sz="4" w:space="0" w:color="8B9499" w:themeColor="text2" w:themeTint="80"/>
                  <w:right w:val="single" w:sz="4" w:space="0" w:color="8B9499" w:themeColor="text2" w:themeTint="80"/>
                </w:tcBorders>
              </w:tcPr>
              <w:p w14:paraId="5EAE3FD5" w14:textId="133DE393" w:rsidR="00505476" w:rsidRPr="009A44AC" w:rsidRDefault="00505476" w:rsidP="00690BDA">
                <w:pPr>
                  <w:pStyle w:val="TableText"/>
                </w:pPr>
                <w:r w:rsidRPr="009A44AC">
                  <w:t xml:space="preserve">As far as </w:t>
                </w:r>
                <w:r w:rsidR="00CB123D" w:rsidRPr="009A44AC">
                  <w:t xml:space="preserve">reasonably </w:t>
                </w:r>
                <w:r w:rsidRPr="009A44AC">
                  <w:t>practicable limit works to the 'normal working hours' (as defined in EPA Publication 1834). Identify activities required to be undertaken outside of normal working hours</w:t>
                </w:r>
                <w:r w:rsidR="0071114D" w:rsidRPr="009A44AC">
                  <w:t xml:space="preserve">. </w:t>
                </w:r>
              </w:p>
              <w:p w14:paraId="11080087" w14:textId="0A87A508" w:rsidR="00505476" w:rsidRPr="009A44AC" w:rsidRDefault="00505476" w:rsidP="00505476">
                <w:pPr>
                  <w:pStyle w:val="TableText"/>
                </w:pPr>
                <w:r w:rsidRPr="009A44AC">
                  <w:t xml:space="preserve">The </w:t>
                </w:r>
                <w:r w:rsidR="00706FC3" w:rsidRPr="009A44AC">
                  <w:t>Construction Noise and Vibration Plan</w:t>
                </w:r>
                <w:r w:rsidR="00FA1646" w:rsidRPr="009A44AC">
                  <w:t xml:space="preserve"> </w:t>
                </w:r>
                <w:r w:rsidRPr="009A44AC">
                  <w:t xml:space="preserve">must include a clear rationale for defining works as 'low-noise', ‘managed impact’, or ‘unavoidable’ </w:t>
                </w:r>
                <w:r w:rsidR="0071114D" w:rsidRPr="009A44AC">
                  <w:t xml:space="preserve">(as defined in EPA Publication 1834) </w:t>
                </w:r>
                <w:r w:rsidRPr="009A44AC">
                  <w:t>and response strategies to mitigate the impacts of these works.</w:t>
                </w:r>
              </w:p>
            </w:tc>
            <w:tc>
              <w:tcPr>
                <w:tcW w:w="1272" w:type="dxa"/>
                <w:tcBorders>
                  <w:top w:val="single" w:sz="4" w:space="0" w:color="8B9499" w:themeColor="text2" w:themeTint="80"/>
                  <w:left w:val="single" w:sz="4" w:space="0" w:color="8B9499" w:themeColor="text2" w:themeTint="80"/>
                  <w:bottom w:val="single" w:sz="4" w:space="0" w:color="8B9499" w:themeColor="text2" w:themeTint="80"/>
                  <w:right w:val="single" w:sz="4" w:space="0" w:color="8B9499" w:themeColor="text2" w:themeTint="80"/>
                </w:tcBorders>
              </w:tcPr>
              <w:p w14:paraId="7B08E3BA" w14:textId="77777777" w:rsidR="0050094C" w:rsidRPr="009A44AC" w:rsidRDefault="0050094C" w:rsidP="00E038A1">
                <w:pPr>
                  <w:pStyle w:val="TableText"/>
                </w:pPr>
                <w:r w:rsidRPr="009A44AC">
                  <w:t>Construction</w:t>
                </w:r>
              </w:p>
            </w:tc>
            <w:tc>
              <w:tcPr>
                <w:tcW w:w="1264" w:type="dxa"/>
                <w:tcBorders>
                  <w:top w:val="single" w:sz="4" w:space="0" w:color="8B9499" w:themeColor="text2" w:themeTint="80"/>
                  <w:left w:val="single" w:sz="4" w:space="0" w:color="8B9499" w:themeColor="text2" w:themeTint="80"/>
                  <w:bottom w:val="single" w:sz="4" w:space="0" w:color="8B9499" w:themeColor="text2" w:themeTint="80"/>
                  <w:right w:val="nil"/>
                </w:tcBorders>
              </w:tcPr>
              <w:p w14:paraId="1F15489D" w14:textId="77777777" w:rsidR="0050094C" w:rsidRPr="009A44AC" w:rsidRDefault="0050094C" w:rsidP="00E038A1">
                <w:pPr>
                  <w:pStyle w:val="TableText"/>
                </w:pPr>
                <w:r w:rsidRPr="009A44AC">
                  <w:t>Avoidance and minimisation</w:t>
                </w:r>
              </w:p>
            </w:tc>
          </w:tr>
          <w:tr w:rsidR="008D72E1" w:rsidRPr="009A44AC" w14:paraId="5B35B1AD" w14:textId="77777777" w:rsidTr="00F629DD">
            <w:trPr>
              <w:cantSplit/>
            </w:trPr>
            <w:tc>
              <w:tcPr>
                <w:tcW w:w="667" w:type="dxa"/>
              </w:tcPr>
              <w:p w14:paraId="30696EBE" w14:textId="77777777" w:rsidR="0050094C" w:rsidRPr="009A44AC" w:rsidRDefault="0050094C" w:rsidP="00287C4A">
                <w:pPr>
                  <w:pStyle w:val="TableText"/>
                  <w:numPr>
                    <w:ilvl w:val="0"/>
                    <w:numId w:val="3"/>
                  </w:numPr>
                </w:pPr>
                <w:r w:rsidRPr="009A44AC">
                  <w:t>NV6</w:t>
                </w:r>
              </w:p>
            </w:tc>
            <w:tc>
              <w:tcPr>
                <w:tcW w:w="5857" w:type="dxa"/>
                <w:tcBorders>
                  <w:top w:val="single" w:sz="4" w:space="0" w:color="8B9499" w:themeColor="text2" w:themeTint="80"/>
                  <w:left w:val="single" w:sz="4" w:space="0" w:color="8B9499" w:themeColor="text2" w:themeTint="80"/>
                  <w:bottom w:val="single" w:sz="4" w:space="0" w:color="8B9499" w:themeColor="text2" w:themeTint="80"/>
                  <w:right w:val="single" w:sz="4" w:space="0" w:color="8B9499" w:themeColor="text2" w:themeTint="80"/>
                </w:tcBorders>
              </w:tcPr>
              <w:p w14:paraId="57CA3AED" w14:textId="132FEC23" w:rsidR="0050094C" w:rsidRPr="009A44AC" w:rsidRDefault="0050094C" w:rsidP="00E038A1">
                <w:pPr>
                  <w:pStyle w:val="TableText"/>
                </w:pPr>
                <w:bookmarkStart w:id="117" w:name="_Hlk57370072"/>
                <w:r w:rsidRPr="009A44AC">
                  <w:t xml:space="preserve">Where the residual noise and vibration impact (after mitigation measures are implemented) exceeds the recommended construction noise and vibration criteria or construction works are planned close to the sensitive </w:t>
                </w:r>
                <w:bookmarkEnd w:id="117"/>
                <w:r w:rsidRPr="009A44AC">
                  <w:t xml:space="preserve">receptors, </w:t>
                </w:r>
                <w:r w:rsidR="00505476" w:rsidRPr="009A44AC">
                  <w:t xml:space="preserve">notify </w:t>
                </w:r>
                <w:r w:rsidRPr="009A44AC">
                  <w:t xml:space="preserve">residents will be notified in advance about upcoming construction works. </w:t>
                </w:r>
              </w:p>
              <w:p w14:paraId="04437004" w14:textId="2FF2080C" w:rsidR="0050094C" w:rsidRPr="009A44AC" w:rsidRDefault="00505476" w:rsidP="00E038A1">
                <w:pPr>
                  <w:pStyle w:val="TableText"/>
                </w:pPr>
                <w:r w:rsidRPr="009A44AC">
                  <w:t>Send n</w:t>
                </w:r>
                <w:r w:rsidR="0050094C" w:rsidRPr="009A44AC">
                  <w:t>otification letters to residents of noise affected dwellings prior to the commencement of works which include information on:</w:t>
                </w:r>
              </w:p>
              <w:p w14:paraId="2A2CFBBB" w14:textId="77777777" w:rsidR="0050094C" w:rsidRPr="009A44AC" w:rsidRDefault="0050094C" w:rsidP="00E038A1">
                <w:pPr>
                  <w:pStyle w:val="TableBullet1"/>
                  <w:rPr>
                    <w:szCs w:val="18"/>
                  </w:rPr>
                </w:pPr>
                <w:r w:rsidRPr="009A44AC">
                  <w:rPr>
                    <w:szCs w:val="18"/>
                  </w:rPr>
                  <w:t>Date and time of the noise intensive works</w:t>
                </w:r>
              </w:p>
              <w:p w14:paraId="1AC20A34" w14:textId="77777777" w:rsidR="0050094C" w:rsidRPr="009A44AC" w:rsidRDefault="0050094C" w:rsidP="00E038A1">
                <w:pPr>
                  <w:pStyle w:val="TableBullet1"/>
                  <w:rPr>
                    <w:szCs w:val="18"/>
                  </w:rPr>
                </w:pPr>
                <w:r w:rsidRPr="009A44AC">
                  <w:rPr>
                    <w:szCs w:val="18"/>
                  </w:rPr>
                  <w:t>Expected durations of the noisiest activities</w:t>
                </w:r>
              </w:p>
              <w:p w14:paraId="210E3B7E" w14:textId="77777777" w:rsidR="0050094C" w:rsidRPr="009A44AC" w:rsidRDefault="0050094C" w:rsidP="00E038A1">
                <w:pPr>
                  <w:pStyle w:val="TableBullet1"/>
                  <w:rPr>
                    <w:szCs w:val="18"/>
                  </w:rPr>
                </w:pPr>
                <w:r w:rsidRPr="009A44AC">
                  <w:rPr>
                    <w:szCs w:val="18"/>
                  </w:rPr>
                  <w:t>Use and provision of individual protective measures such as earplugs (for short duration impacts of 1 to 2 nights only and on a case-by case basis).</w:t>
                </w:r>
              </w:p>
              <w:p w14:paraId="3A0D1901" w14:textId="0944046C" w:rsidR="0050094C" w:rsidRPr="009A44AC" w:rsidRDefault="00505476" w:rsidP="00E038A1">
                <w:pPr>
                  <w:pStyle w:val="TableText"/>
                </w:pPr>
                <w:r w:rsidRPr="009A44AC">
                  <w:t>Implement a</w:t>
                </w:r>
                <w:r w:rsidR="0050094C" w:rsidRPr="009A44AC">
                  <w:t xml:space="preserve"> complaints management register that documents:</w:t>
                </w:r>
              </w:p>
              <w:p w14:paraId="2385191A" w14:textId="77777777" w:rsidR="0050094C" w:rsidRPr="009A44AC" w:rsidRDefault="0050094C" w:rsidP="00E038A1">
                <w:pPr>
                  <w:pStyle w:val="TableBullet1"/>
                  <w:rPr>
                    <w:szCs w:val="18"/>
                  </w:rPr>
                </w:pPr>
                <w:r w:rsidRPr="009A44AC">
                  <w:rPr>
                    <w:szCs w:val="18"/>
                  </w:rPr>
                  <w:t>Name of persons receiving complaint</w:t>
                </w:r>
              </w:p>
              <w:p w14:paraId="4420B6D6" w14:textId="77777777" w:rsidR="0050094C" w:rsidRPr="009A44AC" w:rsidRDefault="0050094C" w:rsidP="00E038A1">
                <w:pPr>
                  <w:pStyle w:val="TableBullet1"/>
                  <w:rPr>
                    <w:szCs w:val="18"/>
                  </w:rPr>
                </w:pPr>
                <w:r w:rsidRPr="009A44AC">
                  <w:rPr>
                    <w:szCs w:val="18"/>
                  </w:rPr>
                  <w:t>Name of person making the complaint</w:t>
                </w:r>
              </w:p>
              <w:p w14:paraId="36131904" w14:textId="77777777" w:rsidR="0050094C" w:rsidRPr="009A44AC" w:rsidRDefault="0050094C" w:rsidP="00E038A1">
                <w:pPr>
                  <w:pStyle w:val="TableBullet1"/>
                  <w:rPr>
                    <w:szCs w:val="18"/>
                  </w:rPr>
                </w:pPr>
                <w:r w:rsidRPr="009A44AC">
                  <w:rPr>
                    <w:szCs w:val="18"/>
                  </w:rPr>
                  <w:t>Date and time of complaint</w:t>
                </w:r>
              </w:p>
              <w:p w14:paraId="15B3902A" w14:textId="77777777" w:rsidR="0050094C" w:rsidRPr="009A44AC" w:rsidRDefault="0050094C" w:rsidP="00E038A1">
                <w:pPr>
                  <w:pStyle w:val="TableBullet1"/>
                  <w:rPr>
                    <w:szCs w:val="18"/>
                  </w:rPr>
                </w:pPr>
                <w:r w:rsidRPr="009A44AC">
                  <w:rPr>
                    <w:szCs w:val="18"/>
                  </w:rPr>
                  <w:t>Nature of the complaint</w:t>
                </w:r>
              </w:p>
              <w:p w14:paraId="24AE4957" w14:textId="77777777" w:rsidR="0050094C" w:rsidRPr="009A44AC" w:rsidRDefault="0050094C" w:rsidP="00E038A1">
                <w:pPr>
                  <w:pStyle w:val="TableBullet1"/>
                  <w:rPr>
                    <w:szCs w:val="18"/>
                  </w:rPr>
                </w:pPr>
                <w:r w:rsidRPr="009A44AC">
                  <w:rPr>
                    <w:szCs w:val="18"/>
                  </w:rPr>
                  <w:t>Actions taken to rectify the issue</w:t>
                </w:r>
              </w:p>
              <w:p w14:paraId="4D405D48" w14:textId="77777777" w:rsidR="0050094C" w:rsidRPr="009A44AC" w:rsidRDefault="0050094C" w:rsidP="00E038A1">
                <w:pPr>
                  <w:pStyle w:val="TableBullet1"/>
                  <w:rPr>
                    <w:szCs w:val="18"/>
                  </w:rPr>
                </w:pPr>
                <w:r w:rsidRPr="009A44AC">
                  <w:rPr>
                    <w:szCs w:val="18"/>
                  </w:rPr>
                  <w:t>Actions to minimise risk of repeated occurrence</w:t>
                </w:r>
              </w:p>
              <w:p w14:paraId="3947625B" w14:textId="77777777" w:rsidR="0050094C" w:rsidRPr="009A44AC" w:rsidRDefault="0050094C" w:rsidP="00E038A1">
                <w:pPr>
                  <w:pStyle w:val="TableBullet1"/>
                  <w:rPr>
                    <w:szCs w:val="18"/>
                  </w:rPr>
                </w:pPr>
                <w:r w:rsidRPr="009A44AC">
                  <w:rPr>
                    <w:szCs w:val="18"/>
                  </w:rPr>
                  <w:t>Name of person responsible for undertaking the required actions</w:t>
                </w:r>
              </w:p>
              <w:p w14:paraId="029516AD" w14:textId="77777777" w:rsidR="0050094C" w:rsidRPr="009A44AC" w:rsidRDefault="0050094C" w:rsidP="00E038A1">
                <w:pPr>
                  <w:pStyle w:val="TableBullet1"/>
                  <w:rPr>
                    <w:szCs w:val="18"/>
                  </w:rPr>
                </w:pPr>
                <w:r w:rsidRPr="009A44AC">
                  <w:rPr>
                    <w:szCs w:val="18"/>
                  </w:rPr>
                  <w:t>Communication of response to the complaint.</w:t>
                </w:r>
              </w:p>
              <w:p w14:paraId="2C93A79E" w14:textId="06AEA117" w:rsidR="0050094C" w:rsidRPr="009A44AC" w:rsidRDefault="00505476" w:rsidP="00E038A1">
                <w:pPr>
                  <w:pStyle w:val="TableText"/>
                </w:pPr>
                <w:r w:rsidRPr="009A44AC">
                  <w:t>Implement a</w:t>
                </w:r>
                <w:r w:rsidR="0050094C" w:rsidRPr="009A44AC">
                  <w:t xml:space="preserve"> complaint system </w:t>
                </w:r>
                <w:r w:rsidRPr="009A44AC">
                  <w:t>that</w:t>
                </w:r>
                <w:r w:rsidR="0050094C" w:rsidRPr="009A44AC">
                  <w:t xml:space="preserve"> include</w:t>
                </w:r>
                <w:r w:rsidRPr="009A44AC">
                  <w:t>s</w:t>
                </w:r>
                <w:r w:rsidR="0050094C" w:rsidRPr="009A44AC">
                  <w:t xml:space="preserve"> the following measures:</w:t>
                </w:r>
              </w:p>
              <w:p w14:paraId="379217CA" w14:textId="0E03C1CB" w:rsidR="0050094C" w:rsidRPr="009A44AC" w:rsidRDefault="0050094C" w:rsidP="00E038A1">
                <w:pPr>
                  <w:pStyle w:val="TableBullet1"/>
                  <w:rPr>
                    <w:szCs w:val="18"/>
                  </w:rPr>
                </w:pPr>
                <w:r w:rsidRPr="009A44AC">
                  <w:rPr>
                    <w:szCs w:val="18"/>
                  </w:rPr>
                  <w:t>Establish a community liaison phone number and permanent site contact number so that noise</w:t>
                </w:r>
                <w:r w:rsidR="003D6A54" w:rsidRPr="009A44AC">
                  <w:rPr>
                    <w:szCs w:val="18"/>
                  </w:rPr>
                  <w:t xml:space="preserve"> </w:t>
                </w:r>
                <w:r w:rsidRPr="009A44AC">
                  <w:rPr>
                    <w:szCs w:val="18"/>
                  </w:rPr>
                  <w:t>related complaints can be received and addressed in a timely manner</w:t>
                </w:r>
              </w:p>
              <w:p w14:paraId="7AA7847C" w14:textId="77777777" w:rsidR="0050094C" w:rsidRPr="009A44AC" w:rsidRDefault="0050094C" w:rsidP="00E038A1">
                <w:pPr>
                  <w:pStyle w:val="TableBullet1"/>
                  <w:rPr>
                    <w:szCs w:val="18"/>
                  </w:rPr>
                </w:pPr>
                <w:r w:rsidRPr="009A44AC">
                  <w:rPr>
                    <w:szCs w:val="18"/>
                  </w:rPr>
                  <w:t>Determine whether any unusual activities were taking place at the time of the complaint that may have generated higher noise levels than usual and whether they may be attributed to the construction site activities</w:t>
                </w:r>
              </w:p>
              <w:p w14:paraId="07927CAA" w14:textId="5D0E01C9" w:rsidR="0050094C" w:rsidRPr="009A44AC" w:rsidRDefault="0050094C" w:rsidP="00E038A1">
                <w:pPr>
                  <w:pStyle w:val="TableBullet1"/>
                </w:pPr>
                <w:r w:rsidRPr="009A44AC">
                  <w:rPr>
                    <w:szCs w:val="18"/>
                  </w:rPr>
                  <w:t xml:space="preserve">Implement </w:t>
                </w:r>
                <w:r w:rsidR="00505476" w:rsidRPr="009A44AC">
                  <w:rPr>
                    <w:szCs w:val="18"/>
                  </w:rPr>
                  <w:t xml:space="preserve">additional </w:t>
                </w:r>
                <w:r w:rsidRPr="009A44AC">
                  <w:rPr>
                    <w:szCs w:val="18"/>
                  </w:rPr>
                  <w:t>management mitigation measures</w:t>
                </w:r>
                <w:r w:rsidR="00505476" w:rsidRPr="009A44AC">
                  <w:rPr>
                    <w:szCs w:val="18"/>
                  </w:rPr>
                  <w:t xml:space="preserve"> </w:t>
                </w:r>
                <w:r w:rsidR="00505476" w:rsidRPr="009A44AC">
                  <w:t>where required and reasonably practicable</w:t>
                </w:r>
                <w:r w:rsidRPr="009A44AC">
                  <w:rPr>
                    <w:szCs w:val="18"/>
                  </w:rPr>
                  <w:t>.</w:t>
                </w:r>
              </w:p>
            </w:tc>
            <w:tc>
              <w:tcPr>
                <w:tcW w:w="1272" w:type="dxa"/>
                <w:tcBorders>
                  <w:top w:val="single" w:sz="4" w:space="0" w:color="8B9499" w:themeColor="text2" w:themeTint="80"/>
                  <w:left w:val="single" w:sz="4" w:space="0" w:color="8B9499" w:themeColor="text2" w:themeTint="80"/>
                  <w:bottom w:val="single" w:sz="4" w:space="0" w:color="8B9499" w:themeColor="text2" w:themeTint="80"/>
                  <w:right w:val="single" w:sz="4" w:space="0" w:color="8B9499" w:themeColor="text2" w:themeTint="80"/>
                </w:tcBorders>
              </w:tcPr>
              <w:p w14:paraId="19C543BA" w14:textId="77777777" w:rsidR="0050094C" w:rsidRPr="009A44AC" w:rsidRDefault="0050094C" w:rsidP="00287C4A">
                <w:pPr>
                  <w:pStyle w:val="TableText"/>
                  <w:numPr>
                    <w:ilvl w:val="0"/>
                    <w:numId w:val="3"/>
                  </w:numPr>
                </w:pPr>
                <w:r w:rsidRPr="009A44AC">
                  <w:t>Construction</w:t>
                </w:r>
              </w:p>
            </w:tc>
            <w:tc>
              <w:tcPr>
                <w:tcW w:w="1264" w:type="dxa"/>
                <w:tcBorders>
                  <w:top w:val="single" w:sz="4" w:space="0" w:color="8B9499" w:themeColor="text2" w:themeTint="80"/>
                  <w:left w:val="single" w:sz="4" w:space="0" w:color="8B9499" w:themeColor="text2" w:themeTint="80"/>
                  <w:bottom w:val="single" w:sz="4" w:space="0" w:color="8B9499" w:themeColor="text2" w:themeTint="80"/>
                  <w:right w:val="nil"/>
                </w:tcBorders>
              </w:tcPr>
              <w:p w14:paraId="3FC3F25D" w14:textId="77777777" w:rsidR="0050094C" w:rsidRPr="009A44AC" w:rsidRDefault="0050094C" w:rsidP="00287C4A">
                <w:pPr>
                  <w:pStyle w:val="TableText"/>
                  <w:numPr>
                    <w:ilvl w:val="0"/>
                    <w:numId w:val="3"/>
                  </w:numPr>
                </w:pPr>
                <w:r w:rsidRPr="009A44AC">
                  <w:t>Minimisation</w:t>
                </w:r>
              </w:p>
            </w:tc>
          </w:tr>
          <w:tr w:rsidR="008D72E1" w:rsidRPr="009A44AC" w14:paraId="08080EDC" w14:textId="77777777" w:rsidTr="00F629DD">
            <w:trPr>
              <w:cantSplit/>
            </w:trPr>
            <w:tc>
              <w:tcPr>
                <w:tcW w:w="667" w:type="dxa"/>
              </w:tcPr>
              <w:p w14:paraId="35EE1629" w14:textId="77777777" w:rsidR="0050094C" w:rsidRPr="009A44AC" w:rsidRDefault="0050094C" w:rsidP="00E038A1">
                <w:pPr>
                  <w:pStyle w:val="TableText"/>
                </w:pPr>
                <w:r w:rsidRPr="009A44AC">
                  <w:t>NV7</w:t>
                </w:r>
              </w:p>
            </w:tc>
            <w:tc>
              <w:tcPr>
                <w:tcW w:w="5857" w:type="dxa"/>
                <w:tcBorders>
                  <w:top w:val="single" w:sz="4" w:space="0" w:color="8B9499" w:themeColor="text2" w:themeTint="80"/>
                  <w:left w:val="single" w:sz="4" w:space="0" w:color="8B9499" w:themeColor="text2" w:themeTint="80"/>
                  <w:bottom w:val="single" w:sz="4" w:space="0" w:color="8B9499" w:themeColor="text2" w:themeTint="80"/>
                  <w:right w:val="single" w:sz="4" w:space="0" w:color="8B9499" w:themeColor="text2" w:themeTint="80"/>
                </w:tcBorders>
              </w:tcPr>
              <w:p w14:paraId="09D4F458" w14:textId="431A7F78" w:rsidR="0050094C" w:rsidRPr="009A44AC" w:rsidRDefault="0050094C" w:rsidP="00E038A1">
                <w:pPr>
                  <w:pStyle w:val="TableText"/>
                  <w:rPr>
                    <w:szCs w:val="18"/>
                  </w:rPr>
                </w:pPr>
                <w:r w:rsidRPr="009A44AC">
                  <w:rPr>
                    <w:szCs w:val="18"/>
                  </w:rPr>
                  <w:t xml:space="preserve">Where the residual impact is predicted to exceed the recommended noise or vibration criterion for an extended period (after other mitigation measures have been implemented), </w:t>
                </w:r>
                <w:r w:rsidR="00505476" w:rsidRPr="009A44AC">
                  <w:rPr>
                    <w:szCs w:val="18"/>
                  </w:rPr>
                  <w:t xml:space="preserve">discuss </w:t>
                </w:r>
                <w:r w:rsidRPr="009A44AC">
                  <w:rPr>
                    <w:szCs w:val="18"/>
                  </w:rPr>
                  <w:t xml:space="preserve">information on the impact with affected residents. </w:t>
                </w:r>
              </w:p>
              <w:p w14:paraId="49AE9874" w14:textId="3B0A3EAD" w:rsidR="0050094C" w:rsidRPr="009A44AC" w:rsidRDefault="0050094C" w:rsidP="00E038A1">
                <w:pPr>
                  <w:pStyle w:val="TableText"/>
                  <w:rPr>
                    <w:szCs w:val="18"/>
                  </w:rPr>
                </w:pPr>
                <w:r w:rsidRPr="009A44AC">
                  <w:rPr>
                    <w:szCs w:val="18"/>
                  </w:rPr>
                  <w:t xml:space="preserve">Depending on the circumstances, off-site measures to minimise noise impact </w:t>
                </w:r>
                <w:r w:rsidR="00505476" w:rsidRPr="009A44AC">
                  <w:rPr>
                    <w:szCs w:val="18"/>
                  </w:rPr>
                  <w:t xml:space="preserve">must </w:t>
                </w:r>
                <w:r w:rsidRPr="009A44AC">
                  <w:rPr>
                    <w:szCs w:val="18"/>
                  </w:rPr>
                  <w:t>be considered including alternative temporary accommodation or other respite option.</w:t>
                </w:r>
              </w:p>
            </w:tc>
            <w:tc>
              <w:tcPr>
                <w:tcW w:w="1272" w:type="dxa"/>
                <w:tcBorders>
                  <w:top w:val="single" w:sz="4" w:space="0" w:color="8B9499" w:themeColor="text2" w:themeTint="80"/>
                  <w:left w:val="single" w:sz="4" w:space="0" w:color="8B9499" w:themeColor="text2" w:themeTint="80"/>
                  <w:bottom w:val="single" w:sz="4" w:space="0" w:color="8B9499" w:themeColor="text2" w:themeTint="80"/>
                  <w:right w:val="single" w:sz="4" w:space="0" w:color="8B9499" w:themeColor="text2" w:themeTint="80"/>
                </w:tcBorders>
              </w:tcPr>
              <w:p w14:paraId="4A1B74BB" w14:textId="77777777" w:rsidR="0050094C" w:rsidRPr="009A44AC" w:rsidRDefault="0050094C" w:rsidP="00E038A1">
                <w:pPr>
                  <w:pStyle w:val="TableText"/>
                </w:pPr>
                <w:r w:rsidRPr="009A44AC">
                  <w:t>Construction</w:t>
                </w:r>
              </w:p>
            </w:tc>
            <w:tc>
              <w:tcPr>
                <w:tcW w:w="1264" w:type="dxa"/>
                <w:tcBorders>
                  <w:top w:val="single" w:sz="4" w:space="0" w:color="8B9499" w:themeColor="text2" w:themeTint="80"/>
                  <w:left w:val="single" w:sz="4" w:space="0" w:color="8B9499" w:themeColor="text2" w:themeTint="80"/>
                  <w:bottom w:val="single" w:sz="4" w:space="0" w:color="8B9499" w:themeColor="text2" w:themeTint="80"/>
                  <w:right w:val="nil"/>
                </w:tcBorders>
              </w:tcPr>
              <w:p w14:paraId="1A59F491" w14:textId="77777777" w:rsidR="0050094C" w:rsidRPr="009A44AC" w:rsidRDefault="0050094C" w:rsidP="00E038A1">
                <w:pPr>
                  <w:pStyle w:val="TableText"/>
                </w:pPr>
                <w:r w:rsidRPr="009A44AC">
                  <w:t xml:space="preserve">Minimisation </w:t>
                </w:r>
              </w:p>
            </w:tc>
          </w:tr>
          <w:tr w:rsidR="008D72E1" w:rsidRPr="009A44AC" w14:paraId="0617E73B" w14:textId="77777777" w:rsidTr="00F629DD">
            <w:trPr>
              <w:cantSplit/>
            </w:trPr>
            <w:tc>
              <w:tcPr>
                <w:tcW w:w="667" w:type="dxa"/>
              </w:tcPr>
              <w:p w14:paraId="382EB988" w14:textId="77777777" w:rsidR="0050094C" w:rsidRPr="009A44AC" w:rsidRDefault="0050094C" w:rsidP="00E038A1">
                <w:pPr>
                  <w:pStyle w:val="TableText"/>
                </w:pPr>
                <w:r w:rsidRPr="009A44AC">
                  <w:t>NV8</w:t>
                </w:r>
              </w:p>
            </w:tc>
            <w:tc>
              <w:tcPr>
                <w:tcW w:w="5857" w:type="dxa"/>
                <w:tcBorders>
                  <w:top w:val="single" w:sz="4" w:space="0" w:color="8B9499" w:themeColor="text2" w:themeTint="80"/>
                  <w:left w:val="single" w:sz="4" w:space="0" w:color="8B9499" w:themeColor="text2" w:themeTint="80"/>
                  <w:bottom w:val="single" w:sz="4" w:space="0" w:color="8B9499" w:themeColor="text2" w:themeTint="80"/>
                  <w:right w:val="single" w:sz="4" w:space="0" w:color="8B9499" w:themeColor="text2" w:themeTint="80"/>
                </w:tcBorders>
              </w:tcPr>
              <w:p w14:paraId="7390654E" w14:textId="0C2CC56A" w:rsidR="0050094C" w:rsidRPr="009A44AC" w:rsidRDefault="0050094C" w:rsidP="00E038A1">
                <w:pPr>
                  <w:pStyle w:val="TableText"/>
                  <w:rPr>
                    <w:szCs w:val="18"/>
                  </w:rPr>
                </w:pPr>
                <w:r w:rsidRPr="009A44AC">
                  <w:rPr>
                    <w:szCs w:val="18"/>
                  </w:rPr>
                  <w:t xml:space="preserve">Where required, condition/dilapidation surveys may be offered </w:t>
                </w:r>
                <w:r w:rsidR="00505476" w:rsidRPr="009A44AC">
                  <w:t xml:space="preserve">to owners of buildings </w:t>
                </w:r>
                <w:r w:rsidRPr="009A44AC">
                  <w:rPr>
                    <w:szCs w:val="18"/>
                  </w:rPr>
                  <w:t xml:space="preserve">where high blast charges are required </w:t>
                </w:r>
                <w:r w:rsidR="00505476" w:rsidRPr="009A44AC">
                  <w:rPr>
                    <w:szCs w:val="18"/>
                  </w:rPr>
                  <w:t xml:space="preserve">and </w:t>
                </w:r>
                <w:r w:rsidRPr="009A44AC">
                  <w:rPr>
                    <w:szCs w:val="18"/>
                  </w:rPr>
                  <w:t>the detailed blast study and impact management plan</w:t>
                </w:r>
                <w:r w:rsidR="00505476" w:rsidRPr="009A44AC">
                  <w:rPr>
                    <w:szCs w:val="18"/>
                  </w:rPr>
                  <w:t xml:space="preserve"> </w:t>
                </w:r>
                <w:r w:rsidR="00505476" w:rsidRPr="009A44AC">
                  <w:t>identifies possible impact to buildings</w:t>
                </w:r>
                <w:r w:rsidRPr="009A44AC">
                  <w:rPr>
                    <w:szCs w:val="18"/>
                  </w:rPr>
                  <w:t xml:space="preserve">. </w:t>
                </w:r>
              </w:p>
            </w:tc>
            <w:tc>
              <w:tcPr>
                <w:tcW w:w="1272" w:type="dxa"/>
                <w:tcBorders>
                  <w:top w:val="single" w:sz="4" w:space="0" w:color="8B9499" w:themeColor="text2" w:themeTint="80"/>
                  <w:left w:val="single" w:sz="4" w:space="0" w:color="8B9499" w:themeColor="text2" w:themeTint="80"/>
                  <w:bottom w:val="single" w:sz="4" w:space="0" w:color="8B9499" w:themeColor="text2" w:themeTint="80"/>
                  <w:right w:val="single" w:sz="4" w:space="0" w:color="8B9499" w:themeColor="text2" w:themeTint="80"/>
                </w:tcBorders>
              </w:tcPr>
              <w:p w14:paraId="058B4572" w14:textId="77777777" w:rsidR="0050094C" w:rsidRPr="009A44AC" w:rsidRDefault="0050094C" w:rsidP="00E038A1">
                <w:pPr>
                  <w:pStyle w:val="TableText"/>
                </w:pPr>
                <w:r w:rsidRPr="009A44AC">
                  <w:t>Construction</w:t>
                </w:r>
              </w:p>
            </w:tc>
            <w:tc>
              <w:tcPr>
                <w:tcW w:w="1264" w:type="dxa"/>
                <w:tcBorders>
                  <w:top w:val="single" w:sz="4" w:space="0" w:color="8B9499" w:themeColor="text2" w:themeTint="80"/>
                  <w:left w:val="single" w:sz="4" w:space="0" w:color="8B9499" w:themeColor="text2" w:themeTint="80"/>
                  <w:bottom w:val="single" w:sz="4" w:space="0" w:color="8B9499" w:themeColor="text2" w:themeTint="80"/>
                  <w:right w:val="nil"/>
                </w:tcBorders>
              </w:tcPr>
              <w:p w14:paraId="4AF3CD4D" w14:textId="73903540" w:rsidR="0050094C" w:rsidRPr="009A44AC" w:rsidRDefault="0050094C" w:rsidP="00E038A1">
                <w:pPr>
                  <w:pStyle w:val="TableText"/>
                </w:pPr>
                <w:r w:rsidRPr="009A44AC">
                  <w:t>Avoidance and minimisation</w:t>
                </w:r>
              </w:p>
            </w:tc>
          </w:tr>
          <w:tr w:rsidR="008D72E1" w:rsidRPr="009A44AC" w14:paraId="3C85556F" w14:textId="77777777" w:rsidTr="00F629DD">
            <w:trPr>
              <w:cantSplit/>
            </w:trPr>
            <w:tc>
              <w:tcPr>
                <w:tcW w:w="667" w:type="dxa"/>
              </w:tcPr>
              <w:p w14:paraId="5E0E7742" w14:textId="77777777" w:rsidR="0050094C" w:rsidRPr="009A44AC" w:rsidRDefault="0050094C" w:rsidP="00E038A1">
                <w:pPr>
                  <w:pStyle w:val="TableText"/>
                </w:pPr>
                <w:r w:rsidRPr="009A44AC">
                  <w:t>NV9</w:t>
                </w:r>
              </w:p>
            </w:tc>
            <w:tc>
              <w:tcPr>
                <w:tcW w:w="5857" w:type="dxa"/>
                <w:tcBorders>
                  <w:top w:val="single" w:sz="4" w:space="0" w:color="8B9499" w:themeColor="text2" w:themeTint="80"/>
                  <w:left w:val="single" w:sz="4" w:space="0" w:color="8B9499" w:themeColor="text2" w:themeTint="80"/>
                  <w:bottom w:val="single" w:sz="4" w:space="0" w:color="8B9499" w:themeColor="text2" w:themeTint="80"/>
                  <w:right w:val="single" w:sz="4" w:space="0" w:color="8B9499" w:themeColor="text2" w:themeTint="80"/>
                </w:tcBorders>
              </w:tcPr>
              <w:p w14:paraId="6C01FAFC" w14:textId="0796FEBC" w:rsidR="0050094C" w:rsidRPr="009A44AC" w:rsidRDefault="00505476" w:rsidP="00E038A1">
                <w:pPr>
                  <w:pStyle w:val="TableText"/>
                  <w:rPr>
                    <w:szCs w:val="18"/>
                  </w:rPr>
                </w:pPr>
                <w:r w:rsidRPr="009A44AC">
                  <w:rPr>
                    <w:szCs w:val="18"/>
                  </w:rPr>
                  <w:t xml:space="preserve">Liaise </w:t>
                </w:r>
                <w:r w:rsidR="0050094C" w:rsidRPr="009A44AC">
                  <w:rPr>
                    <w:szCs w:val="18"/>
                  </w:rPr>
                  <w:t xml:space="preserve">with </w:t>
                </w:r>
                <w:r w:rsidRPr="009A44AC">
                  <w:rPr>
                    <w:szCs w:val="18"/>
                  </w:rPr>
                  <w:t xml:space="preserve">the </w:t>
                </w:r>
                <w:r w:rsidR="0050094C" w:rsidRPr="009A44AC">
                  <w:rPr>
                    <w:szCs w:val="18"/>
                  </w:rPr>
                  <w:t xml:space="preserve">Melbourne Water </w:t>
                </w:r>
                <w:r w:rsidRPr="009A44AC">
                  <w:t xml:space="preserve">Bald Hill to Yan </w:t>
                </w:r>
                <w:r w:rsidR="002255F5" w:rsidRPr="009A44AC">
                  <w:rPr>
                    <w:lang w:eastAsia="en-AU"/>
                  </w:rPr>
                  <w:t>Yean</w:t>
                </w:r>
                <w:r w:rsidRPr="009A44AC">
                  <w:t xml:space="preserve"> pipeline </w:t>
                </w:r>
                <w:r w:rsidR="0050094C" w:rsidRPr="009A44AC">
                  <w:rPr>
                    <w:szCs w:val="18"/>
                  </w:rPr>
                  <w:t xml:space="preserve">and </w:t>
                </w:r>
                <w:r w:rsidRPr="009A44AC">
                  <w:t xml:space="preserve">Major Road Projects Victoria </w:t>
                </w:r>
                <w:r w:rsidR="0050094C" w:rsidRPr="009A44AC">
                  <w:rPr>
                    <w:szCs w:val="18"/>
                  </w:rPr>
                  <w:t xml:space="preserve">Sunbury Road </w:t>
                </w:r>
                <w:r w:rsidRPr="009A44AC">
                  <w:rPr>
                    <w:szCs w:val="18"/>
                  </w:rPr>
                  <w:t xml:space="preserve">upgrade </w:t>
                </w:r>
                <w:r w:rsidR="0050094C" w:rsidRPr="009A44AC">
                  <w:rPr>
                    <w:szCs w:val="18"/>
                  </w:rPr>
                  <w:t xml:space="preserve">project teams to </w:t>
                </w:r>
                <w:r w:rsidRPr="009A44AC">
                  <w:rPr>
                    <w:szCs w:val="18"/>
                  </w:rPr>
                  <w:t xml:space="preserve">assess </w:t>
                </w:r>
                <w:r w:rsidR="0050094C" w:rsidRPr="009A44AC">
                  <w:rPr>
                    <w:szCs w:val="18"/>
                  </w:rPr>
                  <w:t xml:space="preserve">cumulative </w:t>
                </w:r>
                <w:r w:rsidRPr="009A44AC">
                  <w:rPr>
                    <w:szCs w:val="18"/>
                  </w:rPr>
                  <w:t xml:space="preserve">construction </w:t>
                </w:r>
                <w:r w:rsidR="0050094C" w:rsidRPr="009A44AC">
                  <w:rPr>
                    <w:szCs w:val="18"/>
                  </w:rPr>
                  <w:t>noise impacts</w:t>
                </w:r>
                <w:r w:rsidRPr="009A44AC">
                  <w:rPr>
                    <w:szCs w:val="18"/>
                  </w:rPr>
                  <w:t xml:space="preserve">. Implement </w:t>
                </w:r>
                <w:r w:rsidR="0050094C" w:rsidRPr="009A44AC">
                  <w:rPr>
                    <w:szCs w:val="18"/>
                  </w:rPr>
                  <w:t>additional noise mitigation measures if required.</w:t>
                </w:r>
              </w:p>
            </w:tc>
            <w:tc>
              <w:tcPr>
                <w:tcW w:w="1272" w:type="dxa"/>
                <w:tcBorders>
                  <w:top w:val="single" w:sz="4" w:space="0" w:color="8B9499" w:themeColor="text2" w:themeTint="80"/>
                  <w:left w:val="single" w:sz="4" w:space="0" w:color="8B9499" w:themeColor="text2" w:themeTint="80"/>
                  <w:bottom w:val="single" w:sz="4" w:space="0" w:color="8B9499" w:themeColor="text2" w:themeTint="80"/>
                  <w:right w:val="single" w:sz="4" w:space="0" w:color="8B9499" w:themeColor="text2" w:themeTint="80"/>
                </w:tcBorders>
              </w:tcPr>
              <w:p w14:paraId="230697D9" w14:textId="77777777" w:rsidR="0050094C" w:rsidRPr="009A44AC" w:rsidRDefault="0050094C" w:rsidP="00E038A1">
                <w:pPr>
                  <w:pStyle w:val="TableText"/>
                </w:pPr>
                <w:r w:rsidRPr="009A44AC">
                  <w:t>Construction</w:t>
                </w:r>
              </w:p>
            </w:tc>
            <w:tc>
              <w:tcPr>
                <w:tcW w:w="1264" w:type="dxa"/>
                <w:tcBorders>
                  <w:top w:val="single" w:sz="4" w:space="0" w:color="8B9499" w:themeColor="text2" w:themeTint="80"/>
                  <w:left w:val="single" w:sz="4" w:space="0" w:color="8B9499" w:themeColor="text2" w:themeTint="80"/>
                  <w:bottom w:val="single" w:sz="4" w:space="0" w:color="8B9499" w:themeColor="text2" w:themeTint="80"/>
                  <w:right w:val="nil"/>
                </w:tcBorders>
              </w:tcPr>
              <w:p w14:paraId="4EFC34E0" w14:textId="77777777" w:rsidR="0050094C" w:rsidRPr="009A44AC" w:rsidRDefault="0050094C" w:rsidP="00E038A1">
                <w:pPr>
                  <w:pStyle w:val="TableText"/>
                </w:pPr>
                <w:r w:rsidRPr="009A44AC">
                  <w:t>Minimisation</w:t>
                </w:r>
              </w:p>
            </w:tc>
          </w:tr>
          <w:tr w:rsidR="00F629DD" w:rsidRPr="009A44AC" w14:paraId="4C5428E0" w14:textId="77777777" w:rsidTr="00F629DD">
            <w:trPr>
              <w:cantSplit/>
            </w:trPr>
            <w:tc>
              <w:tcPr>
                <w:tcW w:w="667" w:type="dxa"/>
              </w:tcPr>
              <w:p w14:paraId="41DEC04B" w14:textId="56E230DF" w:rsidR="00F629DD" w:rsidRPr="009A44AC" w:rsidRDefault="00F629DD" w:rsidP="00F629DD">
                <w:pPr>
                  <w:pStyle w:val="TableText"/>
                </w:pPr>
                <w:r w:rsidRPr="009A44AC">
                  <w:t>NV10</w:t>
                </w:r>
              </w:p>
            </w:tc>
            <w:tc>
              <w:tcPr>
                <w:tcW w:w="5857" w:type="dxa"/>
                <w:tcBorders>
                  <w:top w:val="single" w:sz="4" w:space="0" w:color="8B9499" w:themeColor="text2" w:themeTint="80"/>
                  <w:left w:val="single" w:sz="4" w:space="0" w:color="8B9499" w:themeColor="text2" w:themeTint="80"/>
                  <w:bottom w:val="single" w:sz="4" w:space="0" w:color="8B9499" w:themeColor="text2" w:themeTint="80"/>
                  <w:right w:val="single" w:sz="4" w:space="0" w:color="8B9499" w:themeColor="text2" w:themeTint="80"/>
                </w:tcBorders>
              </w:tcPr>
              <w:p w14:paraId="2340B4E1" w14:textId="77777777" w:rsidR="00F629DD" w:rsidRPr="009A44AC" w:rsidRDefault="00F629DD" w:rsidP="00F629DD">
                <w:pPr>
                  <w:pStyle w:val="TableText"/>
                </w:pPr>
                <w:r w:rsidRPr="009A44AC">
                  <w:t xml:space="preserve">Undertake all reasonable and practicable actions to comply with the construction noise criteria: </w:t>
                </w:r>
              </w:p>
              <w:tbl>
                <w:tblPr>
                  <w:tblStyle w:val="MainTableStyle"/>
                  <w:tblW w:w="5000" w:type="pct"/>
                  <w:tblLook w:val="04A0" w:firstRow="1" w:lastRow="0" w:firstColumn="1" w:lastColumn="0" w:noHBand="0" w:noVBand="1"/>
                </w:tblPr>
                <w:tblGrid>
                  <w:gridCol w:w="1659"/>
                  <w:gridCol w:w="2240"/>
                  <w:gridCol w:w="1732"/>
                </w:tblGrid>
                <w:tr w:rsidR="00F629DD" w:rsidRPr="009A44AC" w14:paraId="491314D1" w14:textId="77777777" w:rsidTr="000D103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659" w:type="dxa"/>
                    </w:tcPr>
                    <w:p w14:paraId="0467E8C5" w14:textId="77777777" w:rsidR="00F629DD" w:rsidRPr="009A44AC" w:rsidRDefault="00F629DD" w:rsidP="00F629DD">
                      <w:pPr>
                        <w:pStyle w:val="TableText"/>
                      </w:pPr>
                      <w:r w:rsidRPr="009A44AC">
                        <w:t xml:space="preserve">Sensitive receptor </w:t>
                      </w:r>
                    </w:p>
                  </w:tc>
                  <w:tc>
                    <w:tcPr>
                      <w:tcW w:w="2240" w:type="dxa"/>
                    </w:tcPr>
                    <w:p w14:paraId="2159768E" w14:textId="77777777" w:rsidR="00F629DD" w:rsidRPr="009A44AC" w:rsidRDefault="00F629DD" w:rsidP="00F629DD">
                      <w:pPr>
                        <w:pStyle w:val="TableText"/>
                        <w:cnfStyle w:val="100000000000" w:firstRow="1" w:lastRow="0" w:firstColumn="0" w:lastColumn="0" w:oddVBand="0" w:evenVBand="0" w:oddHBand="0" w:evenHBand="0" w:firstRowFirstColumn="0" w:firstRowLastColumn="0" w:lastRowFirstColumn="0" w:lastRowLastColumn="0"/>
                      </w:pPr>
                      <w:r w:rsidRPr="009A44AC">
                        <w:t xml:space="preserve">Period </w:t>
                      </w:r>
                    </w:p>
                  </w:tc>
                  <w:tc>
                    <w:tcPr>
                      <w:tcW w:w="1732" w:type="dxa"/>
                    </w:tcPr>
                    <w:p w14:paraId="0025E6C7" w14:textId="3F7C7ED2" w:rsidR="00F629DD" w:rsidRPr="009A44AC" w:rsidRDefault="00F629DD" w:rsidP="00F629DD">
                      <w:pPr>
                        <w:pStyle w:val="TableText"/>
                        <w:cnfStyle w:val="100000000000" w:firstRow="1" w:lastRow="0" w:firstColumn="0" w:lastColumn="0" w:oddVBand="0" w:evenVBand="0" w:oddHBand="0" w:evenHBand="0" w:firstRowFirstColumn="0" w:firstRowLastColumn="0" w:lastRowFirstColumn="0" w:lastRowLastColumn="0"/>
                      </w:pPr>
                      <w:r w:rsidRPr="009A44AC">
                        <w:t xml:space="preserve">Noise criteria, </w:t>
                      </w:r>
                      <w:r w:rsidRPr="009A44AC">
                        <w:rPr>
                          <w:rStyle w:val="Highlight"/>
                          <w:b/>
                          <w:shd w:val="clear" w:color="auto" w:fill="auto"/>
                        </w:rPr>
                        <w:t>L</w:t>
                      </w:r>
                      <w:r w:rsidRPr="009A44AC">
                        <w:rPr>
                          <w:rStyle w:val="Highlight"/>
                          <w:b/>
                          <w:shd w:val="clear" w:color="auto" w:fill="auto"/>
                          <w:vertAlign w:val="subscript"/>
                        </w:rPr>
                        <w:t>Aeq</w:t>
                      </w:r>
                    </w:p>
                  </w:tc>
                </w:tr>
                <w:tr w:rsidR="00F629DD" w:rsidRPr="009A44AC" w14:paraId="1C95621A" w14:textId="77777777" w:rsidTr="000D103C">
                  <w:trPr>
                    <w:trHeight w:val="277"/>
                  </w:trPr>
                  <w:tc>
                    <w:tcPr>
                      <w:cnfStyle w:val="001000000000" w:firstRow="0" w:lastRow="0" w:firstColumn="1" w:lastColumn="0" w:oddVBand="0" w:evenVBand="0" w:oddHBand="0" w:evenHBand="0" w:firstRowFirstColumn="0" w:firstRowLastColumn="0" w:lastRowFirstColumn="0" w:lastRowLastColumn="0"/>
                      <w:tcW w:w="1659" w:type="dxa"/>
                    </w:tcPr>
                    <w:p w14:paraId="7C127C6D" w14:textId="77777777" w:rsidR="00F629DD" w:rsidRPr="009A44AC" w:rsidRDefault="00F629DD" w:rsidP="00F629DD">
                      <w:pPr>
                        <w:pStyle w:val="TableText"/>
                      </w:pPr>
                      <w:r w:rsidRPr="009A44AC">
                        <w:t>Residential</w:t>
                      </w:r>
                    </w:p>
                  </w:tc>
                  <w:tc>
                    <w:tcPr>
                      <w:tcW w:w="2240" w:type="dxa"/>
                      <w:vMerge w:val="restart"/>
                    </w:tcPr>
                    <w:p w14:paraId="6C3C5C67" w14:textId="24EA27DA" w:rsidR="00F629DD" w:rsidRPr="000D103C" w:rsidRDefault="00F629DD" w:rsidP="00F629DD">
                      <w:pPr>
                        <w:pStyle w:val="TableText"/>
                        <w:cnfStyle w:val="000000000000" w:firstRow="0" w:lastRow="0" w:firstColumn="0" w:lastColumn="0" w:oddVBand="0" w:evenVBand="0" w:oddHBand="0" w:evenHBand="0" w:firstRowFirstColumn="0" w:firstRowLastColumn="0" w:lastRowFirstColumn="0" w:lastRowLastColumn="0"/>
                        <w:rPr>
                          <w:rStyle w:val="TextBlue"/>
                        </w:rPr>
                      </w:pPr>
                      <w:r w:rsidRPr="000D103C">
                        <w:rPr>
                          <w:rStyle w:val="TextBlue"/>
                        </w:rPr>
                        <w:t>EPA normal working</w:t>
                      </w:r>
                      <w:r w:rsidR="000D103C">
                        <w:rPr>
                          <w:rStyle w:val="TextBlue"/>
                        </w:rPr>
                        <w:t> </w:t>
                      </w:r>
                      <w:r w:rsidRPr="000D103C">
                        <w:rPr>
                          <w:rStyle w:val="TextBlue"/>
                        </w:rPr>
                        <w:t xml:space="preserve">hours </w:t>
                      </w:r>
                    </w:p>
                    <w:p w14:paraId="5A99C7A6" w14:textId="3EFC9AF0" w:rsidR="00F629DD" w:rsidRPr="009A44AC" w:rsidRDefault="00F629DD" w:rsidP="00F629DD">
                      <w:pPr>
                        <w:pStyle w:val="TableText"/>
                        <w:cnfStyle w:val="000000000000" w:firstRow="0" w:lastRow="0" w:firstColumn="0" w:lastColumn="0" w:oddVBand="0" w:evenVBand="0" w:oddHBand="0" w:evenHBand="0" w:firstRowFirstColumn="0" w:firstRowLastColumn="0" w:lastRowFirstColumn="0" w:lastRowLastColumn="0"/>
                      </w:pPr>
                      <w:r w:rsidRPr="009A44AC">
                        <w:t>Mon–Fri: 7</w:t>
                      </w:r>
                      <w:r w:rsidR="00D95054">
                        <w:t> </w:t>
                      </w:r>
                      <w:r w:rsidRPr="009A44AC">
                        <w:t>am – 6</w:t>
                      </w:r>
                      <w:r w:rsidR="00D95054">
                        <w:t> </w:t>
                      </w:r>
                      <w:r w:rsidRPr="009A44AC">
                        <w:t>pm</w:t>
                      </w:r>
                    </w:p>
                    <w:p w14:paraId="588D07C4" w14:textId="341257ED" w:rsidR="00F629DD" w:rsidRPr="009A44AC" w:rsidRDefault="00F629DD" w:rsidP="00F629DD">
                      <w:pPr>
                        <w:pStyle w:val="TableText"/>
                        <w:cnfStyle w:val="000000000000" w:firstRow="0" w:lastRow="0" w:firstColumn="0" w:lastColumn="0" w:oddVBand="0" w:evenVBand="0" w:oddHBand="0" w:evenHBand="0" w:firstRowFirstColumn="0" w:firstRowLastColumn="0" w:lastRowFirstColumn="0" w:lastRowLastColumn="0"/>
                      </w:pPr>
                      <w:r w:rsidRPr="009A44AC">
                        <w:t>Sat: 7</w:t>
                      </w:r>
                      <w:r w:rsidR="00D95054">
                        <w:t> </w:t>
                      </w:r>
                      <w:r w:rsidRPr="009A44AC">
                        <w:t>am – 1</w:t>
                      </w:r>
                      <w:r w:rsidR="00D95054">
                        <w:t> </w:t>
                      </w:r>
                      <w:r w:rsidRPr="009A44AC">
                        <w:t>pm</w:t>
                      </w:r>
                    </w:p>
                  </w:tc>
                  <w:tc>
                    <w:tcPr>
                      <w:tcW w:w="1732" w:type="dxa"/>
                    </w:tcPr>
                    <w:p w14:paraId="356FC996" w14:textId="77777777" w:rsidR="00F629DD" w:rsidRPr="009A44AC" w:rsidRDefault="00F629DD" w:rsidP="00F629DD">
                      <w:pPr>
                        <w:pStyle w:val="TableText"/>
                        <w:jc w:val="center"/>
                        <w:cnfStyle w:val="000000000000" w:firstRow="0" w:lastRow="0" w:firstColumn="0" w:lastColumn="0" w:oddVBand="0" w:evenVBand="0" w:oddHBand="0" w:evenHBand="0" w:firstRowFirstColumn="0" w:firstRowLastColumn="0" w:lastRowFirstColumn="0" w:lastRowLastColumn="0"/>
                      </w:pPr>
                      <w:r w:rsidRPr="009A44AC">
                        <w:t>75</w:t>
                      </w:r>
                    </w:p>
                  </w:tc>
                </w:tr>
                <w:tr w:rsidR="00F629DD" w:rsidRPr="009A44AC" w14:paraId="61D5DE43" w14:textId="77777777" w:rsidTr="000D103C">
                  <w:trPr>
                    <w:trHeight w:val="277"/>
                  </w:trPr>
                  <w:tc>
                    <w:tcPr>
                      <w:cnfStyle w:val="001000000000" w:firstRow="0" w:lastRow="0" w:firstColumn="1" w:lastColumn="0" w:oddVBand="0" w:evenVBand="0" w:oddHBand="0" w:evenHBand="0" w:firstRowFirstColumn="0" w:firstRowLastColumn="0" w:lastRowFirstColumn="0" w:lastRowLastColumn="0"/>
                      <w:tcW w:w="1659" w:type="dxa"/>
                    </w:tcPr>
                    <w:p w14:paraId="29E1346C" w14:textId="77777777" w:rsidR="00F629DD" w:rsidRPr="009A44AC" w:rsidRDefault="00F629DD" w:rsidP="00F629DD">
                      <w:pPr>
                        <w:pStyle w:val="TableText"/>
                      </w:pPr>
                      <w:r w:rsidRPr="009A44AC">
                        <w:t xml:space="preserve">Educational institutions </w:t>
                      </w:r>
                    </w:p>
                  </w:tc>
                  <w:tc>
                    <w:tcPr>
                      <w:tcW w:w="2240" w:type="dxa"/>
                      <w:vMerge/>
                    </w:tcPr>
                    <w:p w14:paraId="3FA4D6D2" w14:textId="77777777" w:rsidR="00F629DD" w:rsidRPr="009A44AC" w:rsidRDefault="00F629DD" w:rsidP="00F629DD">
                      <w:pPr>
                        <w:pStyle w:val="TableText"/>
                        <w:cnfStyle w:val="000000000000" w:firstRow="0" w:lastRow="0" w:firstColumn="0" w:lastColumn="0" w:oddVBand="0" w:evenVBand="0" w:oddHBand="0" w:evenHBand="0" w:firstRowFirstColumn="0" w:firstRowLastColumn="0" w:lastRowFirstColumn="0" w:lastRowLastColumn="0"/>
                      </w:pPr>
                    </w:p>
                  </w:tc>
                  <w:tc>
                    <w:tcPr>
                      <w:tcW w:w="1732" w:type="dxa"/>
                    </w:tcPr>
                    <w:p w14:paraId="31D209FC" w14:textId="77777777" w:rsidR="00F629DD" w:rsidRPr="009A44AC" w:rsidRDefault="00F629DD" w:rsidP="00F629DD">
                      <w:pPr>
                        <w:pStyle w:val="TableText"/>
                        <w:jc w:val="center"/>
                        <w:cnfStyle w:val="000000000000" w:firstRow="0" w:lastRow="0" w:firstColumn="0" w:lastColumn="0" w:oddVBand="0" w:evenVBand="0" w:oddHBand="0" w:evenHBand="0" w:firstRowFirstColumn="0" w:firstRowLastColumn="0" w:lastRowFirstColumn="0" w:lastRowLastColumn="0"/>
                      </w:pPr>
                      <w:r w:rsidRPr="009A44AC">
                        <w:t>60</w:t>
                      </w:r>
                    </w:p>
                  </w:tc>
                </w:tr>
                <w:tr w:rsidR="00F629DD" w:rsidRPr="009A44AC" w14:paraId="6759B13A" w14:textId="77777777" w:rsidTr="000D103C">
                  <w:trPr>
                    <w:trHeight w:val="277"/>
                  </w:trPr>
                  <w:tc>
                    <w:tcPr>
                      <w:cnfStyle w:val="001000000000" w:firstRow="0" w:lastRow="0" w:firstColumn="1" w:lastColumn="0" w:oddVBand="0" w:evenVBand="0" w:oddHBand="0" w:evenHBand="0" w:firstRowFirstColumn="0" w:firstRowLastColumn="0" w:lastRowFirstColumn="0" w:lastRowLastColumn="0"/>
                      <w:tcW w:w="1659" w:type="dxa"/>
                    </w:tcPr>
                    <w:p w14:paraId="64BCA8BF" w14:textId="77777777" w:rsidR="00F629DD" w:rsidRPr="009A44AC" w:rsidRDefault="00F629DD" w:rsidP="00F629DD">
                      <w:pPr>
                        <w:pStyle w:val="TableText"/>
                      </w:pPr>
                      <w:r w:rsidRPr="009A44AC">
                        <w:t xml:space="preserve">Parks and recreational areas </w:t>
                      </w:r>
                    </w:p>
                  </w:tc>
                  <w:tc>
                    <w:tcPr>
                      <w:tcW w:w="2240" w:type="dxa"/>
                      <w:vMerge/>
                    </w:tcPr>
                    <w:p w14:paraId="34A2A39E" w14:textId="77777777" w:rsidR="00F629DD" w:rsidRPr="009A44AC" w:rsidRDefault="00F629DD" w:rsidP="00F629DD">
                      <w:pPr>
                        <w:pStyle w:val="TableText"/>
                        <w:cnfStyle w:val="000000000000" w:firstRow="0" w:lastRow="0" w:firstColumn="0" w:lastColumn="0" w:oddVBand="0" w:evenVBand="0" w:oddHBand="0" w:evenHBand="0" w:firstRowFirstColumn="0" w:firstRowLastColumn="0" w:lastRowFirstColumn="0" w:lastRowLastColumn="0"/>
                      </w:pPr>
                    </w:p>
                  </w:tc>
                  <w:tc>
                    <w:tcPr>
                      <w:tcW w:w="1732" w:type="dxa"/>
                    </w:tcPr>
                    <w:p w14:paraId="5E6BC461" w14:textId="77777777" w:rsidR="00F629DD" w:rsidRPr="009A44AC" w:rsidRDefault="00F629DD" w:rsidP="00F629DD">
                      <w:pPr>
                        <w:pStyle w:val="TableText"/>
                        <w:jc w:val="center"/>
                        <w:cnfStyle w:val="000000000000" w:firstRow="0" w:lastRow="0" w:firstColumn="0" w:lastColumn="0" w:oddVBand="0" w:evenVBand="0" w:oddHBand="0" w:evenHBand="0" w:firstRowFirstColumn="0" w:firstRowLastColumn="0" w:lastRowFirstColumn="0" w:lastRowLastColumn="0"/>
                      </w:pPr>
                      <w:r w:rsidRPr="009A44AC">
                        <w:t>65</w:t>
                      </w:r>
                    </w:p>
                  </w:tc>
                </w:tr>
                <w:tr w:rsidR="00F629DD" w:rsidRPr="009A44AC" w14:paraId="620D0D8C" w14:textId="77777777" w:rsidTr="000D103C">
                  <w:trPr>
                    <w:trHeight w:val="277"/>
                  </w:trPr>
                  <w:tc>
                    <w:tcPr>
                      <w:cnfStyle w:val="001000000000" w:firstRow="0" w:lastRow="0" w:firstColumn="1" w:lastColumn="0" w:oddVBand="0" w:evenVBand="0" w:oddHBand="0" w:evenHBand="0" w:firstRowFirstColumn="0" w:firstRowLastColumn="0" w:lastRowFirstColumn="0" w:lastRowLastColumn="0"/>
                      <w:tcW w:w="1659" w:type="dxa"/>
                    </w:tcPr>
                    <w:p w14:paraId="76F0DECD" w14:textId="77777777" w:rsidR="00F629DD" w:rsidRPr="009A44AC" w:rsidRDefault="00F629DD" w:rsidP="00F629DD">
                      <w:pPr>
                        <w:pStyle w:val="TableText"/>
                      </w:pPr>
                      <w:r w:rsidRPr="009A44AC">
                        <w:t xml:space="preserve">Community and commercial buildings </w:t>
                      </w:r>
                    </w:p>
                  </w:tc>
                  <w:tc>
                    <w:tcPr>
                      <w:tcW w:w="2240" w:type="dxa"/>
                      <w:vMerge/>
                    </w:tcPr>
                    <w:p w14:paraId="11A04B6C" w14:textId="77777777" w:rsidR="00F629DD" w:rsidRPr="009A44AC" w:rsidRDefault="00F629DD" w:rsidP="00F629DD">
                      <w:pPr>
                        <w:pStyle w:val="TableText"/>
                        <w:cnfStyle w:val="000000000000" w:firstRow="0" w:lastRow="0" w:firstColumn="0" w:lastColumn="0" w:oddVBand="0" w:evenVBand="0" w:oddHBand="0" w:evenHBand="0" w:firstRowFirstColumn="0" w:firstRowLastColumn="0" w:lastRowFirstColumn="0" w:lastRowLastColumn="0"/>
                      </w:pPr>
                    </w:p>
                  </w:tc>
                  <w:tc>
                    <w:tcPr>
                      <w:tcW w:w="1732" w:type="dxa"/>
                    </w:tcPr>
                    <w:p w14:paraId="4D7A25E8" w14:textId="77777777" w:rsidR="00F629DD" w:rsidRPr="009A44AC" w:rsidRDefault="00F629DD" w:rsidP="00F629DD">
                      <w:pPr>
                        <w:pStyle w:val="TableText"/>
                        <w:jc w:val="center"/>
                        <w:cnfStyle w:val="000000000000" w:firstRow="0" w:lastRow="0" w:firstColumn="0" w:lastColumn="0" w:oddVBand="0" w:evenVBand="0" w:oddHBand="0" w:evenHBand="0" w:firstRowFirstColumn="0" w:firstRowLastColumn="0" w:lastRowFirstColumn="0" w:lastRowLastColumn="0"/>
                      </w:pPr>
                      <w:r w:rsidRPr="009A44AC">
                        <w:t>70</w:t>
                      </w:r>
                    </w:p>
                  </w:tc>
                </w:tr>
                <w:tr w:rsidR="00F629DD" w:rsidRPr="009A44AC" w14:paraId="202B952B" w14:textId="77777777" w:rsidTr="000D103C">
                  <w:trPr>
                    <w:trHeight w:val="277"/>
                  </w:trPr>
                  <w:tc>
                    <w:tcPr>
                      <w:cnfStyle w:val="001000000000" w:firstRow="0" w:lastRow="0" w:firstColumn="1" w:lastColumn="0" w:oddVBand="0" w:evenVBand="0" w:oddHBand="0" w:evenHBand="0" w:firstRowFirstColumn="0" w:firstRowLastColumn="0" w:lastRowFirstColumn="0" w:lastRowLastColumn="0"/>
                      <w:tcW w:w="1659" w:type="dxa"/>
                    </w:tcPr>
                    <w:p w14:paraId="29CD8CA7" w14:textId="77777777" w:rsidR="00F629DD" w:rsidRPr="009A44AC" w:rsidRDefault="00F629DD" w:rsidP="00F629DD">
                      <w:pPr>
                        <w:pStyle w:val="TableText"/>
                      </w:pPr>
                      <w:r w:rsidRPr="009A44AC">
                        <w:t xml:space="preserve">Residential </w:t>
                      </w:r>
                    </w:p>
                  </w:tc>
                  <w:tc>
                    <w:tcPr>
                      <w:tcW w:w="2240" w:type="dxa"/>
                    </w:tcPr>
                    <w:p w14:paraId="4D999F82" w14:textId="77777777" w:rsidR="00F629DD" w:rsidRPr="000D103C" w:rsidRDefault="00F629DD" w:rsidP="00F629DD">
                      <w:pPr>
                        <w:pStyle w:val="TableText"/>
                        <w:cnfStyle w:val="000000000000" w:firstRow="0" w:lastRow="0" w:firstColumn="0" w:lastColumn="0" w:oddVBand="0" w:evenVBand="0" w:oddHBand="0" w:evenHBand="0" w:firstRowFirstColumn="0" w:firstRowLastColumn="0" w:lastRowFirstColumn="0" w:lastRowLastColumn="0"/>
                        <w:rPr>
                          <w:rStyle w:val="TextBlue"/>
                        </w:rPr>
                      </w:pPr>
                      <w:r w:rsidRPr="000D103C">
                        <w:rPr>
                          <w:rStyle w:val="TextBlue"/>
                        </w:rPr>
                        <w:t>Evening and weekend</w:t>
                      </w:r>
                    </w:p>
                    <w:p w14:paraId="19892AF3" w14:textId="2E0C842F" w:rsidR="00F629DD" w:rsidRPr="009A44AC" w:rsidRDefault="00F629DD" w:rsidP="00F629DD">
                      <w:pPr>
                        <w:pStyle w:val="TableText"/>
                        <w:cnfStyle w:val="000000000000" w:firstRow="0" w:lastRow="0" w:firstColumn="0" w:lastColumn="0" w:oddVBand="0" w:evenVBand="0" w:oddHBand="0" w:evenHBand="0" w:firstRowFirstColumn="0" w:firstRowLastColumn="0" w:lastRowFirstColumn="0" w:lastRowLastColumn="0"/>
                      </w:pPr>
                      <w:r w:rsidRPr="009A44AC">
                        <w:t>Mon–Fri: 6</w:t>
                      </w:r>
                      <w:r w:rsidR="00D95054">
                        <w:t> </w:t>
                      </w:r>
                      <w:r w:rsidRPr="009A44AC">
                        <w:t>pm – 10</w:t>
                      </w:r>
                      <w:r w:rsidR="00D95054">
                        <w:t> </w:t>
                      </w:r>
                      <w:r w:rsidRPr="009A44AC">
                        <w:t xml:space="preserve">pm </w:t>
                      </w:r>
                    </w:p>
                    <w:p w14:paraId="3E417542" w14:textId="6E7A1157" w:rsidR="00F629DD" w:rsidRPr="009A44AC" w:rsidRDefault="00F629DD" w:rsidP="00F629DD">
                      <w:pPr>
                        <w:pStyle w:val="TableText"/>
                        <w:cnfStyle w:val="000000000000" w:firstRow="0" w:lastRow="0" w:firstColumn="0" w:lastColumn="0" w:oddVBand="0" w:evenVBand="0" w:oddHBand="0" w:evenHBand="0" w:firstRowFirstColumn="0" w:firstRowLastColumn="0" w:lastRowFirstColumn="0" w:lastRowLastColumn="0"/>
                      </w:pPr>
                      <w:r w:rsidRPr="009A44AC">
                        <w:t>Sat: 1</w:t>
                      </w:r>
                      <w:r w:rsidR="00D95054">
                        <w:t> </w:t>
                      </w:r>
                      <w:r w:rsidRPr="009A44AC">
                        <w:t>pm – 10</w:t>
                      </w:r>
                      <w:r w:rsidR="00D95054">
                        <w:t> </w:t>
                      </w:r>
                      <w:r w:rsidRPr="009A44AC">
                        <w:t>pm</w:t>
                      </w:r>
                    </w:p>
                    <w:p w14:paraId="703C3BAA" w14:textId="33EE2E0D" w:rsidR="00F629DD" w:rsidRPr="009A44AC" w:rsidRDefault="00F629DD" w:rsidP="00F629DD">
                      <w:pPr>
                        <w:pStyle w:val="TableText"/>
                        <w:cnfStyle w:val="000000000000" w:firstRow="0" w:lastRow="0" w:firstColumn="0" w:lastColumn="0" w:oddVBand="0" w:evenVBand="0" w:oddHBand="0" w:evenHBand="0" w:firstRowFirstColumn="0" w:firstRowLastColumn="0" w:lastRowFirstColumn="0" w:lastRowLastColumn="0"/>
                      </w:pPr>
                      <w:r w:rsidRPr="000D103C">
                        <w:rPr>
                          <w:rStyle w:val="TextBlue"/>
                        </w:rPr>
                        <w:t>Sundays and public holidays</w:t>
                      </w:r>
                      <w:r w:rsidRPr="009A44AC">
                        <w:t xml:space="preserve"> 7</w:t>
                      </w:r>
                      <w:r w:rsidR="00D95054">
                        <w:t> </w:t>
                      </w:r>
                      <w:r w:rsidRPr="009A44AC">
                        <w:t>am to 10 pm</w:t>
                      </w:r>
                    </w:p>
                  </w:tc>
                  <w:tc>
                    <w:tcPr>
                      <w:tcW w:w="1732" w:type="dxa"/>
                    </w:tcPr>
                    <w:p w14:paraId="51C9EF07" w14:textId="43150E8D" w:rsidR="00F629DD" w:rsidRPr="009A44AC" w:rsidRDefault="00F629DD" w:rsidP="00F629DD">
                      <w:pPr>
                        <w:pStyle w:val="TableText"/>
                        <w:cnfStyle w:val="000000000000" w:firstRow="0" w:lastRow="0" w:firstColumn="0" w:lastColumn="0" w:oddVBand="0" w:evenVBand="0" w:oddHBand="0" w:evenHBand="0" w:firstRowFirstColumn="0" w:firstRowLastColumn="0" w:lastRowFirstColumn="0" w:lastRowLastColumn="0"/>
                      </w:pPr>
                      <w:r w:rsidRPr="009A44AC">
                        <w:t>Noise level at any residential premises not to exceed background (</w:t>
                      </w:r>
                      <w:r>
                        <w:t>L</w:t>
                      </w:r>
                      <w:r w:rsidRPr="009A44AC">
                        <w:rPr>
                          <w:vertAlign w:val="subscript"/>
                        </w:rPr>
                        <w:t>A90</w:t>
                      </w:r>
                      <w:r w:rsidRPr="009A44AC">
                        <w:t>, dB) noise by:</w:t>
                      </w:r>
                    </w:p>
                    <w:p w14:paraId="4AE3CC90" w14:textId="77777777" w:rsidR="00F629DD" w:rsidRPr="009A44AC" w:rsidRDefault="00F629DD" w:rsidP="00F629DD">
                      <w:pPr>
                        <w:pStyle w:val="TableBullet1"/>
                        <w:cnfStyle w:val="000000000000" w:firstRow="0" w:lastRow="0" w:firstColumn="0" w:lastColumn="0" w:oddVBand="0" w:evenVBand="0" w:oddHBand="0" w:evenHBand="0" w:firstRowFirstColumn="0" w:firstRowLastColumn="0" w:lastRowFirstColumn="0" w:lastRowLastColumn="0"/>
                      </w:pPr>
                      <w:r w:rsidRPr="009A44AC">
                        <w:t>10 dBA or more for up to 18 months</w:t>
                      </w:r>
                    </w:p>
                  </w:tc>
                </w:tr>
                <w:tr w:rsidR="00F629DD" w:rsidRPr="009A44AC" w14:paraId="37808CC3" w14:textId="77777777" w:rsidTr="000D103C">
                  <w:trPr>
                    <w:trHeight w:val="277"/>
                  </w:trPr>
                  <w:tc>
                    <w:tcPr>
                      <w:cnfStyle w:val="001000000000" w:firstRow="0" w:lastRow="0" w:firstColumn="1" w:lastColumn="0" w:oddVBand="0" w:evenVBand="0" w:oddHBand="0" w:evenHBand="0" w:firstRowFirstColumn="0" w:firstRowLastColumn="0" w:lastRowFirstColumn="0" w:lastRowLastColumn="0"/>
                      <w:tcW w:w="1659" w:type="dxa"/>
                    </w:tcPr>
                    <w:p w14:paraId="430658D4" w14:textId="77777777" w:rsidR="00F629DD" w:rsidRPr="009A44AC" w:rsidRDefault="00F629DD" w:rsidP="00F629DD">
                      <w:pPr>
                        <w:pStyle w:val="TableText"/>
                      </w:pPr>
                      <w:r w:rsidRPr="009A44AC">
                        <w:t xml:space="preserve">Residential </w:t>
                      </w:r>
                    </w:p>
                  </w:tc>
                  <w:tc>
                    <w:tcPr>
                      <w:tcW w:w="2240" w:type="dxa"/>
                    </w:tcPr>
                    <w:p w14:paraId="658A9E6C" w14:textId="77777777" w:rsidR="00F629DD" w:rsidRPr="000D103C" w:rsidRDefault="00F629DD" w:rsidP="00F629DD">
                      <w:pPr>
                        <w:pStyle w:val="TableText"/>
                        <w:cnfStyle w:val="000000000000" w:firstRow="0" w:lastRow="0" w:firstColumn="0" w:lastColumn="0" w:oddVBand="0" w:evenVBand="0" w:oddHBand="0" w:evenHBand="0" w:firstRowFirstColumn="0" w:firstRowLastColumn="0" w:lastRowFirstColumn="0" w:lastRowLastColumn="0"/>
                        <w:rPr>
                          <w:rStyle w:val="TextBlue"/>
                        </w:rPr>
                      </w:pPr>
                      <w:r w:rsidRPr="000D103C">
                        <w:rPr>
                          <w:rStyle w:val="TextBlue"/>
                        </w:rPr>
                        <w:t>Night-time</w:t>
                      </w:r>
                    </w:p>
                    <w:p w14:paraId="11EC742C" w14:textId="3A037831" w:rsidR="00F629DD" w:rsidRPr="009A44AC" w:rsidRDefault="00F629DD" w:rsidP="00F629DD">
                      <w:pPr>
                        <w:pStyle w:val="TableText"/>
                        <w:cnfStyle w:val="000000000000" w:firstRow="0" w:lastRow="0" w:firstColumn="0" w:lastColumn="0" w:oddVBand="0" w:evenVBand="0" w:oddHBand="0" w:evenHBand="0" w:firstRowFirstColumn="0" w:firstRowLastColumn="0" w:lastRowFirstColumn="0" w:lastRowLastColumn="0"/>
                      </w:pPr>
                      <w:r w:rsidRPr="009A44AC">
                        <w:t>Mon–Sun: 10</w:t>
                      </w:r>
                      <w:r w:rsidR="00D95054">
                        <w:t> </w:t>
                      </w:r>
                      <w:r w:rsidRPr="009A44AC">
                        <w:t>pm – 7</w:t>
                      </w:r>
                      <w:r w:rsidR="00D95054">
                        <w:t> </w:t>
                      </w:r>
                      <w:r w:rsidRPr="009A44AC">
                        <w:t>am</w:t>
                      </w:r>
                    </w:p>
                  </w:tc>
                  <w:tc>
                    <w:tcPr>
                      <w:tcW w:w="1732" w:type="dxa"/>
                    </w:tcPr>
                    <w:p w14:paraId="373174C8" w14:textId="77777777" w:rsidR="00F629DD" w:rsidRPr="009A44AC" w:rsidRDefault="00F629DD" w:rsidP="00F629DD">
                      <w:pPr>
                        <w:pStyle w:val="TableText"/>
                        <w:cnfStyle w:val="000000000000" w:firstRow="0" w:lastRow="0" w:firstColumn="0" w:lastColumn="0" w:oddVBand="0" w:evenVBand="0" w:oddHBand="0" w:evenHBand="0" w:firstRowFirstColumn="0" w:firstRowLastColumn="0" w:lastRowFirstColumn="0" w:lastRowLastColumn="0"/>
                      </w:pPr>
                      <w:r w:rsidRPr="009A44AC">
                        <w:t>Noise inaudible within a habitable room of any residential premises.</w:t>
                      </w:r>
                    </w:p>
                    <w:p w14:paraId="7F59EA5A" w14:textId="77777777" w:rsidR="00F629DD" w:rsidRPr="009A44AC" w:rsidRDefault="00F629DD" w:rsidP="00F629DD">
                      <w:pPr>
                        <w:pStyle w:val="TableText"/>
                        <w:cnfStyle w:val="000000000000" w:firstRow="0" w:lastRow="0" w:firstColumn="0" w:lastColumn="0" w:oddVBand="0" w:evenVBand="0" w:oddHBand="0" w:evenHBand="0" w:firstRowFirstColumn="0" w:firstRowLastColumn="0" w:lastRowFirstColumn="0" w:lastRowLastColumn="0"/>
                      </w:pPr>
                      <w:r w:rsidRPr="009A44AC">
                        <w:t>Background +0 dB(A) (external)</w:t>
                      </w:r>
                    </w:p>
                  </w:tc>
                </w:tr>
              </w:tbl>
              <w:p w14:paraId="1983E686" w14:textId="77777777" w:rsidR="00F629DD" w:rsidRPr="009A44AC" w:rsidRDefault="00F629DD" w:rsidP="00F629DD">
                <w:pPr>
                  <w:pStyle w:val="TableText"/>
                </w:pPr>
              </w:p>
            </w:tc>
            <w:tc>
              <w:tcPr>
                <w:tcW w:w="1272" w:type="dxa"/>
                <w:tcBorders>
                  <w:top w:val="single" w:sz="4" w:space="0" w:color="8B9499" w:themeColor="text2" w:themeTint="80"/>
                  <w:left w:val="single" w:sz="4" w:space="0" w:color="8B9499" w:themeColor="text2" w:themeTint="80"/>
                  <w:bottom w:val="single" w:sz="4" w:space="0" w:color="8B9499" w:themeColor="text2" w:themeTint="80"/>
                  <w:right w:val="single" w:sz="4" w:space="0" w:color="8B9499" w:themeColor="text2" w:themeTint="80"/>
                </w:tcBorders>
              </w:tcPr>
              <w:p w14:paraId="742F5E05" w14:textId="0E4E235C" w:rsidR="00F629DD" w:rsidRPr="009A44AC" w:rsidRDefault="00F629DD" w:rsidP="00F629DD">
                <w:pPr>
                  <w:pStyle w:val="TableText"/>
                </w:pPr>
                <w:r w:rsidRPr="009A44AC">
                  <w:t xml:space="preserve">Construction </w:t>
                </w:r>
              </w:p>
            </w:tc>
            <w:tc>
              <w:tcPr>
                <w:tcW w:w="1264" w:type="dxa"/>
                <w:tcBorders>
                  <w:top w:val="single" w:sz="4" w:space="0" w:color="8B9499" w:themeColor="text2" w:themeTint="80"/>
                  <w:left w:val="single" w:sz="4" w:space="0" w:color="8B9499" w:themeColor="text2" w:themeTint="80"/>
                  <w:bottom w:val="single" w:sz="4" w:space="0" w:color="8B9499" w:themeColor="text2" w:themeTint="80"/>
                  <w:right w:val="nil"/>
                </w:tcBorders>
              </w:tcPr>
              <w:p w14:paraId="5836E09F" w14:textId="66AF2B5B" w:rsidR="00F629DD" w:rsidRPr="009A44AC" w:rsidRDefault="00F629DD" w:rsidP="00F629DD">
                <w:pPr>
                  <w:pStyle w:val="TableText"/>
                </w:pPr>
                <w:r w:rsidRPr="009A44AC">
                  <w:t>Avoidance and minimisation</w:t>
                </w:r>
              </w:p>
            </w:tc>
          </w:tr>
          <w:tr w:rsidR="00F629DD" w:rsidRPr="009A44AC" w14:paraId="7B03416F" w14:textId="77777777" w:rsidTr="00C42313">
            <w:trPr>
              <w:cantSplit/>
            </w:trPr>
            <w:tc>
              <w:tcPr>
                <w:tcW w:w="667" w:type="dxa"/>
                <w:vMerge w:val="restart"/>
              </w:tcPr>
              <w:p w14:paraId="1102C827" w14:textId="2C79C75E" w:rsidR="00F629DD" w:rsidRPr="009A44AC" w:rsidRDefault="00F629DD" w:rsidP="00F629DD">
                <w:pPr>
                  <w:pStyle w:val="TableText"/>
                </w:pPr>
              </w:p>
            </w:tc>
            <w:tc>
              <w:tcPr>
                <w:tcW w:w="5857" w:type="dxa"/>
                <w:tcBorders>
                  <w:top w:val="single" w:sz="4" w:space="0" w:color="8B9499" w:themeColor="text2" w:themeTint="80"/>
                  <w:left w:val="single" w:sz="4" w:space="0" w:color="8B9499" w:themeColor="text2" w:themeTint="80"/>
                  <w:bottom w:val="single" w:sz="4" w:space="0" w:color="8B9499" w:themeColor="text2" w:themeTint="80"/>
                  <w:right w:val="single" w:sz="4" w:space="0" w:color="8B9499" w:themeColor="text2" w:themeTint="80"/>
                </w:tcBorders>
              </w:tcPr>
              <w:p w14:paraId="33BD3D86" w14:textId="24C4E50C" w:rsidR="00F629DD" w:rsidRPr="009A44AC" w:rsidRDefault="00F629DD" w:rsidP="00F629DD">
                <w:pPr>
                  <w:pStyle w:val="TableText"/>
                  <w:numPr>
                    <w:ilvl w:val="0"/>
                    <w:numId w:val="0"/>
                  </w:numPr>
                </w:pPr>
                <w:r w:rsidRPr="009A44AC">
                  <w:t>Implement management measures if vibration from construction is predicted to exceed the standards for structural damage as identified in the following:</w:t>
                </w:r>
              </w:p>
              <w:tbl>
                <w:tblPr>
                  <w:tblStyle w:val="MainTableStyle"/>
                  <w:tblW w:w="5000" w:type="pct"/>
                  <w:tblLook w:val="0420" w:firstRow="1" w:lastRow="0" w:firstColumn="0" w:lastColumn="0" w:noHBand="0" w:noVBand="1"/>
                </w:tblPr>
                <w:tblGrid>
                  <w:gridCol w:w="724"/>
                  <w:gridCol w:w="1399"/>
                  <w:gridCol w:w="648"/>
                  <w:gridCol w:w="849"/>
                  <w:gridCol w:w="804"/>
                  <w:gridCol w:w="1207"/>
                </w:tblGrid>
                <w:tr w:rsidR="00F629DD" w:rsidRPr="009A44AC" w14:paraId="3B5D01E1" w14:textId="77777777" w:rsidTr="00677523">
                  <w:trPr>
                    <w:cnfStyle w:val="100000000000" w:firstRow="1" w:lastRow="0" w:firstColumn="0" w:lastColumn="0" w:oddVBand="0" w:evenVBand="0" w:oddHBand="0" w:evenHBand="0" w:firstRowFirstColumn="0" w:firstRowLastColumn="0" w:lastRowFirstColumn="0" w:lastRowLastColumn="0"/>
                  </w:trPr>
                  <w:tc>
                    <w:tcPr>
                      <w:tcW w:w="644" w:type="pct"/>
                      <w:vMerge w:val="restart"/>
                      <w:shd w:val="clear" w:color="auto" w:fill="1C4483"/>
                    </w:tcPr>
                    <w:p w14:paraId="004DAA6B" w14:textId="77777777" w:rsidR="00F629DD" w:rsidRPr="009A44AC" w:rsidRDefault="00F629DD" w:rsidP="00F629DD">
                      <w:pPr>
                        <w:pStyle w:val="TableHeadingWhiteFont"/>
                      </w:pPr>
                      <w:r w:rsidRPr="009A44AC">
                        <w:t>Group</w:t>
                      </w:r>
                    </w:p>
                  </w:tc>
                  <w:tc>
                    <w:tcPr>
                      <w:tcW w:w="1242" w:type="pct"/>
                      <w:vMerge w:val="restart"/>
                      <w:shd w:val="clear" w:color="auto" w:fill="1C4483"/>
                    </w:tcPr>
                    <w:p w14:paraId="3E8F69F7" w14:textId="77777777" w:rsidR="00F629DD" w:rsidRPr="009A44AC" w:rsidRDefault="00F629DD" w:rsidP="00F629DD">
                      <w:pPr>
                        <w:pStyle w:val="TableHeadingWhiteCentred"/>
                        <w:jc w:val="left"/>
                      </w:pPr>
                      <w:r w:rsidRPr="009A44AC">
                        <w:t>Type of structure</w:t>
                      </w:r>
                    </w:p>
                  </w:tc>
                  <w:tc>
                    <w:tcPr>
                      <w:tcW w:w="3114" w:type="pct"/>
                      <w:gridSpan w:val="4"/>
                      <w:tcBorders>
                        <w:bottom w:val="single" w:sz="4" w:space="0" w:color="FFFFFF" w:themeColor="background1"/>
                        <w:right w:val="single" w:sz="4" w:space="0" w:color="FFFFFF" w:themeColor="background1"/>
                      </w:tcBorders>
                      <w:shd w:val="clear" w:color="auto" w:fill="1C4483"/>
                    </w:tcPr>
                    <w:p w14:paraId="1EE1112F" w14:textId="77777777" w:rsidR="00F629DD" w:rsidRPr="009A44AC" w:rsidRDefault="00F629DD" w:rsidP="00F629DD">
                      <w:pPr>
                        <w:pStyle w:val="TableHeadingWhiteCentred"/>
                      </w:pPr>
                      <w:r w:rsidRPr="009A44AC">
                        <w:t>Vibration velocity (PPV) in mm/s</w:t>
                      </w:r>
                    </w:p>
                  </w:tc>
                </w:tr>
                <w:tr w:rsidR="00F629DD" w:rsidRPr="009A44AC" w14:paraId="2B83DE8D" w14:textId="77777777" w:rsidTr="00677523">
                  <w:tc>
                    <w:tcPr>
                      <w:tcW w:w="644" w:type="pct"/>
                      <w:vMerge/>
                      <w:shd w:val="clear" w:color="auto" w:fill="1C4483"/>
                    </w:tcPr>
                    <w:p w14:paraId="7A1DEB5A" w14:textId="77777777" w:rsidR="00F629DD" w:rsidRPr="009A44AC" w:rsidRDefault="00F629DD" w:rsidP="00F629DD">
                      <w:pPr>
                        <w:pStyle w:val="TableHeadingWhiteFont"/>
                      </w:pPr>
                    </w:p>
                  </w:tc>
                  <w:tc>
                    <w:tcPr>
                      <w:tcW w:w="1242" w:type="pct"/>
                      <w:vMerge/>
                      <w:shd w:val="clear" w:color="auto" w:fill="1C4483"/>
                    </w:tcPr>
                    <w:p w14:paraId="68DADAFF" w14:textId="77777777" w:rsidR="00F629DD" w:rsidRPr="009A44AC" w:rsidRDefault="00F629DD" w:rsidP="00F629DD">
                      <w:pPr>
                        <w:pStyle w:val="TableHeadingWhiteCentred"/>
                      </w:pPr>
                    </w:p>
                  </w:tc>
                  <w:tc>
                    <w:tcPr>
                      <w:tcW w:w="2043" w:type="pct"/>
                      <w:gridSpan w:val="3"/>
                      <w:tcBorders>
                        <w:top w:val="single" w:sz="4" w:space="0" w:color="FFFFFF" w:themeColor="background1"/>
                        <w:bottom w:val="single" w:sz="4" w:space="0" w:color="8B9499" w:themeColor="text2" w:themeTint="80"/>
                      </w:tcBorders>
                      <w:shd w:val="clear" w:color="auto" w:fill="1C4483"/>
                    </w:tcPr>
                    <w:p w14:paraId="2F1059DB" w14:textId="3A122BD4" w:rsidR="00F629DD" w:rsidRPr="009A44AC" w:rsidRDefault="00F629DD" w:rsidP="00F629DD">
                      <w:pPr>
                        <w:pStyle w:val="TableHeadingWhiteCentred"/>
                      </w:pPr>
                      <w:r w:rsidRPr="009A44AC">
                        <w:t xml:space="preserve">At foundation at a frequency of </w:t>
                      </w:r>
                    </w:p>
                  </w:tc>
                  <w:tc>
                    <w:tcPr>
                      <w:tcW w:w="1071" w:type="pct"/>
                      <w:vMerge w:val="restart"/>
                      <w:tcBorders>
                        <w:top w:val="single" w:sz="4" w:space="0" w:color="FFFFFF" w:themeColor="background1"/>
                        <w:right w:val="single" w:sz="4" w:space="0" w:color="FFFFFF" w:themeColor="background1"/>
                      </w:tcBorders>
                      <w:shd w:val="clear" w:color="auto" w:fill="1C4483"/>
                    </w:tcPr>
                    <w:p w14:paraId="2153EBA5" w14:textId="77777777" w:rsidR="00F629DD" w:rsidRPr="009A44AC" w:rsidRDefault="00F629DD" w:rsidP="00F629DD">
                      <w:pPr>
                        <w:pStyle w:val="TableHeadingWhiteCentred"/>
                      </w:pPr>
                      <w:r w:rsidRPr="009A44AC">
                        <w:t>Vibration at horizontal plane of highest floor (all frequencies)</w:t>
                      </w:r>
                    </w:p>
                  </w:tc>
                </w:tr>
                <w:tr w:rsidR="000D103C" w:rsidRPr="009A44AC" w14:paraId="6BC745F1" w14:textId="77777777" w:rsidTr="00677523">
                  <w:tc>
                    <w:tcPr>
                      <w:tcW w:w="644" w:type="pct"/>
                      <w:vMerge/>
                      <w:tcBorders>
                        <w:bottom w:val="single" w:sz="4" w:space="0" w:color="8B9499" w:themeColor="text2" w:themeTint="80"/>
                      </w:tcBorders>
                    </w:tcPr>
                    <w:p w14:paraId="7CFD973E" w14:textId="77777777" w:rsidR="00F629DD" w:rsidRPr="009A44AC" w:rsidRDefault="00F629DD" w:rsidP="00F629DD">
                      <w:pPr>
                        <w:pStyle w:val="TableHeadingWhiteFont"/>
                      </w:pPr>
                    </w:p>
                  </w:tc>
                  <w:tc>
                    <w:tcPr>
                      <w:tcW w:w="1242" w:type="pct"/>
                      <w:vMerge/>
                      <w:tcBorders>
                        <w:bottom w:val="single" w:sz="4" w:space="0" w:color="8B9499" w:themeColor="text2" w:themeTint="80"/>
                      </w:tcBorders>
                    </w:tcPr>
                    <w:p w14:paraId="27A0256E" w14:textId="77777777" w:rsidR="00F629DD" w:rsidRPr="009A44AC" w:rsidRDefault="00F629DD" w:rsidP="00F629DD">
                      <w:pPr>
                        <w:pStyle w:val="TableHeadingWhiteCentred"/>
                      </w:pPr>
                    </w:p>
                  </w:tc>
                  <w:tc>
                    <w:tcPr>
                      <w:tcW w:w="575" w:type="pct"/>
                      <w:tcBorders>
                        <w:top w:val="single" w:sz="4" w:space="0" w:color="FFFFFF" w:themeColor="background1"/>
                        <w:bottom w:val="single" w:sz="4" w:space="0" w:color="8B9499" w:themeColor="text2" w:themeTint="80"/>
                      </w:tcBorders>
                      <w:shd w:val="clear" w:color="auto" w:fill="1C4483"/>
                    </w:tcPr>
                    <w:p w14:paraId="45C8A2D6" w14:textId="77777777" w:rsidR="00F629DD" w:rsidRPr="009A44AC" w:rsidRDefault="00F629DD" w:rsidP="00F629DD">
                      <w:pPr>
                        <w:pStyle w:val="TableHeadingWhiteCentred"/>
                      </w:pPr>
                      <w:r w:rsidRPr="009A44AC">
                        <w:t>&lt; 10 Hz</w:t>
                      </w:r>
                    </w:p>
                  </w:tc>
                  <w:tc>
                    <w:tcPr>
                      <w:tcW w:w="754" w:type="pct"/>
                      <w:tcBorders>
                        <w:top w:val="single" w:sz="4" w:space="0" w:color="FFFFFF" w:themeColor="background1"/>
                        <w:bottom w:val="single" w:sz="4" w:space="0" w:color="8B9499" w:themeColor="text2" w:themeTint="80"/>
                      </w:tcBorders>
                      <w:shd w:val="clear" w:color="auto" w:fill="1C4483"/>
                    </w:tcPr>
                    <w:p w14:paraId="3D1BB639" w14:textId="33D46312" w:rsidR="00F629DD" w:rsidRPr="009A44AC" w:rsidRDefault="00F629DD" w:rsidP="00F629DD">
                      <w:pPr>
                        <w:pStyle w:val="TableHeadingWhiteCentred"/>
                      </w:pPr>
                      <w:r w:rsidRPr="009A44AC">
                        <w:t>10 Hz–</w:t>
                      </w:r>
                      <w:r w:rsidR="000D103C">
                        <w:t>5</w:t>
                      </w:r>
                      <w:r w:rsidRPr="009A44AC">
                        <w:t>0 Hz</w:t>
                      </w:r>
                    </w:p>
                  </w:tc>
                  <w:tc>
                    <w:tcPr>
                      <w:tcW w:w="714" w:type="pct"/>
                      <w:tcBorders>
                        <w:top w:val="single" w:sz="4" w:space="0" w:color="FFFFFF" w:themeColor="background1"/>
                        <w:bottom w:val="single" w:sz="4" w:space="0" w:color="8B9499" w:themeColor="text2" w:themeTint="80"/>
                      </w:tcBorders>
                      <w:shd w:val="clear" w:color="auto" w:fill="1C4483"/>
                    </w:tcPr>
                    <w:p w14:paraId="6B2A714F" w14:textId="01B9CAFA" w:rsidR="00F629DD" w:rsidRPr="009A44AC" w:rsidRDefault="00F629DD" w:rsidP="00F629DD">
                      <w:pPr>
                        <w:pStyle w:val="TableHeadingWhiteCentred"/>
                      </w:pPr>
                      <w:r w:rsidRPr="009A44AC">
                        <w:t>50 Hz–</w:t>
                      </w:r>
                      <w:r w:rsidR="007E3523">
                        <w:t>1</w:t>
                      </w:r>
                      <w:r w:rsidRPr="009A44AC">
                        <w:t>00 Hz</w:t>
                      </w:r>
                    </w:p>
                  </w:tc>
                  <w:tc>
                    <w:tcPr>
                      <w:tcW w:w="1071" w:type="pct"/>
                      <w:vMerge/>
                      <w:tcBorders>
                        <w:bottom w:val="single" w:sz="4" w:space="0" w:color="8B9499" w:themeColor="text2" w:themeTint="80"/>
                        <w:right w:val="single" w:sz="4" w:space="0" w:color="FFFFFF" w:themeColor="background1"/>
                      </w:tcBorders>
                      <w:shd w:val="clear" w:color="auto" w:fill="1C4483"/>
                    </w:tcPr>
                    <w:p w14:paraId="5649E446" w14:textId="77777777" w:rsidR="00F629DD" w:rsidRPr="009A44AC" w:rsidRDefault="00F629DD" w:rsidP="00F629DD">
                      <w:pPr>
                        <w:pStyle w:val="TableHeadingWhiteCentred"/>
                      </w:pPr>
                    </w:p>
                  </w:tc>
                </w:tr>
                <w:tr w:rsidR="00F629DD" w:rsidRPr="009A44AC" w14:paraId="5052A3E9" w14:textId="77777777" w:rsidTr="00677523">
                  <w:trPr>
                    <w:cantSplit/>
                  </w:trPr>
                  <w:tc>
                    <w:tcPr>
                      <w:tcW w:w="644" w:type="pct"/>
                      <w:tcBorders>
                        <w:top w:val="single" w:sz="4" w:space="0" w:color="8B9499" w:themeColor="text2" w:themeTint="80"/>
                        <w:bottom w:val="single" w:sz="4" w:space="0" w:color="8B9499" w:themeColor="text2" w:themeTint="80"/>
                      </w:tcBorders>
                      <w:shd w:val="clear" w:color="auto" w:fill="E7E9EA" w:themeFill="text2" w:themeFillTint="1A"/>
                    </w:tcPr>
                    <w:p w14:paraId="56D319B2" w14:textId="77777777" w:rsidR="00F629DD" w:rsidRPr="009A44AC" w:rsidRDefault="00F629DD" w:rsidP="00F629DD">
                      <w:pPr>
                        <w:pStyle w:val="TableText"/>
                      </w:pPr>
                      <w:r w:rsidRPr="009A44AC">
                        <w:t>1</w:t>
                      </w:r>
                    </w:p>
                  </w:tc>
                  <w:tc>
                    <w:tcPr>
                      <w:tcW w:w="1242" w:type="pct"/>
                      <w:tcBorders>
                        <w:top w:val="single" w:sz="4" w:space="0" w:color="8B9499" w:themeColor="text2" w:themeTint="80"/>
                        <w:bottom w:val="single" w:sz="4" w:space="0" w:color="8B9499" w:themeColor="text2" w:themeTint="80"/>
                      </w:tcBorders>
                    </w:tcPr>
                    <w:p w14:paraId="7B8DB846" w14:textId="77777777" w:rsidR="00F629DD" w:rsidRPr="009A44AC" w:rsidRDefault="00F629DD" w:rsidP="00F629DD">
                      <w:pPr>
                        <w:pStyle w:val="TableText"/>
                      </w:pPr>
                      <w:r w:rsidRPr="009A44AC">
                        <w:t>Buildings used for commercial purposes, industrial buildings and buildings of similar design</w:t>
                      </w:r>
                    </w:p>
                  </w:tc>
                  <w:tc>
                    <w:tcPr>
                      <w:tcW w:w="575" w:type="pct"/>
                      <w:tcBorders>
                        <w:top w:val="single" w:sz="4" w:space="0" w:color="8B9499" w:themeColor="text2" w:themeTint="80"/>
                        <w:bottom w:val="single" w:sz="4" w:space="0" w:color="8B9499" w:themeColor="text2" w:themeTint="80"/>
                      </w:tcBorders>
                    </w:tcPr>
                    <w:p w14:paraId="06E343E1" w14:textId="77777777" w:rsidR="00F629DD" w:rsidRPr="009A44AC" w:rsidRDefault="00F629DD" w:rsidP="00F629DD">
                      <w:pPr>
                        <w:pStyle w:val="TableText"/>
                        <w:jc w:val="center"/>
                      </w:pPr>
                      <w:r w:rsidRPr="009A44AC">
                        <w:t>20</w:t>
                      </w:r>
                    </w:p>
                  </w:tc>
                  <w:tc>
                    <w:tcPr>
                      <w:tcW w:w="754" w:type="pct"/>
                      <w:tcBorders>
                        <w:top w:val="single" w:sz="4" w:space="0" w:color="8B9499" w:themeColor="text2" w:themeTint="80"/>
                        <w:bottom w:val="single" w:sz="4" w:space="0" w:color="8B9499" w:themeColor="text2" w:themeTint="80"/>
                      </w:tcBorders>
                    </w:tcPr>
                    <w:p w14:paraId="57AFB853" w14:textId="77777777" w:rsidR="00F629DD" w:rsidRPr="009A44AC" w:rsidRDefault="00F629DD" w:rsidP="00F629DD">
                      <w:pPr>
                        <w:pStyle w:val="TableText"/>
                        <w:jc w:val="center"/>
                      </w:pPr>
                      <w:r w:rsidRPr="009A44AC">
                        <w:t>20–40</w:t>
                      </w:r>
                    </w:p>
                  </w:tc>
                  <w:tc>
                    <w:tcPr>
                      <w:tcW w:w="714" w:type="pct"/>
                      <w:tcBorders>
                        <w:top w:val="single" w:sz="4" w:space="0" w:color="8B9499" w:themeColor="text2" w:themeTint="80"/>
                        <w:bottom w:val="single" w:sz="4" w:space="0" w:color="8B9499" w:themeColor="text2" w:themeTint="80"/>
                      </w:tcBorders>
                    </w:tcPr>
                    <w:p w14:paraId="0B3F1ABA" w14:textId="77777777" w:rsidR="00F629DD" w:rsidRPr="009A44AC" w:rsidRDefault="00F629DD" w:rsidP="00F629DD">
                      <w:pPr>
                        <w:pStyle w:val="TableText"/>
                        <w:jc w:val="center"/>
                      </w:pPr>
                      <w:r w:rsidRPr="009A44AC">
                        <w:t>40–50</w:t>
                      </w:r>
                    </w:p>
                  </w:tc>
                  <w:tc>
                    <w:tcPr>
                      <w:tcW w:w="1071" w:type="pct"/>
                      <w:tcBorders>
                        <w:top w:val="single" w:sz="4" w:space="0" w:color="8B9499" w:themeColor="text2" w:themeTint="80"/>
                        <w:bottom w:val="single" w:sz="4" w:space="0" w:color="8B9499" w:themeColor="text2" w:themeTint="80"/>
                      </w:tcBorders>
                    </w:tcPr>
                    <w:p w14:paraId="0EF10B7E" w14:textId="77777777" w:rsidR="00F629DD" w:rsidRPr="009A44AC" w:rsidRDefault="00F629DD" w:rsidP="00F629DD">
                      <w:pPr>
                        <w:pStyle w:val="TableText"/>
                        <w:jc w:val="center"/>
                      </w:pPr>
                      <w:r w:rsidRPr="009A44AC">
                        <w:t>40</w:t>
                      </w:r>
                    </w:p>
                  </w:tc>
                </w:tr>
                <w:tr w:rsidR="00F629DD" w:rsidRPr="009A44AC" w14:paraId="14452388" w14:textId="77777777" w:rsidTr="00677523">
                  <w:trPr>
                    <w:cantSplit/>
                  </w:trPr>
                  <w:tc>
                    <w:tcPr>
                      <w:tcW w:w="644" w:type="pct"/>
                      <w:tcBorders>
                        <w:top w:val="single" w:sz="4" w:space="0" w:color="8B9499" w:themeColor="text2" w:themeTint="80"/>
                        <w:bottom w:val="single" w:sz="4" w:space="0" w:color="8B9499" w:themeColor="text2" w:themeTint="80"/>
                      </w:tcBorders>
                      <w:shd w:val="clear" w:color="auto" w:fill="E7E9EA" w:themeFill="text2" w:themeFillTint="1A"/>
                    </w:tcPr>
                    <w:p w14:paraId="0D66F1E5" w14:textId="77777777" w:rsidR="00F629DD" w:rsidRPr="009A44AC" w:rsidRDefault="00F629DD" w:rsidP="00F629DD">
                      <w:pPr>
                        <w:pStyle w:val="TableText"/>
                      </w:pPr>
                      <w:r w:rsidRPr="009A44AC">
                        <w:t>2</w:t>
                      </w:r>
                    </w:p>
                  </w:tc>
                  <w:tc>
                    <w:tcPr>
                      <w:tcW w:w="1242" w:type="pct"/>
                      <w:tcBorders>
                        <w:top w:val="single" w:sz="4" w:space="0" w:color="8B9499" w:themeColor="text2" w:themeTint="80"/>
                        <w:bottom w:val="single" w:sz="4" w:space="0" w:color="8B9499" w:themeColor="text2" w:themeTint="80"/>
                      </w:tcBorders>
                    </w:tcPr>
                    <w:p w14:paraId="415AA646" w14:textId="77777777" w:rsidR="00F629DD" w:rsidRPr="009A44AC" w:rsidRDefault="00F629DD" w:rsidP="00F629DD">
                      <w:pPr>
                        <w:pStyle w:val="TableText"/>
                      </w:pPr>
                      <w:r w:rsidRPr="009A44AC">
                        <w:t>Dwellings and buildings of similar design and/or occupancy</w:t>
                      </w:r>
                    </w:p>
                  </w:tc>
                  <w:tc>
                    <w:tcPr>
                      <w:tcW w:w="575" w:type="pct"/>
                      <w:tcBorders>
                        <w:top w:val="single" w:sz="4" w:space="0" w:color="8B9499" w:themeColor="text2" w:themeTint="80"/>
                        <w:bottom w:val="single" w:sz="4" w:space="0" w:color="8B9499" w:themeColor="text2" w:themeTint="80"/>
                      </w:tcBorders>
                    </w:tcPr>
                    <w:p w14:paraId="4DA99B3A" w14:textId="77777777" w:rsidR="00F629DD" w:rsidRPr="009A44AC" w:rsidRDefault="00F629DD" w:rsidP="00F629DD">
                      <w:pPr>
                        <w:pStyle w:val="TableText"/>
                        <w:jc w:val="center"/>
                      </w:pPr>
                      <w:r w:rsidRPr="009A44AC">
                        <w:t>5</w:t>
                      </w:r>
                    </w:p>
                  </w:tc>
                  <w:tc>
                    <w:tcPr>
                      <w:tcW w:w="754" w:type="pct"/>
                      <w:tcBorders>
                        <w:top w:val="single" w:sz="4" w:space="0" w:color="8B9499" w:themeColor="text2" w:themeTint="80"/>
                        <w:bottom w:val="single" w:sz="4" w:space="0" w:color="8B9499" w:themeColor="text2" w:themeTint="80"/>
                      </w:tcBorders>
                    </w:tcPr>
                    <w:p w14:paraId="7EB4EB10" w14:textId="77777777" w:rsidR="00F629DD" w:rsidRPr="009A44AC" w:rsidRDefault="00F629DD" w:rsidP="00F629DD">
                      <w:pPr>
                        <w:pStyle w:val="TableText"/>
                        <w:jc w:val="center"/>
                      </w:pPr>
                      <w:r w:rsidRPr="009A44AC">
                        <w:t>5–15</w:t>
                      </w:r>
                    </w:p>
                  </w:tc>
                  <w:tc>
                    <w:tcPr>
                      <w:tcW w:w="714" w:type="pct"/>
                      <w:tcBorders>
                        <w:top w:val="single" w:sz="4" w:space="0" w:color="8B9499" w:themeColor="text2" w:themeTint="80"/>
                        <w:bottom w:val="single" w:sz="4" w:space="0" w:color="8B9499" w:themeColor="text2" w:themeTint="80"/>
                      </w:tcBorders>
                    </w:tcPr>
                    <w:p w14:paraId="7DAAD3B3" w14:textId="77777777" w:rsidR="00F629DD" w:rsidRPr="009A44AC" w:rsidRDefault="00F629DD" w:rsidP="00F629DD">
                      <w:pPr>
                        <w:pStyle w:val="TableText"/>
                        <w:jc w:val="center"/>
                      </w:pPr>
                      <w:r w:rsidRPr="009A44AC">
                        <w:t>15–20</w:t>
                      </w:r>
                    </w:p>
                  </w:tc>
                  <w:tc>
                    <w:tcPr>
                      <w:tcW w:w="1071" w:type="pct"/>
                      <w:tcBorders>
                        <w:top w:val="single" w:sz="4" w:space="0" w:color="8B9499" w:themeColor="text2" w:themeTint="80"/>
                        <w:bottom w:val="single" w:sz="4" w:space="0" w:color="8B9499" w:themeColor="text2" w:themeTint="80"/>
                      </w:tcBorders>
                    </w:tcPr>
                    <w:p w14:paraId="1D8862DB" w14:textId="77777777" w:rsidR="00F629DD" w:rsidRPr="009A44AC" w:rsidRDefault="00F629DD" w:rsidP="00F629DD">
                      <w:pPr>
                        <w:pStyle w:val="TableText"/>
                        <w:jc w:val="center"/>
                      </w:pPr>
                      <w:r w:rsidRPr="009A44AC">
                        <w:t>15</w:t>
                      </w:r>
                    </w:p>
                  </w:tc>
                </w:tr>
                <w:tr w:rsidR="00F629DD" w:rsidRPr="009A44AC" w14:paraId="68CE7FD3" w14:textId="77777777" w:rsidTr="00677523">
                  <w:trPr>
                    <w:cantSplit/>
                  </w:trPr>
                  <w:tc>
                    <w:tcPr>
                      <w:tcW w:w="644" w:type="pct"/>
                      <w:shd w:val="clear" w:color="auto" w:fill="E7E9EA" w:themeFill="text2" w:themeFillTint="1A"/>
                    </w:tcPr>
                    <w:p w14:paraId="3B70E62F" w14:textId="77777777" w:rsidR="00F629DD" w:rsidRPr="009A44AC" w:rsidRDefault="00F629DD" w:rsidP="00F629DD">
                      <w:pPr>
                        <w:pStyle w:val="TableText"/>
                      </w:pPr>
                      <w:r w:rsidRPr="009A44AC">
                        <w:t>3</w:t>
                      </w:r>
                    </w:p>
                  </w:tc>
                  <w:tc>
                    <w:tcPr>
                      <w:tcW w:w="1242" w:type="pct"/>
                    </w:tcPr>
                    <w:p w14:paraId="753B6161" w14:textId="09F42AEE" w:rsidR="00F629DD" w:rsidRPr="009A44AC" w:rsidRDefault="00F629DD" w:rsidP="00F629DD">
                      <w:pPr>
                        <w:pStyle w:val="TableText"/>
                      </w:pPr>
                      <w:r w:rsidRPr="009A44AC">
                        <w:t>Structures that because of their particular sensitivity to vibration, do not correspond to those listed in Lines 1 or 2 and have intrinsic value (eg heritage-listed)</w:t>
                      </w:r>
                    </w:p>
                  </w:tc>
                  <w:tc>
                    <w:tcPr>
                      <w:tcW w:w="575" w:type="pct"/>
                    </w:tcPr>
                    <w:p w14:paraId="0213AAF2" w14:textId="77777777" w:rsidR="00F629DD" w:rsidRPr="009A44AC" w:rsidRDefault="00F629DD" w:rsidP="00F629DD">
                      <w:pPr>
                        <w:pStyle w:val="TableText"/>
                        <w:jc w:val="center"/>
                      </w:pPr>
                      <w:r w:rsidRPr="009A44AC">
                        <w:t>3</w:t>
                      </w:r>
                    </w:p>
                  </w:tc>
                  <w:tc>
                    <w:tcPr>
                      <w:tcW w:w="754" w:type="pct"/>
                    </w:tcPr>
                    <w:p w14:paraId="4791BE2F" w14:textId="77777777" w:rsidR="00F629DD" w:rsidRPr="009A44AC" w:rsidRDefault="00F629DD" w:rsidP="00F629DD">
                      <w:pPr>
                        <w:pStyle w:val="TableText"/>
                        <w:jc w:val="center"/>
                      </w:pPr>
                      <w:r w:rsidRPr="009A44AC">
                        <w:t>3–8</w:t>
                      </w:r>
                    </w:p>
                  </w:tc>
                  <w:tc>
                    <w:tcPr>
                      <w:tcW w:w="714" w:type="pct"/>
                    </w:tcPr>
                    <w:p w14:paraId="3D39FABA" w14:textId="77777777" w:rsidR="00F629DD" w:rsidRPr="009A44AC" w:rsidRDefault="00F629DD" w:rsidP="00F629DD">
                      <w:pPr>
                        <w:pStyle w:val="TableText"/>
                        <w:jc w:val="center"/>
                      </w:pPr>
                      <w:r w:rsidRPr="009A44AC">
                        <w:t>8–10</w:t>
                      </w:r>
                    </w:p>
                  </w:tc>
                  <w:tc>
                    <w:tcPr>
                      <w:tcW w:w="1071" w:type="pct"/>
                    </w:tcPr>
                    <w:p w14:paraId="74548064" w14:textId="77777777" w:rsidR="00F629DD" w:rsidRPr="009A44AC" w:rsidRDefault="00F629DD" w:rsidP="00F629DD">
                      <w:pPr>
                        <w:pStyle w:val="TableText"/>
                        <w:jc w:val="center"/>
                      </w:pPr>
                      <w:r w:rsidRPr="009A44AC">
                        <w:t>8</w:t>
                      </w:r>
                    </w:p>
                  </w:tc>
                </w:tr>
              </w:tbl>
              <w:p w14:paraId="32C549AC" w14:textId="589C1C97" w:rsidR="00F629DD" w:rsidRPr="009A44AC" w:rsidRDefault="00F629DD" w:rsidP="00F629DD">
                <w:pPr>
                  <w:pStyle w:val="TableText"/>
                  <w:numPr>
                    <w:ilvl w:val="0"/>
                    <w:numId w:val="0"/>
                  </w:numPr>
                  <w:rPr>
                    <w:szCs w:val="18"/>
                  </w:rPr>
                </w:pPr>
              </w:p>
            </w:tc>
            <w:tc>
              <w:tcPr>
                <w:tcW w:w="1272" w:type="dxa"/>
                <w:vMerge w:val="restart"/>
                <w:tcBorders>
                  <w:top w:val="single" w:sz="4" w:space="0" w:color="8B9499" w:themeColor="text2" w:themeTint="80"/>
                  <w:left w:val="single" w:sz="4" w:space="0" w:color="8B9499" w:themeColor="text2" w:themeTint="80"/>
                  <w:right w:val="single" w:sz="4" w:space="0" w:color="8B9499" w:themeColor="text2" w:themeTint="80"/>
                </w:tcBorders>
              </w:tcPr>
              <w:p w14:paraId="55A82C97" w14:textId="4442EE25" w:rsidR="00F629DD" w:rsidRPr="009A44AC" w:rsidRDefault="00F629DD" w:rsidP="00F629DD">
                <w:pPr>
                  <w:pStyle w:val="TableText"/>
                </w:pPr>
              </w:p>
            </w:tc>
            <w:tc>
              <w:tcPr>
                <w:tcW w:w="1264" w:type="dxa"/>
                <w:vMerge w:val="restart"/>
                <w:tcBorders>
                  <w:top w:val="single" w:sz="4" w:space="0" w:color="8B9499" w:themeColor="text2" w:themeTint="80"/>
                  <w:left w:val="single" w:sz="4" w:space="0" w:color="8B9499" w:themeColor="text2" w:themeTint="80"/>
                  <w:right w:val="nil"/>
                </w:tcBorders>
              </w:tcPr>
              <w:p w14:paraId="2FC38648" w14:textId="1037B5B7" w:rsidR="00F629DD" w:rsidRPr="009A44AC" w:rsidRDefault="00F629DD" w:rsidP="00F629DD">
                <w:pPr>
                  <w:pStyle w:val="TableText"/>
                </w:pPr>
              </w:p>
            </w:tc>
          </w:tr>
          <w:tr w:rsidR="00F629DD" w:rsidRPr="009A44AC" w14:paraId="226C8AB0" w14:textId="77777777" w:rsidTr="00C42313">
            <w:trPr>
              <w:cantSplit/>
            </w:trPr>
            <w:tc>
              <w:tcPr>
                <w:tcW w:w="667" w:type="dxa"/>
                <w:vMerge/>
              </w:tcPr>
              <w:p w14:paraId="4B11FCD1" w14:textId="77777777" w:rsidR="00F629DD" w:rsidRPr="009A44AC" w:rsidRDefault="00F629DD" w:rsidP="00F629DD">
                <w:pPr>
                  <w:pStyle w:val="TableText"/>
                </w:pPr>
              </w:p>
            </w:tc>
            <w:tc>
              <w:tcPr>
                <w:tcW w:w="5857" w:type="dxa"/>
                <w:tcBorders>
                  <w:top w:val="single" w:sz="4" w:space="0" w:color="8B9499" w:themeColor="text2" w:themeTint="80"/>
                  <w:left w:val="single" w:sz="4" w:space="0" w:color="8B9499" w:themeColor="text2" w:themeTint="80"/>
                  <w:bottom w:val="single" w:sz="4" w:space="0" w:color="8B9499" w:themeColor="text2" w:themeTint="80"/>
                  <w:right w:val="single" w:sz="4" w:space="0" w:color="8B9499" w:themeColor="text2" w:themeTint="80"/>
                </w:tcBorders>
              </w:tcPr>
              <w:p w14:paraId="7801A3EB" w14:textId="77777777" w:rsidR="00F629DD" w:rsidRPr="009A44AC" w:rsidRDefault="00F629DD" w:rsidP="00F629DD">
                <w:pPr>
                  <w:pStyle w:val="TableText"/>
                  <w:rPr>
                    <w:color w:val="FFFFFF" w:themeColor="background1"/>
                  </w:rPr>
                </w:pPr>
                <w:r w:rsidRPr="009A44AC">
                  <w:t>Implement management measures if vibration from construction is predicted to exceed the standards for structural damage to existing underground pipelines:</w:t>
                </w:r>
              </w:p>
              <w:tbl>
                <w:tblPr>
                  <w:tblStyle w:val="MainTableStyle"/>
                  <w:tblW w:w="5000" w:type="pct"/>
                  <w:tblLook w:val="0420" w:firstRow="1" w:lastRow="0" w:firstColumn="0" w:lastColumn="0" w:noHBand="0" w:noVBand="1"/>
                </w:tblPr>
                <w:tblGrid>
                  <w:gridCol w:w="3954"/>
                  <w:gridCol w:w="1677"/>
                </w:tblGrid>
                <w:tr w:rsidR="00F629DD" w:rsidRPr="009A44AC" w14:paraId="3B21D585" w14:textId="77777777" w:rsidTr="008D72E1">
                  <w:trPr>
                    <w:cnfStyle w:val="100000000000" w:firstRow="1" w:lastRow="0" w:firstColumn="0" w:lastColumn="0" w:oddVBand="0" w:evenVBand="0" w:oddHBand="0" w:evenHBand="0" w:firstRowFirstColumn="0" w:firstRowLastColumn="0" w:lastRowFirstColumn="0" w:lastRowLastColumn="0"/>
                  </w:trPr>
                  <w:tc>
                    <w:tcPr>
                      <w:tcW w:w="0" w:type="pct"/>
                      <w:shd w:val="clear" w:color="auto" w:fill="1C4483"/>
                    </w:tcPr>
                    <w:p w14:paraId="71FA711E" w14:textId="77777777" w:rsidR="00F629DD" w:rsidRPr="009A44AC" w:rsidRDefault="00F629DD" w:rsidP="00F629DD">
                      <w:pPr>
                        <w:pStyle w:val="TableText"/>
                      </w:pPr>
                      <w:r w:rsidRPr="009A44AC">
                        <w:t>Pipe material</w:t>
                      </w:r>
                    </w:p>
                  </w:tc>
                  <w:tc>
                    <w:tcPr>
                      <w:tcW w:w="0" w:type="pct"/>
                      <w:shd w:val="clear" w:color="auto" w:fill="1C4483"/>
                    </w:tcPr>
                    <w:p w14:paraId="2FD28AC1" w14:textId="77777777" w:rsidR="00F629DD" w:rsidRPr="009A44AC" w:rsidRDefault="00F629DD" w:rsidP="00F629DD">
                      <w:pPr>
                        <w:pStyle w:val="TableText"/>
                        <w:jc w:val="center"/>
                      </w:pPr>
                      <w:r w:rsidRPr="009A44AC">
                        <w:t>Guideline value on pipe (mm/s)</w:t>
                      </w:r>
                    </w:p>
                  </w:tc>
                </w:tr>
                <w:tr w:rsidR="00F629DD" w:rsidRPr="009A44AC" w14:paraId="6DD4517C" w14:textId="77777777" w:rsidTr="008D72E1">
                  <w:trPr>
                    <w:cantSplit/>
                  </w:trPr>
                  <w:tc>
                    <w:tcPr>
                      <w:tcW w:w="3511" w:type="pct"/>
                    </w:tcPr>
                    <w:p w14:paraId="1C092D21" w14:textId="77777777" w:rsidR="00F629DD" w:rsidRPr="009A44AC" w:rsidRDefault="00F629DD" w:rsidP="00F629DD">
                      <w:pPr>
                        <w:pStyle w:val="TableText"/>
                      </w:pPr>
                      <w:r w:rsidRPr="009A44AC">
                        <w:t>Steel (including welded pipes)</w:t>
                      </w:r>
                    </w:p>
                  </w:tc>
                  <w:tc>
                    <w:tcPr>
                      <w:tcW w:w="1489" w:type="pct"/>
                    </w:tcPr>
                    <w:p w14:paraId="27150E5A" w14:textId="77777777" w:rsidR="00F629DD" w:rsidRPr="009A44AC" w:rsidRDefault="00F629DD" w:rsidP="00F629DD">
                      <w:pPr>
                        <w:pStyle w:val="TableText"/>
                        <w:jc w:val="center"/>
                      </w:pPr>
                      <w:r w:rsidRPr="009A44AC">
                        <w:t>100</w:t>
                      </w:r>
                    </w:p>
                  </w:tc>
                </w:tr>
                <w:tr w:rsidR="00F629DD" w:rsidRPr="009A44AC" w14:paraId="2A6F28F3" w14:textId="77777777" w:rsidTr="008D72E1">
                  <w:trPr>
                    <w:cantSplit/>
                  </w:trPr>
                  <w:tc>
                    <w:tcPr>
                      <w:tcW w:w="3511" w:type="pct"/>
                    </w:tcPr>
                    <w:p w14:paraId="0546E422" w14:textId="77777777" w:rsidR="00F629DD" w:rsidRPr="009A44AC" w:rsidRDefault="00F629DD" w:rsidP="00F629DD">
                      <w:pPr>
                        <w:pStyle w:val="TableText"/>
                      </w:pPr>
                      <w:r w:rsidRPr="009A44AC">
                        <w:t>Clay, concrete, reinforced concrete, pre-stressed concrete, metal (with/without flanges)</w:t>
                      </w:r>
                    </w:p>
                  </w:tc>
                  <w:tc>
                    <w:tcPr>
                      <w:tcW w:w="1489" w:type="pct"/>
                    </w:tcPr>
                    <w:p w14:paraId="0BAA96FD" w14:textId="77777777" w:rsidR="00F629DD" w:rsidRPr="009A44AC" w:rsidRDefault="00F629DD" w:rsidP="00F629DD">
                      <w:pPr>
                        <w:pStyle w:val="TableText"/>
                        <w:jc w:val="center"/>
                      </w:pPr>
                      <w:r w:rsidRPr="009A44AC">
                        <w:t>80</w:t>
                      </w:r>
                    </w:p>
                  </w:tc>
                </w:tr>
                <w:tr w:rsidR="00F629DD" w:rsidRPr="009A44AC" w14:paraId="034BD13D" w14:textId="77777777" w:rsidTr="008D72E1">
                  <w:trPr>
                    <w:cantSplit/>
                  </w:trPr>
                  <w:tc>
                    <w:tcPr>
                      <w:tcW w:w="3511" w:type="pct"/>
                    </w:tcPr>
                    <w:p w14:paraId="0582BF3C" w14:textId="77777777" w:rsidR="00F629DD" w:rsidRPr="009A44AC" w:rsidRDefault="00F629DD" w:rsidP="00F629DD">
                      <w:pPr>
                        <w:pStyle w:val="TableText"/>
                      </w:pPr>
                      <w:r w:rsidRPr="009A44AC">
                        <w:t>Masonry, plastic</w:t>
                      </w:r>
                    </w:p>
                  </w:tc>
                  <w:tc>
                    <w:tcPr>
                      <w:tcW w:w="1489" w:type="pct"/>
                    </w:tcPr>
                    <w:p w14:paraId="03EF02D1" w14:textId="77777777" w:rsidR="00F629DD" w:rsidRPr="009A44AC" w:rsidRDefault="00F629DD" w:rsidP="00F629DD">
                      <w:pPr>
                        <w:pStyle w:val="TableText"/>
                        <w:jc w:val="center"/>
                      </w:pPr>
                      <w:r w:rsidRPr="009A44AC">
                        <w:t>50</w:t>
                      </w:r>
                    </w:p>
                  </w:tc>
                </w:tr>
              </w:tbl>
              <w:p w14:paraId="0C1CA915" w14:textId="0EA6C550" w:rsidR="00F629DD" w:rsidRPr="009A44AC" w:rsidRDefault="00F629DD" w:rsidP="00F629DD">
                <w:pPr>
                  <w:pStyle w:val="TableText"/>
                </w:pPr>
                <w:r w:rsidRPr="009A44AC">
                  <w:t>Implement management measures if vibration from construction exceeds the human perception of 0.3 mm/s at sensitive receptors.</w:t>
                </w:r>
              </w:p>
            </w:tc>
            <w:tc>
              <w:tcPr>
                <w:tcW w:w="1272" w:type="dxa"/>
                <w:vMerge/>
                <w:tcBorders>
                  <w:left w:val="single" w:sz="4" w:space="0" w:color="8B9499" w:themeColor="text2" w:themeTint="80"/>
                  <w:bottom w:val="single" w:sz="4" w:space="0" w:color="8B9499" w:themeColor="text2" w:themeTint="80"/>
                  <w:right w:val="single" w:sz="4" w:space="0" w:color="8B9499" w:themeColor="text2" w:themeTint="80"/>
                </w:tcBorders>
              </w:tcPr>
              <w:p w14:paraId="428F4539" w14:textId="77777777" w:rsidR="00F629DD" w:rsidRPr="009A44AC" w:rsidRDefault="00F629DD" w:rsidP="00F629DD">
                <w:pPr>
                  <w:pStyle w:val="TableText"/>
                </w:pPr>
              </w:p>
            </w:tc>
            <w:tc>
              <w:tcPr>
                <w:tcW w:w="1264" w:type="dxa"/>
                <w:vMerge/>
                <w:tcBorders>
                  <w:left w:val="single" w:sz="4" w:space="0" w:color="8B9499" w:themeColor="text2" w:themeTint="80"/>
                  <w:bottom w:val="single" w:sz="4" w:space="0" w:color="8B9499" w:themeColor="text2" w:themeTint="80"/>
                  <w:right w:val="nil"/>
                </w:tcBorders>
              </w:tcPr>
              <w:p w14:paraId="0D5F7733" w14:textId="77777777" w:rsidR="00F629DD" w:rsidRPr="009A44AC" w:rsidRDefault="00F629DD" w:rsidP="00F629DD">
                <w:pPr>
                  <w:pStyle w:val="TableText"/>
                </w:pPr>
              </w:p>
            </w:tc>
          </w:tr>
        </w:tbl>
        <w:p w14:paraId="248C9BC7" w14:textId="77777777" w:rsidR="008D72E1" w:rsidRPr="009A44AC" w:rsidRDefault="008D72E1" w:rsidP="008D72E1">
          <w:pPr>
            <w:pStyle w:val="Source"/>
          </w:pPr>
        </w:p>
        <w:p w14:paraId="08E46D0B" w14:textId="31C9C4B8" w:rsidR="007E1A6B" w:rsidRPr="009A44AC" w:rsidRDefault="007E1A6B" w:rsidP="007E1A6B">
          <w:pPr>
            <w:pStyle w:val="Heading3"/>
          </w:pPr>
          <w:bookmarkStart w:id="118" w:name="_Toc71174074"/>
          <w:bookmarkStart w:id="119" w:name="_Toc72329618"/>
          <w:r w:rsidRPr="009A44AC">
            <w:t>Monitoring</w:t>
          </w:r>
          <w:bookmarkEnd w:id="118"/>
          <w:bookmarkEnd w:id="119"/>
        </w:p>
        <w:p w14:paraId="2FF4638A" w14:textId="069FF99E" w:rsidR="000B0045" w:rsidRPr="009A44AC" w:rsidRDefault="000B0045" w:rsidP="00FA1646">
          <w:pPr>
            <w:pStyle w:val="BodyText"/>
          </w:pPr>
          <w:bookmarkStart w:id="120" w:name="_Hlk69295015"/>
          <w:r w:rsidRPr="009A44AC">
            <w:t>APA will monitor noise and vibration levels with reference to the criteria for noise and vibration as set out in EMM NV10.</w:t>
          </w:r>
          <w:r w:rsidR="00FA1646" w:rsidRPr="009A44AC">
            <w:t xml:space="preserve"> </w:t>
          </w:r>
          <w:r w:rsidRPr="009A44AC">
            <w:t xml:space="preserve">Noise and vibration monitoring would assist in informing measures to minimise noise and vibration impacts during construction. </w:t>
          </w:r>
        </w:p>
        <w:p w14:paraId="4D9B772E" w14:textId="4FD37582" w:rsidR="000B0045" w:rsidRPr="009A44AC" w:rsidRDefault="000B0045" w:rsidP="00C95E75">
          <w:pPr>
            <w:pStyle w:val="BodyText"/>
          </w:pPr>
          <w:bookmarkStart w:id="121" w:name="_Hlk69214936"/>
          <w:r w:rsidRPr="009A44AC">
            <w:t xml:space="preserve">The requirements for and locations of noise monitoring </w:t>
          </w:r>
          <w:r w:rsidR="00B926C2" w:rsidRPr="009A44AC">
            <w:t xml:space="preserve">would </w:t>
          </w:r>
          <w:r w:rsidRPr="009A44AC">
            <w:t xml:space="preserve">be informed by construction methods, proximity to sensitive receptors and scheduling of works and will be detailed in the construction contractors </w:t>
          </w:r>
          <w:r w:rsidR="00706FC3" w:rsidRPr="009A44AC">
            <w:t>Construction Noise and Vibration Plan</w:t>
          </w:r>
          <w:r w:rsidRPr="009A44AC">
            <w:t xml:space="preserve">. </w:t>
          </w:r>
          <w:r w:rsidR="006123B9" w:rsidRPr="009A44AC">
            <w:t>A</w:t>
          </w:r>
          <w:r w:rsidRPr="009A44AC">
            <w:t xml:space="preserve">t a minimum, monitoring of noise </w:t>
          </w:r>
          <w:r w:rsidR="00B926C2" w:rsidRPr="009A44AC">
            <w:t>would</w:t>
          </w:r>
          <w:r w:rsidRPr="009A44AC">
            <w:t xml:space="preserve"> be</w:t>
          </w:r>
          <w:r w:rsidR="00C95E75" w:rsidRPr="009A44AC">
            <w:t> </w:t>
          </w:r>
          <w:r w:rsidRPr="009A44AC">
            <w:t>undertaken:</w:t>
          </w:r>
          <w:r w:rsidR="00FA1646" w:rsidRPr="009A44AC">
            <w:t xml:space="preserve"> </w:t>
          </w:r>
        </w:p>
        <w:p w14:paraId="6037F594" w14:textId="5E37CF5E" w:rsidR="000B0045" w:rsidRPr="009A44AC" w:rsidRDefault="000B0045" w:rsidP="008D72E1">
          <w:pPr>
            <w:pStyle w:val="BodyBullet1"/>
            <w:rPr>
              <w:lang w:eastAsia="en-AU"/>
            </w:rPr>
          </w:pPr>
          <w:r w:rsidRPr="009A44AC">
            <w:rPr>
              <w:lang w:eastAsia="en-AU"/>
            </w:rPr>
            <w:t xml:space="preserve">Daily at the nearest noise sensitive receptor </w:t>
          </w:r>
          <w:r w:rsidR="006123B9" w:rsidRPr="009A44AC">
            <w:rPr>
              <w:lang w:eastAsia="en-AU"/>
            </w:rPr>
            <w:t>(</w:t>
          </w:r>
          <w:r w:rsidRPr="009A44AC">
            <w:rPr>
              <w:lang w:eastAsia="en-AU"/>
            </w:rPr>
            <w:t xml:space="preserve">or group of </w:t>
          </w:r>
          <w:r w:rsidR="006123B9" w:rsidRPr="009A44AC">
            <w:rPr>
              <w:lang w:eastAsia="en-AU"/>
            </w:rPr>
            <w:t>sensitive receptors)</w:t>
          </w:r>
          <w:r w:rsidRPr="009A44AC">
            <w:rPr>
              <w:lang w:eastAsia="en-AU"/>
            </w:rPr>
            <w:t xml:space="preserve"> where works are undertaken outside of normal working hours (as defined by EPA Publication 1834) to confirm compliance with </w:t>
          </w:r>
          <w:r w:rsidR="00CB17EA" w:rsidRPr="009A44AC">
            <w:rPr>
              <w:lang w:eastAsia="en-AU"/>
            </w:rPr>
            <w:t xml:space="preserve">the </w:t>
          </w:r>
          <w:r w:rsidRPr="009A44AC">
            <w:rPr>
              <w:lang w:eastAsia="en-AU"/>
            </w:rPr>
            <w:t xml:space="preserve">project noise criteria </w:t>
          </w:r>
          <w:r w:rsidR="00CB17EA" w:rsidRPr="009A44AC">
            <w:rPr>
              <w:lang w:eastAsia="en-AU"/>
            </w:rPr>
            <w:t xml:space="preserve">as </w:t>
          </w:r>
          <w:r w:rsidRPr="009A44AC">
            <w:rPr>
              <w:lang w:eastAsia="en-AU"/>
            </w:rPr>
            <w:t>identified in EMM NV10.</w:t>
          </w:r>
        </w:p>
        <w:p w14:paraId="5DD50EBF" w14:textId="72379924" w:rsidR="000B0045" w:rsidRPr="009A44AC" w:rsidRDefault="00E423E4" w:rsidP="008D72E1">
          <w:pPr>
            <w:pStyle w:val="BodyBullet1"/>
            <w:rPr>
              <w:lang w:eastAsia="en-AU"/>
            </w:rPr>
          </w:pPr>
          <w:r w:rsidRPr="009A44AC">
            <w:rPr>
              <w:lang w:eastAsia="en-AU"/>
            </w:rPr>
            <w:t>I</w:t>
          </w:r>
          <w:r w:rsidR="000B0045" w:rsidRPr="009A44AC">
            <w:rPr>
              <w:lang w:eastAsia="en-AU"/>
            </w:rPr>
            <w:t>n the event of a complaint regarding noise in relation to an ongoing activity</w:t>
          </w:r>
          <w:r w:rsidR="00185CBA" w:rsidRPr="009A44AC">
            <w:rPr>
              <w:lang w:eastAsia="en-AU"/>
            </w:rPr>
            <w:t xml:space="preserve"> if required</w:t>
          </w:r>
          <w:r w:rsidR="000B0045" w:rsidRPr="009A44AC">
            <w:rPr>
              <w:lang w:eastAsia="en-AU"/>
            </w:rPr>
            <w:t xml:space="preserve"> in accordance with the complaint management procedure in </w:t>
          </w:r>
          <w:r w:rsidRPr="009A44AC">
            <w:rPr>
              <w:lang w:eastAsia="en-AU"/>
            </w:rPr>
            <w:t xml:space="preserve">the </w:t>
          </w:r>
          <w:r w:rsidR="00706FC3" w:rsidRPr="009A44AC">
            <w:t>Construction Noise and Vibration</w:t>
          </w:r>
          <w:r w:rsidR="00C95E75" w:rsidRPr="009A44AC">
            <w:t> </w:t>
          </w:r>
          <w:r w:rsidR="00706FC3" w:rsidRPr="009A44AC">
            <w:t>Plan</w:t>
          </w:r>
          <w:r w:rsidR="000B0045" w:rsidRPr="009A44AC">
            <w:rPr>
              <w:lang w:eastAsia="en-AU"/>
            </w:rPr>
            <w:t xml:space="preserve">. </w:t>
          </w:r>
        </w:p>
        <w:p w14:paraId="51A3A960" w14:textId="0DE0FF96" w:rsidR="000B0045" w:rsidRPr="009A44AC" w:rsidRDefault="000B0045" w:rsidP="00FA1646">
          <w:pPr>
            <w:pStyle w:val="BodyText"/>
          </w:pPr>
          <w:r w:rsidRPr="009A44AC">
            <w:t xml:space="preserve">Monitoring of vibration from intensive construction operations (such as </w:t>
          </w:r>
          <w:r w:rsidR="00754B39" w:rsidRPr="009A44AC">
            <w:t>plant and equipment (</w:t>
          </w:r>
          <w:r w:rsidR="00C95E75" w:rsidRPr="009A44AC">
            <w:t>eg</w:t>
          </w:r>
          <w:r w:rsidR="00754B39" w:rsidRPr="009A44AC">
            <w:t xml:space="preserve"> dozer</w:t>
          </w:r>
          <w:r w:rsidR="00E423E4" w:rsidRPr="009A44AC">
            <w:t>)</w:t>
          </w:r>
          <w:r w:rsidR="00754B39" w:rsidRPr="009A44AC">
            <w:t xml:space="preserve"> used during the clear and grade and trenching phase </w:t>
          </w:r>
          <w:r w:rsidRPr="009A44AC">
            <w:t xml:space="preserve">causing high levels of vibration), </w:t>
          </w:r>
          <w:r w:rsidR="00B926C2" w:rsidRPr="009A44AC">
            <w:t>would</w:t>
          </w:r>
          <w:r w:rsidRPr="009A44AC">
            <w:t xml:space="preserve"> at a minimum include: </w:t>
          </w:r>
        </w:p>
        <w:p w14:paraId="0EA5A89C" w14:textId="6351AAF5" w:rsidR="000B0045" w:rsidRPr="009A44AC" w:rsidRDefault="00CB17EA" w:rsidP="008D72E1">
          <w:pPr>
            <w:pStyle w:val="BodyBullet1"/>
            <w:rPr>
              <w:lang w:eastAsia="en-AU"/>
            </w:rPr>
          </w:pPr>
          <w:r w:rsidRPr="009A44AC">
            <w:rPr>
              <w:lang w:eastAsia="en-AU"/>
            </w:rPr>
            <w:t>Initial monitoring</w:t>
          </w:r>
          <w:r w:rsidR="000B0045" w:rsidRPr="009A44AC">
            <w:rPr>
              <w:lang w:eastAsia="en-AU"/>
            </w:rPr>
            <w:t xml:space="preserve"> </w:t>
          </w:r>
          <w:r w:rsidRPr="009A44AC">
            <w:rPr>
              <w:lang w:eastAsia="en-AU"/>
            </w:rPr>
            <w:t xml:space="preserve">of a vibration intensive activity </w:t>
          </w:r>
          <w:r w:rsidR="000B0045" w:rsidRPr="009A44AC">
            <w:rPr>
              <w:lang w:eastAsia="en-AU"/>
            </w:rPr>
            <w:t xml:space="preserve">at the nearest </w:t>
          </w:r>
          <w:r w:rsidR="00F551FA" w:rsidRPr="009A44AC">
            <w:rPr>
              <w:lang w:eastAsia="en-AU"/>
            </w:rPr>
            <w:t>sensitive receptor</w:t>
          </w:r>
          <w:r w:rsidR="000B0045" w:rsidRPr="009A44AC">
            <w:rPr>
              <w:lang w:eastAsia="en-AU"/>
            </w:rPr>
            <w:t xml:space="preserve"> (or group of </w:t>
          </w:r>
          <w:r w:rsidR="00F551FA" w:rsidRPr="009A44AC">
            <w:rPr>
              <w:lang w:eastAsia="en-AU"/>
            </w:rPr>
            <w:t>sensitive receptors</w:t>
          </w:r>
          <w:r w:rsidR="000B0045" w:rsidRPr="009A44AC">
            <w:rPr>
              <w:lang w:eastAsia="en-AU"/>
            </w:rPr>
            <w:t xml:space="preserve">) that is within 100 metres of </w:t>
          </w:r>
          <w:r w:rsidRPr="009A44AC">
            <w:rPr>
              <w:lang w:eastAsia="en-AU"/>
            </w:rPr>
            <w:t>that activity</w:t>
          </w:r>
          <w:r w:rsidR="000B0045" w:rsidRPr="009A44AC">
            <w:rPr>
              <w:lang w:eastAsia="en-AU"/>
            </w:rPr>
            <w:t xml:space="preserve">. </w:t>
          </w:r>
          <w:r w:rsidRPr="009A44AC">
            <w:rPr>
              <w:lang w:eastAsia="en-AU"/>
            </w:rPr>
            <w:t xml:space="preserve">Should the </w:t>
          </w:r>
          <w:r w:rsidR="00F551FA" w:rsidRPr="009A44AC">
            <w:rPr>
              <w:lang w:eastAsia="en-AU"/>
            </w:rPr>
            <w:t xml:space="preserve">results from the </w:t>
          </w:r>
          <w:r w:rsidRPr="009A44AC">
            <w:rPr>
              <w:lang w:eastAsia="en-AU"/>
            </w:rPr>
            <w:t xml:space="preserve">initial monitoring determine that the vibration intensive activity </w:t>
          </w:r>
          <w:r w:rsidR="00F551FA" w:rsidRPr="009A44AC">
            <w:rPr>
              <w:lang w:eastAsia="en-AU"/>
            </w:rPr>
            <w:t xml:space="preserve">is below the </w:t>
          </w:r>
          <w:r w:rsidRPr="009A44AC">
            <w:rPr>
              <w:lang w:eastAsia="en-AU"/>
            </w:rPr>
            <w:t>project vibration criteria as identified in EMM NV10</w:t>
          </w:r>
          <w:r w:rsidR="00F551FA" w:rsidRPr="009A44AC">
            <w:rPr>
              <w:lang w:eastAsia="en-AU"/>
            </w:rPr>
            <w:t xml:space="preserve">, then further monitoring at that particular location for that activity would not be required. If the results from the initial monitoring determine that the vibration </w:t>
          </w:r>
          <w:r w:rsidR="00353B38" w:rsidRPr="009A44AC">
            <w:rPr>
              <w:lang w:eastAsia="en-AU"/>
            </w:rPr>
            <w:t xml:space="preserve">from that </w:t>
          </w:r>
          <w:r w:rsidR="00F551FA" w:rsidRPr="009A44AC">
            <w:rPr>
              <w:lang w:eastAsia="en-AU"/>
            </w:rPr>
            <w:t xml:space="preserve">activity </w:t>
          </w:r>
          <w:r w:rsidR="00353B38" w:rsidRPr="009A44AC">
            <w:rPr>
              <w:lang w:eastAsia="en-AU"/>
            </w:rPr>
            <w:t xml:space="preserve">is the same as or </w:t>
          </w:r>
          <w:r w:rsidR="00F551FA" w:rsidRPr="009A44AC">
            <w:rPr>
              <w:lang w:eastAsia="en-AU"/>
            </w:rPr>
            <w:t xml:space="preserve">exceeds the project vibration criteria as identified in EMM NV10, then additional mitigation </w:t>
          </w:r>
          <w:r w:rsidR="003C075F" w:rsidRPr="009A44AC">
            <w:rPr>
              <w:lang w:eastAsia="en-AU"/>
            </w:rPr>
            <w:t xml:space="preserve">measures </w:t>
          </w:r>
          <w:r w:rsidR="00F551FA" w:rsidRPr="009A44AC">
            <w:rPr>
              <w:lang w:eastAsia="en-AU"/>
            </w:rPr>
            <w:t>would be required (EMM NV2, NV4, NV6 and NV7) and follow up monitoring would be undertaken</w:t>
          </w:r>
          <w:r w:rsidR="00353B38" w:rsidRPr="009A44AC">
            <w:rPr>
              <w:lang w:eastAsia="en-AU"/>
            </w:rPr>
            <w:t xml:space="preserve"> to confirm compliance</w:t>
          </w:r>
          <w:r w:rsidR="00F551FA" w:rsidRPr="009A44AC">
            <w:rPr>
              <w:lang w:eastAsia="en-AU"/>
            </w:rPr>
            <w:t>.</w:t>
          </w:r>
          <w:r w:rsidR="00FA1646" w:rsidRPr="009A44AC">
            <w:rPr>
              <w:lang w:eastAsia="en-AU"/>
            </w:rPr>
            <w:t xml:space="preserve"> </w:t>
          </w:r>
        </w:p>
        <w:p w14:paraId="04422F42" w14:textId="421EF456" w:rsidR="000B0045" w:rsidRPr="009A44AC" w:rsidRDefault="005D48AD" w:rsidP="008D72E1">
          <w:pPr>
            <w:pStyle w:val="BodyBullet1"/>
            <w:rPr>
              <w:lang w:eastAsia="en-AU"/>
            </w:rPr>
          </w:pPr>
          <w:r w:rsidRPr="009A44AC">
            <w:rPr>
              <w:lang w:eastAsia="en-AU"/>
            </w:rPr>
            <w:t>I</w:t>
          </w:r>
          <w:r w:rsidR="000B0045" w:rsidRPr="009A44AC">
            <w:rPr>
              <w:lang w:eastAsia="en-AU"/>
            </w:rPr>
            <w:t xml:space="preserve">n the event of a complaint regarding vibration in relation to an ongoing activity </w:t>
          </w:r>
          <w:r w:rsidR="00574801" w:rsidRPr="009A44AC">
            <w:rPr>
              <w:lang w:eastAsia="en-AU"/>
            </w:rPr>
            <w:t>(</w:t>
          </w:r>
          <w:r w:rsidR="00185CBA" w:rsidRPr="009A44AC">
            <w:rPr>
              <w:lang w:eastAsia="en-AU"/>
            </w:rPr>
            <w:t xml:space="preserve">if required </w:t>
          </w:r>
          <w:r w:rsidR="000B0045" w:rsidRPr="009A44AC">
            <w:rPr>
              <w:lang w:eastAsia="en-AU"/>
            </w:rPr>
            <w:t xml:space="preserve">in accordance with the complaint management procedure in </w:t>
          </w:r>
          <w:r w:rsidR="00E423E4" w:rsidRPr="009A44AC">
            <w:rPr>
              <w:lang w:eastAsia="en-AU"/>
            </w:rPr>
            <w:t xml:space="preserve">the </w:t>
          </w:r>
          <w:r w:rsidR="00706FC3" w:rsidRPr="009A44AC">
            <w:t>Construction Noise and Vibration</w:t>
          </w:r>
          <w:r w:rsidR="00C95E75" w:rsidRPr="009A44AC">
            <w:t> </w:t>
          </w:r>
          <w:r w:rsidR="00706FC3" w:rsidRPr="009A44AC">
            <w:t>Plan</w:t>
          </w:r>
          <w:r w:rsidR="00574801" w:rsidRPr="009A44AC">
            <w:rPr>
              <w:lang w:eastAsia="en-AU"/>
            </w:rPr>
            <w:t>)</w:t>
          </w:r>
          <w:r w:rsidR="000B0045" w:rsidRPr="009A44AC">
            <w:rPr>
              <w:lang w:eastAsia="en-AU"/>
            </w:rPr>
            <w:t xml:space="preserve">. </w:t>
          </w:r>
        </w:p>
        <w:p w14:paraId="7A1BAE7F" w14:textId="1C0DDE5C" w:rsidR="000B0045" w:rsidRPr="009A44AC" w:rsidRDefault="000B0045" w:rsidP="008D72E1">
          <w:pPr>
            <w:pStyle w:val="BodyText"/>
          </w:pPr>
          <w:r w:rsidRPr="009A44AC">
            <w:t xml:space="preserve">Monitoring of blasting </w:t>
          </w:r>
          <w:r w:rsidR="00B926C2" w:rsidRPr="009A44AC">
            <w:t>would</w:t>
          </w:r>
          <w:r w:rsidRPr="009A44AC">
            <w:t xml:space="preserve"> at a minimum include: </w:t>
          </w:r>
        </w:p>
        <w:p w14:paraId="13022ED5" w14:textId="63BFD06D" w:rsidR="000B0045" w:rsidRPr="009A44AC" w:rsidRDefault="00F551FA" w:rsidP="008D72E1">
          <w:pPr>
            <w:pStyle w:val="BodyBullet1"/>
            <w:rPr>
              <w:lang w:eastAsia="en-AU"/>
            </w:rPr>
          </w:pPr>
          <w:r w:rsidRPr="009A44AC">
            <w:rPr>
              <w:lang w:eastAsia="en-AU"/>
            </w:rPr>
            <w:t xml:space="preserve">Initial monitoring at the nearest sensitive receptor </w:t>
          </w:r>
          <w:r w:rsidR="000B0045" w:rsidRPr="009A44AC">
            <w:rPr>
              <w:lang w:eastAsia="en-AU"/>
            </w:rPr>
            <w:t xml:space="preserve">(or group of </w:t>
          </w:r>
          <w:r w:rsidRPr="009A44AC">
            <w:rPr>
              <w:lang w:eastAsia="en-AU"/>
            </w:rPr>
            <w:t>sensitive receptors</w:t>
          </w:r>
          <w:r w:rsidR="000B0045" w:rsidRPr="009A44AC">
            <w:rPr>
              <w:lang w:eastAsia="en-AU"/>
            </w:rPr>
            <w:t xml:space="preserve">) </w:t>
          </w:r>
          <w:r w:rsidRPr="009A44AC">
            <w:rPr>
              <w:lang w:eastAsia="en-AU"/>
            </w:rPr>
            <w:t xml:space="preserve">if the </w:t>
          </w:r>
          <w:r w:rsidR="000B0045" w:rsidRPr="009A44AC">
            <w:rPr>
              <w:lang w:eastAsia="en-AU"/>
            </w:rPr>
            <w:t xml:space="preserve">detailed blast study </w:t>
          </w:r>
          <w:r w:rsidRPr="009A44AC">
            <w:rPr>
              <w:lang w:eastAsia="en-AU"/>
            </w:rPr>
            <w:t xml:space="preserve">identifies locations where </w:t>
          </w:r>
          <w:r w:rsidR="00353B38" w:rsidRPr="009A44AC">
            <w:rPr>
              <w:lang w:eastAsia="en-AU"/>
            </w:rPr>
            <w:t>the air blast or vibration may be the same</w:t>
          </w:r>
          <w:r w:rsidR="007F32B1" w:rsidRPr="009A44AC">
            <w:rPr>
              <w:lang w:eastAsia="en-AU"/>
            </w:rPr>
            <w:t xml:space="preserve"> as</w:t>
          </w:r>
          <w:r w:rsidR="00353B38" w:rsidRPr="009A44AC">
            <w:rPr>
              <w:lang w:eastAsia="en-AU"/>
            </w:rPr>
            <w:t xml:space="preserve"> or exceed the </w:t>
          </w:r>
          <w:r w:rsidR="000B0045" w:rsidRPr="009A44AC">
            <w:rPr>
              <w:lang w:eastAsia="en-AU"/>
            </w:rPr>
            <w:t xml:space="preserve">human comfort </w:t>
          </w:r>
          <w:r w:rsidR="00353B38" w:rsidRPr="009A44AC">
            <w:rPr>
              <w:lang w:eastAsia="en-AU"/>
            </w:rPr>
            <w:t xml:space="preserve">or structural damage </w:t>
          </w:r>
          <w:r w:rsidR="000B0045" w:rsidRPr="009A44AC">
            <w:rPr>
              <w:lang w:eastAsia="en-AU"/>
            </w:rPr>
            <w:t xml:space="preserve">criteria as detailed in </w:t>
          </w:r>
          <w:r w:rsidR="00353B38" w:rsidRPr="009A44AC">
            <w:rPr>
              <w:lang w:eastAsia="en-AU"/>
            </w:rPr>
            <w:fldChar w:fldCharType="begin"/>
          </w:r>
          <w:r w:rsidR="00353B38" w:rsidRPr="009A44AC">
            <w:rPr>
              <w:lang w:eastAsia="en-AU"/>
            </w:rPr>
            <w:instrText xml:space="preserve"> REF _Ref56072809 \h </w:instrText>
          </w:r>
          <w:r w:rsidR="00754B39" w:rsidRPr="009A44AC">
            <w:rPr>
              <w:lang w:eastAsia="en-AU"/>
            </w:rPr>
            <w:instrText xml:space="preserve"> \* MERGEFORMAT </w:instrText>
          </w:r>
          <w:r w:rsidR="00353B38" w:rsidRPr="009A44AC">
            <w:rPr>
              <w:lang w:eastAsia="en-AU"/>
            </w:rPr>
          </w:r>
          <w:r w:rsidR="00353B38" w:rsidRPr="009A44AC">
            <w:rPr>
              <w:lang w:eastAsia="en-AU"/>
            </w:rPr>
            <w:fldChar w:fldCharType="separate"/>
          </w:r>
          <w:r w:rsidR="000522B8" w:rsidRPr="009A44AC">
            <w:rPr>
              <w:lang w:eastAsia="en-AU"/>
            </w:rPr>
            <w:t>Table </w:t>
          </w:r>
          <w:r w:rsidR="000522B8">
            <w:rPr>
              <w:lang w:eastAsia="en-AU"/>
            </w:rPr>
            <w:t>12</w:t>
          </w:r>
          <w:r w:rsidR="000522B8" w:rsidRPr="009A44AC">
            <w:rPr>
              <w:lang w:eastAsia="en-AU"/>
            </w:rPr>
            <w:noBreakHyphen/>
          </w:r>
          <w:r w:rsidR="000522B8">
            <w:rPr>
              <w:lang w:eastAsia="en-AU"/>
            </w:rPr>
            <w:t>6</w:t>
          </w:r>
          <w:r w:rsidR="00353B38" w:rsidRPr="009A44AC">
            <w:rPr>
              <w:lang w:eastAsia="en-AU"/>
            </w:rPr>
            <w:fldChar w:fldCharType="end"/>
          </w:r>
          <w:r w:rsidR="000B0045" w:rsidRPr="009A44AC">
            <w:rPr>
              <w:lang w:eastAsia="en-AU"/>
            </w:rPr>
            <w:t>.</w:t>
          </w:r>
          <w:r w:rsidR="00353B38" w:rsidRPr="009A44AC">
            <w:rPr>
              <w:lang w:eastAsia="en-AU"/>
            </w:rPr>
            <w:t xml:space="preserve"> Should the results from the initial monitoring determine that the blasting is below the project criteria as identified in </w:t>
          </w:r>
          <w:r w:rsidR="00353B38" w:rsidRPr="009A44AC">
            <w:rPr>
              <w:lang w:eastAsia="en-AU"/>
            </w:rPr>
            <w:fldChar w:fldCharType="begin"/>
          </w:r>
          <w:r w:rsidR="00353B38" w:rsidRPr="009A44AC">
            <w:rPr>
              <w:lang w:eastAsia="en-AU"/>
            </w:rPr>
            <w:instrText xml:space="preserve"> REF _Ref56072809 \h </w:instrText>
          </w:r>
          <w:r w:rsidR="00754B39" w:rsidRPr="009A44AC">
            <w:rPr>
              <w:lang w:eastAsia="en-AU"/>
            </w:rPr>
            <w:instrText xml:space="preserve"> \* MERGEFORMAT </w:instrText>
          </w:r>
          <w:r w:rsidR="00353B38" w:rsidRPr="009A44AC">
            <w:rPr>
              <w:lang w:eastAsia="en-AU"/>
            </w:rPr>
          </w:r>
          <w:r w:rsidR="00353B38" w:rsidRPr="009A44AC">
            <w:rPr>
              <w:lang w:eastAsia="en-AU"/>
            </w:rPr>
            <w:fldChar w:fldCharType="separate"/>
          </w:r>
          <w:r w:rsidR="000522B8" w:rsidRPr="009A44AC">
            <w:rPr>
              <w:lang w:eastAsia="en-AU"/>
            </w:rPr>
            <w:t>Table </w:t>
          </w:r>
          <w:r w:rsidR="000522B8">
            <w:rPr>
              <w:lang w:eastAsia="en-AU"/>
            </w:rPr>
            <w:t>12</w:t>
          </w:r>
          <w:r w:rsidR="000522B8" w:rsidRPr="009A44AC">
            <w:rPr>
              <w:lang w:eastAsia="en-AU"/>
            </w:rPr>
            <w:noBreakHyphen/>
          </w:r>
          <w:r w:rsidR="000522B8">
            <w:rPr>
              <w:lang w:eastAsia="en-AU"/>
            </w:rPr>
            <w:t>6</w:t>
          </w:r>
          <w:r w:rsidR="00353B38" w:rsidRPr="009A44AC">
            <w:rPr>
              <w:lang w:eastAsia="en-AU"/>
            </w:rPr>
            <w:fldChar w:fldCharType="end"/>
          </w:r>
          <w:r w:rsidR="00353B38" w:rsidRPr="009A44AC">
            <w:rPr>
              <w:lang w:eastAsia="en-AU"/>
            </w:rPr>
            <w:t xml:space="preserve">, then further monitoring at that particular location would not be required. If the results from the initial monitoring determine that the air blast or vibration is the same as or exceeds the criteria as identified in </w:t>
          </w:r>
          <w:r w:rsidR="00353B38" w:rsidRPr="009A44AC">
            <w:rPr>
              <w:lang w:eastAsia="en-AU"/>
            </w:rPr>
            <w:fldChar w:fldCharType="begin"/>
          </w:r>
          <w:r w:rsidR="00353B38" w:rsidRPr="009A44AC">
            <w:rPr>
              <w:lang w:eastAsia="en-AU"/>
            </w:rPr>
            <w:instrText xml:space="preserve"> REF _Ref56072809 \h </w:instrText>
          </w:r>
          <w:r w:rsidR="00754B39" w:rsidRPr="009A44AC">
            <w:rPr>
              <w:lang w:eastAsia="en-AU"/>
            </w:rPr>
            <w:instrText xml:space="preserve"> \* MERGEFORMAT </w:instrText>
          </w:r>
          <w:r w:rsidR="00353B38" w:rsidRPr="009A44AC">
            <w:rPr>
              <w:lang w:eastAsia="en-AU"/>
            </w:rPr>
          </w:r>
          <w:r w:rsidR="00353B38" w:rsidRPr="009A44AC">
            <w:rPr>
              <w:lang w:eastAsia="en-AU"/>
            </w:rPr>
            <w:fldChar w:fldCharType="separate"/>
          </w:r>
          <w:r w:rsidR="000522B8" w:rsidRPr="009A44AC">
            <w:rPr>
              <w:lang w:eastAsia="en-AU"/>
            </w:rPr>
            <w:t>Table </w:t>
          </w:r>
          <w:r w:rsidR="000522B8">
            <w:rPr>
              <w:lang w:eastAsia="en-AU"/>
            </w:rPr>
            <w:t>12</w:t>
          </w:r>
          <w:r w:rsidR="000522B8" w:rsidRPr="009A44AC">
            <w:rPr>
              <w:lang w:eastAsia="en-AU"/>
            </w:rPr>
            <w:noBreakHyphen/>
          </w:r>
          <w:r w:rsidR="000522B8">
            <w:rPr>
              <w:lang w:eastAsia="en-AU"/>
            </w:rPr>
            <w:t>6</w:t>
          </w:r>
          <w:r w:rsidR="00353B38" w:rsidRPr="009A44AC">
            <w:rPr>
              <w:lang w:eastAsia="en-AU"/>
            </w:rPr>
            <w:fldChar w:fldCharType="end"/>
          </w:r>
          <w:r w:rsidR="00353B38" w:rsidRPr="009A44AC">
            <w:rPr>
              <w:lang w:eastAsia="en-AU"/>
            </w:rPr>
            <w:t>, then</w:t>
          </w:r>
          <w:r w:rsidR="00754B39" w:rsidRPr="009A44AC">
            <w:rPr>
              <w:lang w:eastAsia="en-AU"/>
            </w:rPr>
            <w:t xml:space="preserve"> control management measures identified in the </w:t>
          </w:r>
          <w:r w:rsidR="00E423E4" w:rsidRPr="009A44AC">
            <w:rPr>
              <w:lang w:eastAsia="en-AU"/>
            </w:rPr>
            <w:t>b</w:t>
          </w:r>
          <w:r w:rsidR="00754B39" w:rsidRPr="009A44AC">
            <w:rPr>
              <w:lang w:eastAsia="en-AU"/>
            </w:rPr>
            <w:t>last impact management plan will be implemented</w:t>
          </w:r>
          <w:r w:rsidR="00353B38" w:rsidRPr="009A44AC">
            <w:rPr>
              <w:lang w:eastAsia="en-AU"/>
            </w:rPr>
            <w:t>.</w:t>
          </w:r>
          <w:r w:rsidR="00FA1646" w:rsidRPr="009A44AC">
            <w:rPr>
              <w:lang w:eastAsia="en-AU"/>
            </w:rPr>
            <w:t xml:space="preserve"> </w:t>
          </w:r>
          <w:bookmarkEnd w:id="121"/>
        </w:p>
        <w:bookmarkEnd w:id="120"/>
        <w:p w14:paraId="458B28CA" w14:textId="5B182931" w:rsidR="00BB01E4" w:rsidRPr="009A44AC" w:rsidRDefault="00BB01E4" w:rsidP="00A73875">
          <w:pPr>
            <w:pStyle w:val="BodyText"/>
          </w:pPr>
          <w:r w:rsidRPr="009A44AC">
            <w:t xml:space="preserve">A response plan </w:t>
          </w:r>
          <w:r w:rsidR="00B926C2" w:rsidRPr="009A44AC">
            <w:t>would</w:t>
          </w:r>
          <w:r w:rsidRPr="009A44AC">
            <w:t xml:space="preserve"> be developed to manage potential impacts if recommended noise or vibration criteria are exceeded, including: </w:t>
          </w:r>
        </w:p>
        <w:p w14:paraId="06A8A50E" w14:textId="534C9F99" w:rsidR="00BB01E4" w:rsidRPr="009A44AC" w:rsidRDefault="00BB01E4" w:rsidP="008D72E1">
          <w:pPr>
            <w:pStyle w:val="BodyBullet1"/>
          </w:pPr>
          <w:r w:rsidRPr="009A44AC">
            <w:t>Any actions taken to rectify the exceedance</w:t>
          </w:r>
        </w:p>
        <w:p w14:paraId="0ED0AB22" w14:textId="2D8FADE7" w:rsidR="00BB01E4" w:rsidRPr="009A44AC" w:rsidRDefault="00BB01E4" w:rsidP="008D72E1">
          <w:pPr>
            <w:pStyle w:val="BodyBullet1"/>
          </w:pPr>
          <w:r w:rsidRPr="009A44AC">
            <w:t>Actions to minimise risk of reoccurrence</w:t>
          </w:r>
        </w:p>
        <w:p w14:paraId="7641EECC" w14:textId="0B04DA2A" w:rsidR="00BB01E4" w:rsidRPr="009A44AC" w:rsidRDefault="00BB01E4" w:rsidP="008D72E1">
          <w:pPr>
            <w:pStyle w:val="BodyBullet1"/>
          </w:pPr>
          <w:r w:rsidRPr="009A44AC">
            <w:t>Name of person(s) responsible for undertaking the required actions</w:t>
          </w:r>
        </w:p>
        <w:p w14:paraId="5A72F1D5" w14:textId="77777777" w:rsidR="00BB01E4" w:rsidRPr="009A44AC" w:rsidRDefault="00BB01E4" w:rsidP="008D72E1">
          <w:pPr>
            <w:pStyle w:val="BodyBullet1"/>
          </w:pPr>
          <w:r w:rsidRPr="009A44AC">
            <w:t>The necessity, type and duration of any further monitoring to be undertaken.</w:t>
          </w:r>
        </w:p>
        <w:p w14:paraId="336FE95E" w14:textId="26A7860D" w:rsidR="007E1A6B" w:rsidRPr="009A44AC" w:rsidRDefault="007E1A6B" w:rsidP="007E1A6B">
          <w:pPr>
            <w:pStyle w:val="BodyText"/>
          </w:pPr>
          <w:bookmarkStart w:id="122" w:name="_Hlk68010904"/>
          <w:r w:rsidRPr="009A44AC">
            <w:t xml:space="preserve">Contingency measures would be implemented should there be adverse residual effects on the noise environment. Contingency measures are incorporated into the relevant EMMs to set out actions to be taken </w:t>
          </w:r>
          <w:r w:rsidR="00047977" w:rsidRPr="009A44AC">
            <w:t>to reduce and vibration</w:t>
          </w:r>
          <w:r w:rsidRPr="009A44AC">
            <w:t xml:space="preserve"> noise levels (refer EMM NV2, NV6, NV7). </w:t>
          </w:r>
        </w:p>
        <w:p w14:paraId="2B251962" w14:textId="7B06BEC9" w:rsidR="007E1A6B" w:rsidRPr="009A44AC" w:rsidRDefault="00B31B71" w:rsidP="007E1A6B">
          <w:pPr>
            <w:pStyle w:val="Heading2"/>
          </w:pPr>
          <w:bookmarkStart w:id="123" w:name="_Toc71021164"/>
          <w:bookmarkStart w:id="124" w:name="_Toc71169206"/>
          <w:bookmarkStart w:id="125" w:name="_Toc71174075"/>
          <w:bookmarkStart w:id="126" w:name="_Toc72329619"/>
          <w:bookmarkEnd w:id="122"/>
          <w:bookmarkEnd w:id="123"/>
          <w:bookmarkEnd w:id="124"/>
          <w:r w:rsidRPr="009A44AC">
            <w:t>Conclusion</w:t>
          </w:r>
          <w:bookmarkEnd w:id="125"/>
          <w:bookmarkEnd w:id="126"/>
        </w:p>
        <w:p w14:paraId="72441FBE" w14:textId="77777777" w:rsidR="0050094C" w:rsidRPr="009A44AC" w:rsidRDefault="0050094C" w:rsidP="00B31B71">
          <w:pPr>
            <w:pStyle w:val="BodyText"/>
          </w:pPr>
          <w:r w:rsidRPr="009A44AC">
            <w:t xml:space="preserve">This chapter has identified and assessed existing conditions, impacts and mitigation relating to noise and vibration from the construction and operation of the Project. </w:t>
          </w:r>
        </w:p>
        <w:p w14:paraId="3A82A85F" w14:textId="77777777" w:rsidR="0050094C" w:rsidRPr="009A44AC" w:rsidRDefault="0050094C" w:rsidP="00B31B71">
          <w:pPr>
            <w:pStyle w:val="BodyText"/>
          </w:pPr>
          <w:r w:rsidRPr="009A44AC">
            <w:t xml:space="preserve">During construction and where works would occur in proximity to sensitive receptors, construction activities may result in short-term noise and vibration impacts. The key findings of the assessment are: </w:t>
          </w:r>
        </w:p>
        <w:p w14:paraId="35D94B21" w14:textId="1CED729E" w:rsidR="0050094C" w:rsidRPr="009A44AC" w:rsidRDefault="0050094C" w:rsidP="00E038A1">
          <w:pPr>
            <w:pStyle w:val="BodyBullet1"/>
          </w:pPr>
          <w:r w:rsidRPr="009A44AC">
            <w:t xml:space="preserve">Open trench construction </w:t>
          </w:r>
          <w:r w:rsidR="001C68D0" w:rsidRPr="009A44AC">
            <w:t>–</w:t>
          </w:r>
          <w:r w:rsidRPr="009A44AC">
            <w:t xml:space="preserve"> without mitigation this has the potential to exceed the daytime noise criteria at some locations along the construction corridor where works would be undertaken close to the boundary of residential properties. Generally, there </w:t>
          </w:r>
          <w:r w:rsidR="00B926C2" w:rsidRPr="009A44AC">
            <w:t xml:space="preserve">is </w:t>
          </w:r>
          <w:r w:rsidRPr="009A44AC">
            <w:t xml:space="preserve">less than </w:t>
          </w:r>
          <w:r w:rsidR="004638A6" w:rsidRPr="009A44AC">
            <w:t>five</w:t>
          </w:r>
          <w:r w:rsidRPr="009A44AC" w:rsidDel="00062E81">
            <w:t xml:space="preserve"> </w:t>
          </w:r>
          <w:r w:rsidRPr="009A44AC">
            <w:t xml:space="preserve">sensitive receptors in a particular location where construction is expected to exceed the daytime criteria. The exception to this is around Morefield Court in Diggers Rest where there </w:t>
          </w:r>
          <w:r w:rsidR="00B926C2" w:rsidRPr="009A44AC">
            <w:t xml:space="preserve">is </w:t>
          </w:r>
          <w:r w:rsidRPr="009A44AC">
            <w:t xml:space="preserve">approximately eight sensitive receptors where construction is expected to exceed the daytime criteria. Construction is expected to progress at a rate of approximately 700 metres per day for open trenching and impacts would be short-term </w:t>
          </w:r>
          <w:r w:rsidRPr="009A44AC">
            <w:rPr>
              <w:rFonts w:ascii="Arial" w:hAnsi="Arial" w:cs="Arial"/>
              <w:szCs w:val="20"/>
            </w:rPr>
            <w:t xml:space="preserve">at sensitive receptors. </w:t>
          </w:r>
        </w:p>
        <w:p w14:paraId="3D24FFAC" w14:textId="3ACD6EFC" w:rsidR="0050094C" w:rsidRPr="009A44AC" w:rsidRDefault="0050094C" w:rsidP="00A73875">
          <w:pPr>
            <w:pStyle w:val="BodyBullet1"/>
          </w:pPr>
          <w:r w:rsidRPr="009A44AC">
            <w:t xml:space="preserve">Noise from HDD and bore operations are predicted to </w:t>
          </w:r>
          <w:r w:rsidR="00BC7FE6" w:rsidRPr="009A44AC">
            <w:t>be below</w:t>
          </w:r>
          <w:r w:rsidRPr="009A44AC">
            <w:t xml:space="preserve"> the daytime criterion, however, as HDD and boring would sometimes be required during the evening and night-time, these activities have the potential to exceed the relevant evening and night noise criteria pre-mitigation.</w:t>
          </w:r>
          <w:r w:rsidRPr="009A44AC" w:rsidDel="00062E81">
            <w:t xml:space="preserve"> </w:t>
          </w:r>
          <w:r w:rsidRPr="009A44AC">
            <w:t>Exceedance of evening and night criteria is predicted to occur at several locations, with the largest</w:t>
          </w:r>
          <w:r w:rsidR="008D72E1" w:rsidRPr="009A44AC">
            <w:t> </w:t>
          </w:r>
          <w:r w:rsidRPr="009A44AC">
            <w:t xml:space="preserve">number of impacted receptors at the bored crossing at Fraser Rise, Hillside and Donnybrook Road. </w:t>
          </w:r>
        </w:p>
        <w:p w14:paraId="4F713B3B" w14:textId="014C1123" w:rsidR="0050094C" w:rsidRPr="009A44AC" w:rsidRDefault="0050094C" w:rsidP="00A73875">
          <w:pPr>
            <w:pStyle w:val="BodyBullet1"/>
          </w:pPr>
          <w:r w:rsidRPr="009A44AC">
            <w:t>During the evening it is estimated that less than 1</w:t>
          </w:r>
          <w:r w:rsidR="007E729A" w:rsidRPr="009A44AC">
            <w:t>5</w:t>
          </w:r>
          <w:r w:rsidRPr="009A44AC">
            <w:t xml:space="preserve"> individual sensitive receptors are likely to be affected at each location where exceedances occur. </w:t>
          </w:r>
          <w:r w:rsidR="001C68D0" w:rsidRPr="009A44AC">
            <w:t>Night-time</w:t>
          </w:r>
          <w:r w:rsidRPr="009A44AC">
            <w:t xml:space="preserve"> exceedances are predicted at 14 locations along the construction corridor and there could be as many as 100 sensitive receptors in some locations, with more at Mickleham, Hillside and Fraser Rise. HDD and bored crossings could take between two to three weeks at a particular location and mitigation measures as outlined below would be required to avoid and minimise impacts during this time.</w:t>
          </w:r>
          <w:r w:rsidR="00FA1646" w:rsidRPr="009A44AC">
            <w:t xml:space="preserve"> </w:t>
          </w:r>
        </w:p>
        <w:p w14:paraId="45FA26CB" w14:textId="799AD92F" w:rsidR="0050094C" w:rsidRPr="009A44AC" w:rsidRDefault="0050094C" w:rsidP="00E038A1">
          <w:pPr>
            <w:pStyle w:val="BodyBullet1"/>
          </w:pPr>
          <w:r w:rsidRPr="009A44AC">
            <w:t>There are a number of sensitive receptors within 50 metres of the 30 metre wide construction corridor with the potential to be impacted by vibration from construction activities. Vibration</w:t>
          </w:r>
          <w:r w:rsidR="00F629DD">
            <w:noBreakHyphen/>
          </w:r>
          <w:r w:rsidRPr="009A44AC">
            <w:t>generating activities such as excavation, and drilling would be positioned as far as practical from nearby sensitive receptors</w:t>
          </w:r>
        </w:p>
        <w:p w14:paraId="28AF03DA" w14:textId="3205BCB8" w:rsidR="0050094C" w:rsidRPr="009A44AC" w:rsidRDefault="0050094C" w:rsidP="00E038A1">
          <w:pPr>
            <w:pStyle w:val="BodyBullet1"/>
          </w:pPr>
          <w:r w:rsidRPr="009A44AC">
            <w:t xml:space="preserve">The separation distances from sensitive receptors to potential areas of blasting are expected to be sufficient so that structural damage criteria and human comfort levels are generally met, </w:t>
          </w:r>
          <w:bookmarkStart w:id="127" w:name="_Hlk69307166"/>
          <w:r w:rsidRPr="009A44AC">
            <w:t xml:space="preserve">although marginal exceedances </w:t>
          </w:r>
          <w:r w:rsidR="00261FB7" w:rsidRPr="009A44AC">
            <w:t xml:space="preserve">of the human comfort levels </w:t>
          </w:r>
          <w:r w:rsidR="00EC748B" w:rsidRPr="009A44AC">
            <w:t>of 5</w:t>
          </w:r>
          <w:r w:rsidR="00D95054">
            <w:t> </w:t>
          </w:r>
          <w:r w:rsidR="00EC748B" w:rsidRPr="009A44AC">
            <w:t xml:space="preserve">mm/s (for </w:t>
          </w:r>
          <w:r w:rsidR="00EC748B" w:rsidRPr="009A44AC">
            <w:rPr>
              <w:color w:val="000000"/>
              <w:szCs w:val="20"/>
              <w:lang w:eastAsia="en-AU"/>
            </w:rPr>
            <w:t xml:space="preserve">95% of blasts) </w:t>
          </w:r>
          <w:r w:rsidRPr="009A44AC">
            <w:t>are expected for blasts with the use of charges greater than one kilogram</w:t>
          </w:r>
          <w:bookmarkEnd w:id="127"/>
          <w:r w:rsidRPr="009A44AC">
            <w:t xml:space="preserve">, but less than eight kilograms. </w:t>
          </w:r>
          <w:bookmarkStart w:id="128" w:name="_Hlk69307800"/>
          <w:r w:rsidRPr="009A44AC">
            <w:t>Use of an eight kilogram charge may be required at one location, in the northern end of the Project, and this charge may exceed the human comfort level</w:t>
          </w:r>
          <w:r w:rsidR="00EC748B" w:rsidRPr="009A44AC">
            <w:t xml:space="preserve"> of 5</w:t>
          </w:r>
          <w:r w:rsidR="00D95054">
            <w:t> </w:t>
          </w:r>
          <w:r w:rsidR="00EC748B" w:rsidRPr="009A44AC">
            <w:t>mm/s (</w:t>
          </w:r>
          <w:r w:rsidR="00EC748B" w:rsidRPr="009A44AC">
            <w:rPr>
              <w:color w:val="000000"/>
              <w:szCs w:val="20"/>
              <w:lang w:eastAsia="en-AU"/>
            </w:rPr>
            <w:t>for 95% of blasts)</w:t>
          </w:r>
          <w:r w:rsidRPr="009A44AC">
            <w:t xml:space="preserve">, but would be below the </w:t>
          </w:r>
          <w:r w:rsidR="00EC748B" w:rsidRPr="009A44AC">
            <w:rPr>
              <w:color w:val="000000"/>
              <w:szCs w:val="20"/>
              <w:lang w:eastAsia="en-AU"/>
            </w:rPr>
            <w:t>maximum human comfort limit and also the structural damage limit) of 10 mm/s at the nearest sensitive receptor</w:t>
          </w:r>
          <w:r w:rsidRPr="009A44AC">
            <w:t>.</w:t>
          </w:r>
          <w:r w:rsidR="00FA1646" w:rsidRPr="009A44AC">
            <w:t xml:space="preserve"> </w:t>
          </w:r>
        </w:p>
        <w:bookmarkEnd w:id="128"/>
        <w:p w14:paraId="5D338E52" w14:textId="5CA85BFE" w:rsidR="0050094C" w:rsidRPr="009A44AC" w:rsidRDefault="0050094C" w:rsidP="00195BBD">
          <w:pPr>
            <w:pStyle w:val="BodyText"/>
          </w:pPr>
          <w:r w:rsidRPr="009A44AC">
            <w:t>Noise from the operation of the expanded Wollert Compressor Station is predicted to comply with the applicable noise limits (SEPP N-1) at all of the sensitive receptors during the day, evening and night</w:t>
          </w:r>
          <w:r w:rsidR="008D72E1" w:rsidRPr="009A44AC">
            <w:noBreakHyphen/>
          </w:r>
          <w:r w:rsidRPr="009A44AC">
            <w:t xml:space="preserve">time. </w:t>
          </w:r>
        </w:p>
        <w:p w14:paraId="584C0F8D" w14:textId="142E57AA" w:rsidR="00EC748B" w:rsidRPr="009A44AC" w:rsidRDefault="0050094C" w:rsidP="00EC748B">
          <w:pPr>
            <w:pStyle w:val="BodyText"/>
          </w:pPr>
          <w:r w:rsidRPr="009A44AC">
            <w:t>Project environmental management measure</w:t>
          </w:r>
          <w:r w:rsidR="006126B1" w:rsidRPr="009A44AC">
            <w:t>s</w:t>
          </w:r>
          <w:r w:rsidRPr="009A44AC">
            <w:t xml:space="preserve"> have been developed to avoid and minimise impacts associated with noise and vibration during the construction of the Project. These include preparation of a </w:t>
          </w:r>
          <w:bookmarkStart w:id="129" w:name="_Hlk70670826"/>
          <w:bookmarkStart w:id="130" w:name="_Hlk70671096"/>
          <w:r w:rsidR="00706FC3" w:rsidRPr="009A44AC">
            <w:t>Construction Noise and Vibration Plan</w:t>
          </w:r>
          <w:bookmarkEnd w:id="129"/>
          <w:r w:rsidRPr="009A44AC">
            <w:t xml:space="preserve"> </w:t>
          </w:r>
          <w:bookmarkEnd w:id="130"/>
          <w:r w:rsidRPr="009A44AC">
            <w:t>detailing measures to avoid and minimise noise and vibration (EMM NV1). Controls would be implemented suited to the individual locations and circumstances</w:t>
          </w:r>
          <w:r w:rsidR="00F54395" w:rsidRPr="009A44AC">
            <w:t xml:space="preserve"> and </w:t>
          </w:r>
          <w:r w:rsidRPr="009A44AC">
            <w:t xml:space="preserve">could reduce the noise levels by around 5 </w:t>
          </w:r>
          <w:r w:rsidR="00BA5C49" w:rsidRPr="009A44AC">
            <w:t>d</w:t>
          </w:r>
          <w:r w:rsidRPr="009A44AC">
            <w:t xml:space="preserve">B(A) to as much as 50 dB(A) where barriers or enclosures are used. </w:t>
          </w:r>
          <w:bookmarkStart w:id="131" w:name="_Hlk70670596"/>
          <w:r w:rsidR="00EC748B" w:rsidRPr="009A44AC">
            <w:t>With the implementation of on-site management measures (EMM NV1, NV2 and NV4), it is expected that noise could be reduced to meet the project noise criteria in EMM NV10. However, in some locations the contractor may decide to use off-site mitigation measures to minimise noise impacts, and this may include alternative temporary accommodation (EMM NV7). These alternate options may be employed for a number of reasons including timing and duration of impact, feasibility of installing mitigation (</w:t>
          </w:r>
          <w:r w:rsidR="00487F30" w:rsidRPr="009A44AC">
            <w:t xml:space="preserve">for example, </w:t>
          </w:r>
          <w:r w:rsidR="00EC748B" w:rsidRPr="009A44AC">
            <w:t xml:space="preserve">barriers) or a receptor’s sensitivity to the noise impact. </w:t>
          </w:r>
        </w:p>
        <w:bookmarkEnd w:id="131"/>
        <w:p w14:paraId="1DE7CE9C" w14:textId="50E5E322" w:rsidR="0050094C" w:rsidRPr="009A44AC" w:rsidRDefault="0050094C" w:rsidP="00801C3D">
          <w:pPr>
            <w:pStyle w:val="BodyText"/>
          </w:pPr>
          <w:r w:rsidRPr="009A44AC">
            <w:t>Measures to avoid and minimise the impacts of construction vibration would be considered in locations where sensitive receptors are located within 100 metres from construction and subject to vibration-generating construction activities. This would include measures such as alternative work methods, restricted hours, and increasing distance between equipment and sensitive receptor (EMM NV1, NV4).</w:t>
          </w:r>
        </w:p>
        <w:p w14:paraId="32CF7D64" w14:textId="04C93839" w:rsidR="00D43E4E" w:rsidRPr="009A44AC" w:rsidRDefault="00D43E4E" w:rsidP="00D43E4E">
          <w:pPr>
            <w:pStyle w:val="BodyText"/>
          </w:pPr>
          <w:bookmarkStart w:id="132" w:name="_Hlk70670573"/>
          <w:r w:rsidRPr="009A44AC">
            <w:t xml:space="preserve">In the event that the residual noise and vibration impacts (after </w:t>
          </w:r>
          <w:r w:rsidR="00F35A47" w:rsidRPr="009A44AC">
            <w:t xml:space="preserve">on-site </w:t>
          </w:r>
          <w:r w:rsidRPr="009A44AC">
            <w:t xml:space="preserve">management measures are implemented) exceed the recommended construction noise and vibration criteria or construction works are planned close to the sensitive receptors, </w:t>
          </w:r>
          <w:r w:rsidRPr="009A44AC">
            <w:rPr>
              <w:rFonts w:ascii="Arial" w:hAnsi="Arial" w:cs="Arial"/>
              <w:szCs w:val="20"/>
            </w:rPr>
            <w:t>information on the impact will be discussed with affected residents and individual mitigation would be implemented (EMM NV6).</w:t>
          </w:r>
        </w:p>
        <w:bookmarkEnd w:id="132"/>
        <w:p w14:paraId="25F3FAAC" w14:textId="642B95DF" w:rsidR="0050094C" w:rsidRPr="009A44AC" w:rsidRDefault="0050094C" w:rsidP="00233686">
          <w:pPr>
            <w:pStyle w:val="BodyText"/>
            <w:rPr>
              <w:rFonts w:cs="Arial"/>
              <w:szCs w:val="20"/>
            </w:rPr>
          </w:pPr>
          <w:r w:rsidRPr="009A44AC">
            <w:t>Prior to any blasting, a</w:t>
          </w:r>
          <w:r w:rsidRPr="009A44AC">
            <w:rPr>
              <w:rFonts w:cs="Arial"/>
              <w:szCs w:val="20"/>
            </w:rPr>
            <w:t xml:space="preserve"> detailed blast study and impact management plan would be developed to confirm potential blasting impacts and identify any further management measures required (EMM</w:t>
          </w:r>
          <w:r w:rsidR="008D72E1" w:rsidRPr="009A44AC">
            <w:rPr>
              <w:rFonts w:cs="Arial"/>
              <w:szCs w:val="20"/>
            </w:rPr>
            <w:t> </w:t>
          </w:r>
          <w:r w:rsidRPr="009A44AC">
            <w:rPr>
              <w:rFonts w:cs="Arial"/>
              <w:szCs w:val="20"/>
            </w:rPr>
            <w:t>NV3).</w:t>
          </w:r>
        </w:p>
        <w:p w14:paraId="5CBEAAC3" w14:textId="0D856336" w:rsidR="004638A6" w:rsidRPr="009A44AC" w:rsidRDefault="004638A6" w:rsidP="004638A6">
          <w:pPr>
            <w:pStyle w:val="BodyText"/>
          </w:pPr>
          <w:bookmarkStart w:id="133" w:name="_Hlk68096262"/>
          <w:r w:rsidRPr="009A44AC">
            <w:t>With the mitigation in place, noise and vibration from the Project is expected to be below the noise and</w:t>
          </w:r>
          <w:r w:rsidR="008D72E1" w:rsidRPr="009A44AC">
            <w:t> </w:t>
          </w:r>
          <w:r w:rsidRPr="009A44AC">
            <w:t xml:space="preserve">vibration levels criteria (as specified in EMM NV10) and the potential </w:t>
          </w:r>
          <w:r w:rsidR="00F54395" w:rsidRPr="009A44AC">
            <w:t xml:space="preserve">residual </w:t>
          </w:r>
          <w:r w:rsidRPr="009A44AC">
            <w:t>noise, vibration and</w:t>
          </w:r>
          <w:r w:rsidR="008D72E1" w:rsidRPr="009A44AC">
            <w:t> </w:t>
          </w:r>
          <w:r w:rsidRPr="009A44AC">
            <w:t>blasting impact</w:t>
          </w:r>
          <w:r w:rsidR="00F54395" w:rsidRPr="009A44AC">
            <w:t>s</w:t>
          </w:r>
          <w:r w:rsidRPr="009A44AC">
            <w:t xml:space="preserve"> on sensitive receptors as a result of the Project’s construction is considered to be</w:t>
          </w:r>
          <w:r w:rsidR="008D72E1" w:rsidRPr="009A44AC">
            <w:t> </w:t>
          </w:r>
          <w:r w:rsidRPr="009A44AC">
            <w:t>low.</w:t>
          </w:r>
        </w:p>
        <w:bookmarkEnd w:id="133"/>
        <w:p w14:paraId="6C427DFC" w14:textId="04FA52BF" w:rsidR="00B31B71" w:rsidRPr="009A44AC" w:rsidRDefault="0050094C" w:rsidP="008D72E1">
          <w:pPr>
            <w:pStyle w:val="BodyText"/>
          </w:pPr>
          <w:r w:rsidRPr="009A44AC">
            <w:t xml:space="preserve">In response to the EES evaluation objective described at the beginning of this chapter, effects of the Project have been assessed and environmental management measures have been identified to minimise or avoid noise and vibration impacts on amenity values, or damage to buildings and </w:t>
          </w:r>
          <w:r w:rsidRPr="009A44AC">
            <w:rPr>
              <w:rStyle w:val="Highlight"/>
              <w:shd w:val="clear" w:color="auto" w:fill="auto"/>
            </w:rPr>
            <w:t>underground services</w:t>
          </w:r>
          <w:r w:rsidRPr="009A44AC">
            <w:t>.</w:t>
          </w:r>
        </w:p>
      </w:sdtContent>
    </w:sdt>
    <w:sectPr w:rsidR="00B31B71" w:rsidRPr="009A44AC" w:rsidSect="00CB3750">
      <w:footerReference w:type="default" r:id="rId32"/>
      <w:type w:val="oddPage"/>
      <w:pgSz w:w="11906" w:h="16838" w:code="9"/>
      <w:pgMar w:top="1418" w:right="1418" w:bottom="1418" w:left="1418" w:header="567" w:footer="567"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80B2A" w14:textId="77777777" w:rsidR="005933AF" w:rsidRDefault="005933AF" w:rsidP="00A02FC6">
      <w:r>
        <w:separator/>
      </w:r>
    </w:p>
  </w:endnote>
  <w:endnote w:type="continuationSeparator" w:id="0">
    <w:p w14:paraId="1808647F" w14:textId="77777777" w:rsidR="005933AF" w:rsidRDefault="005933AF" w:rsidP="00A02FC6">
      <w:r>
        <w:continuationSeparator/>
      </w:r>
    </w:p>
  </w:endnote>
  <w:endnote w:type="continuationNotice" w:id="1">
    <w:p w14:paraId="5C4A187E" w14:textId="77777777" w:rsidR="005933AF" w:rsidRDefault="005933A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45FF4" w14:textId="20A46D79" w:rsidR="00F35A47" w:rsidRPr="00A825FD" w:rsidRDefault="00F35A47" w:rsidP="00A81947">
    <w:pPr>
      <w:pStyle w:val="Footer"/>
    </w:pPr>
    <w:r>
      <w:rPr>
        <w:noProof w:val="0"/>
      </w:rPr>
      <w:fldChar w:fldCharType="begin"/>
    </w:r>
    <w:r>
      <w:instrText xml:space="preserve"> PAGE   \* MERGEFORMAT </w:instrText>
    </w:r>
    <w:r>
      <w:rPr>
        <w:noProof w:val="0"/>
      </w:rPr>
      <w:fldChar w:fldCharType="separate"/>
    </w:r>
    <w:r>
      <w:t>12-22</w:t>
    </w:r>
    <w:r>
      <w:fldChar w:fldCharType="end"/>
    </w:r>
    <w:r>
      <w:ptab w:relativeTo="margin" w:alignment="right" w:leader="none"/>
    </w: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2C318D">
      <w:instrText>12</w:instrText>
    </w:r>
    <w:r>
      <w:fldChar w:fldCharType="end"/>
    </w:r>
    <w:r>
      <w:instrText>&lt;&gt;"Error*""</w:instrText>
    </w:r>
    <w:r>
      <w:fldChar w:fldCharType="begin"/>
    </w:r>
    <w:r>
      <w:instrText xml:space="preserve"> STYLEREF "Heading 1" </w:instrText>
    </w:r>
    <w:r w:rsidRPr="004F4EF2">
      <w:instrText>\n</w:instrText>
    </w:r>
    <w:r>
      <w:fldChar w:fldCharType="separate"/>
    </w:r>
    <w:r w:rsidR="002C318D">
      <w:instrText>12</w:instrText>
    </w:r>
    <w:r>
      <w:fldChar w:fldCharType="end"/>
    </w:r>
    <w:r>
      <w:instrText>"</w:instrText>
    </w:r>
    <w:r>
      <w:fldChar w:fldCharType="separate"/>
    </w:r>
    <w:r w:rsidR="002C318D">
      <w:t>12</w:t>
    </w:r>
    <w:r>
      <w:fldChar w:fldCharType="end"/>
    </w:r>
    <w:r w:rsidRPr="004F4EF2">
      <w:rPr>
        <w:rStyle w:val="Footerbarspacer"/>
      </w:rPr>
      <w:t xml:space="preserve"> | </w:t>
    </w:r>
    <w:r>
      <w:fldChar w:fldCharType="begin"/>
    </w:r>
    <w:r>
      <w:instrText xml:space="preserve"> IF</w:instrText>
    </w:r>
    <w:r>
      <w:fldChar w:fldCharType="begin"/>
    </w:r>
    <w:r>
      <w:instrText xml:space="preserve"> STYLEREF "Heading 1" </w:instrText>
    </w:r>
    <w:r>
      <w:fldChar w:fldCharType="separate"/>
    </w:r>
    <w:r w:rsidR="002C318D">
      <w:instrText>Noise and vibration</w:instrText>
    </w:r>
    <w:r>
      <w:fldChar w:fldCharType="end"/>
    </w:r>
    <w:r>
      <w:instrText>&lt;&gt;"Error*""</w:instrText>
    </w:r>
    <w:r>
      <w:fldChar w:fldCharType="begin"/>
    </w:r>
    <w:r>
      <w:instrText xml:space="preserve"> STYLEREF "Heading 1" </w:instrText>
    </w:r>
    <w:r>
      <w:fldChar w:fldCharType="separate"/>
    </w:r>
    <w:r w:rsidR="002C318D">
      <w:instrText>Noise and vibration</w:instrText>
    </w:r>
    <w:r>
      <w:fldChar w:fldCharType="end"/>
    </w:r>
    <w:r>
      <w:instrText>"</w:instrText>
    </w:r>
    <w:r>
      <w:fldChar w:fldCharType="separate"/>
    </w:r>
    <w:r w:rsidR="002C318D">
      <w:t>Noise and vibration</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D8A0A" w14:textId="5B151BB5" w:rsidR="00F35A47" w:rsidRPr="00204A6F" w:rsidRDefault="00F35A47" w:rsidP="00204A6F">
    <w:pPr>
      <w:pStyle w:val="Footer"/>
    </w:pP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2C318D">
      <w:instrText>12</w:instrText>
    </w:r>
    <w:r>
      <w:fldChar w:fldCharType="end"/>
    </w:r>
    <w:r>
      <w:instrText>&lt;&gt;"Error*""</w:instrText>
    </w:r>
    <w:r>
      <w:fldChar w:fldCharType="begin"/>
    </w:r>
    <w:r>
      <w:instrText xml:space="preserve"> STYLEREF "Heading 1" </w:instrText>
    </w:r>
    <w:r w:rsidRPr="004F4EF2">
      <w:instrText>\n</w:instrText>
    </w:r>
    <w:r>
      <w:fldChar w:fldCharType="separate"/>
    </w:r>
    <w:r w:rsidR="002C318D">
      <w:instrText>12</w:instrText>
    </w:r>
    <w:r>
      <w:fldChar w:fldCharType="end"/>
    </w:r>
    <w:r>
      <w:instrText>"</w:instrText>
    </w:r>
    <w:r>
      <w:fldChar w:fldCharType="separate"/>
    </w:r>
    <w:r w:rsidR="002C318D">
      <w:t>12</w:t>
    </w:r>
    <w:r>
      <w:fldChar w:fldCharType="end"/>
    </w:r>
    <w:r w:rsidRPr="004F4EF2">
      <w:rPr>
        <w:rStyle w:val="Footerbarspacer"/>
      </w:rPr>
      <w:t xml:space="preserve"> | </w:t>
    </w:r>
    <w:r>
      <w:fldChar w:fldCharType="begin"/>
    </w:r>
    <w:r>
      <w:instrText xml:space="preserve"> IF</w:instrText>
    </w:r>
    <w:r>
      <w:fldChar w:fldCharType="begin"/>
    </w:r>
    <w:r>
      <w:instrText xml:space="preserve"> STYLEREF "Heading 1" </w:instrText>
    </w:r>
    <w:r>
      <w:fldChar w:fldCharType="separate"/>
    </w:r>
    <w:r w:rsidR="002C318D">
      <w:instrText>Noise and vibration</w:instrText>
    </w:r>
    <w:r>
      <w:fldChar w:fldCharType="end"/>
    </w:r>
    <w:r>
      <w:instrText>&lt;&gt;"Error*""</w:instrText>
    </w:r>
    <w:r>
      <w:fldChar w:fldCharType="begin"/>
    </w:r>
    <w:r>
      <w:instrText xml:space="preserve"> STYLEREF "Heading 1" </w:instrText>
    </w:r>
    <w:r>
      <w:fldChar w:fldCharType="separate"/>
    </w:r>
    <w:r w:rsidR="002C318D">
      <w:instrText>Noise and vibration</w:instrText>
    </w:r>
    <w:r>
      <w:fldChar w:fldCharType="end"/>
    </w:r>
    <w:r>
      <w:instrText>"</w:instrText>
    </w:r>
    <w:r>
      <w:fldChar w:fldCharType="separate"/>
    </w:r>
    <w:r w:rsidR="002C318D">
      <w:t>Noise and vibration</w:t>
    </w:r>
    <w:r>
      <w:fldChar w:fldCharType="end"/>
    </w:r>
    <w:r>
      <w:ptab w:relativeTo="margin" w:alignment="right" w:leader="none"/>
    </w:r>
    <w:r>
      <w:rPr>
        <w:noProof w:val="0"/>
      </w:rPr>
      <w:fldChar w:fldCharType="begin"/>
    </w:r>
    <w:r>
      <w:instrText xml:space="preserve"> PAGE   \* MERGEFORMAT </w:instrText>
    </w:r>
    <w:r>
      <w:rPr>
        <w:noProof w:val="0"/>
      </w:rPr>
      <w:fldChar w:fldCharType="separate"/>
    </w:r>
    <w:r>
      <w:t>12-21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E9EE5" w14:textId="7C9421E9" w:rsidR="00127327" w:rsidRPr="00204A6F" w:rsidRDefault="00127327" w:rsidP="00204A6F">
    <w:pPr>
      <w:pStyle w:val="Footer"/>
    </w:pP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2C318D">
      <w:instrText>12</w:instrText>
    </w:r>
    <w:r>
      <w:fldChar w:fldCharType="end"/>
    </w:r>
    <w:r>
      <w:instrText>&lt;&gt;"Error*""</w:instrText>
    </w:r>
    <w:r>
      <w:fldChar w:fldCharType="begin"/>
    </w:r>
    <w:r>
      <w:instrText xml:space="preserve"> STYLEREF "Heading 1" </w:instrText>
    </w:r>
    <w:r w:rsidRPr="004F4EF2">
      <w:instrText>\n</w:instrText>
    </w:r>
    <w:r>
      <w:fldChar w:fldCharType="separate"/>
    </w:r>
    <w:r w:rsidR="002C318D">
      <w:instrText>12</w:instrText>
    </w:r>
    <w:r>
      <w:fldChar w:fldCharType="end"/>
    </w:r>
    <w:r>
      <w:instrText>"</w:instrText>
    </w:r>
    <w:r>
      <w:fldChar w:fldCharType="separate"/>
    </w:r>
    <w:r w:rsidR="002C318D">
      <w:t>12</w:t>
    </w:r>
    <w:r>
      <w:fldChar w:fldCharType="end"/>
    </w:r>
    <w:r w:rsidRPr="004F4EF2">
      <w:rPr>
        <w:rStyle w:val="Footerbarspacer"/>
      </w:rPr>
      <w:t xml:space="preserve"> | </w:t>
    </w:r>
    <w:r>
      <w:fldChar w:fldCharType="begin"/>
    </w:r>
    <w:r>
      <w:instrText xml:space="preserve"> IF</w:instrText>
    </w:r>
    <w:r>
      <w:fldChar w:fldCharType="begin"/>
    </w:r>
    <w:r>
      <w:instrText xml:space="preserve"> STYLEREF "Heading 1" </w:instrText>
    </w:r>
    <w:r>
      <w:fldChar w:fldCharType="separate"/>
    </w:r>
    <w:r w:rsidR="002C318D">
      <w:instrText>Noise and vibration</w:instrText>
    </w:r>
    <w:r>
      <w:fldChar w:fldCharType="end"/>
    </w:r>
    <w:r>
      <w:instrText>&lt;&gt;"Error*""</w:instrText>
    </w:r>
    <w:r>
      <w:fldChar w:fldCharType="begin"/>
    </w:r>
    <w:r>
      <w:instrText xml:space="preserve"> STYLEREF "Heading 1" </w:instrText>
    </w:r>
    <w:r>
      <w:fldChar w:fldCharType="separate"/>
    </w:r>
    <w:r w:rsidR="002C318D">
      <w:instrText>Noise and vibration</w:instrText>
    </w:r>
    <w:r>
      <w:fldChar w:fldCharType="end"/>
    </w:r>
    <w:r>
      <w:instrText>"</w:instrText>
    </w:r>
    <w:r>
      <w:fldChar w:fldCharType="separate"/>
    </w:r>
    <w:r w:rsidR="002C318D">
      <w:t>Noise and vibration</w:t>
    </w:r>
    <w:r>
      <w:fldChar w:fldCharType="end"/>
    </w:r>
    <w:r>
      <w:ptab w:relativeTo="margin" w:alignment="right" w:leader="none"/>
    </w:r>
    <w:r>
      <w:rPr>
        <w:noProof w:val="0"/>
      </w:rPr>
      <w:fldChar w:fldCharType="begin"/>
    </w:r>
    <w:r>
      <w:instrText xml:space="preserve"> PAGE   \* MERGEFORMAT </w:instrText>
    </w:r>
    <w:r>
      <w:rPr>
        <w:noProof w:val="0"/>
      </w:rPr>
      <w:fldChar w:fldCharType="separate"/>
    </w:r>
    <w:r>
      <w:t>12-21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BFBB5" w14:textId="77777777" w:rsidR="005933AF" w:rsidRDefault="005933AF" w:rsidP="0036083B">
      <w:pPr>
        <w:spacing w:before="360"/>
      </w:pPr>
      <w:r>
        <w:separator/>
      </w:r>
    </w:p>
  </w:footnote>
  <w:footnote w:type="continuationSeparator" w:id="0">
    <w:p w14:paraId="72080C67" w14:textId="77777777" w:rsidR="005933AF" w:rsidRDefault="005933AF" w:rsidP="0036083B">
      <w:pPr>
        <w:spacing w:before="360"/>
      </w:pPr>
      <w:r>
        <w:continuationSeparator/>
      </w:r>
    </w:p>
  </w:footnote>
  <w:footnote w:type="continuationNotice" w:id="1">
    <w:p w14:paraId="18011D07" w14:textId="77777777" w:rsidR="005933AF" w:rsidRDefault="005933AF" w:rsidP="00A02FC6"/>
  </w:footnote>
  <w:footnote w:id="2">
    <w:p w14:paraId="012D9756" w14:textId="77777777" w:rsidR="00084969" w:rsidRDefault="00084969" w:rsidP="00084969">
      <w:pPr>
        <w:pStyle w:val="FootnoteText"/>
      </w:pPr>
      <w:r>
        <w:rPr>
          <w:rStyle w:val="FootnoteReference"/>
        </w:rPr>
        <w:footnoteRef/>
      </w:r>
      <w:r>
        <w:tab/>
        <w:t xml:space="preserve">Wood, 2020. </w:t>
      </w:r>
      <w:r>
        <w:rPr>
          <w:rStyle w:val="Italics"/>
        </w:rPr>
        <w:t xml:space="preserve">APA Wollert Compressor Station Environmental Noise Assessment, </w:t>
      </w:r>
      <w:r w:rsidRPr="00CE402A">
        <w:rPr>
          <w:rStyle w:val="Italics"/>
          <w:i w:val="0"/>
        </w:rPr>
        <w:t>Melbourne.</w:t>
      </w:r>
    </w:p>
  </w:footnote>
  <w:footnote w:id="3">
    <w:p w14:paraId="0873B105" w14:textId="03B7B03D" w:rsidR="00F35A47" w:rsidRPr="00D35377" w:rsidRDefault="00F35A47" w:rsidP="00D35377">
      <w:pPr>
        <w:pStyle w:val="FootnoteText"/>
        <w:rPr>
          <w:lang w:val="en-US"/>
        </w:rPr>
      </w:pPr>
      <w:r>
        <w:rPr>
          <w:rStyle w:val="FootnoteReference"/>
        </w:rPr>
        <w:footnoteRef/>
      </w:r>
      <w:r w:rsidR="003E4595">
        <w:tab/>
      </w:r>
      <w:r w:rsidRPr="00D35377">
        <w:t xml:space="preserve">Australian Standard 1055.3:1997 </w:t>
      </w:r>
      <w:r w:rsidRPr="00D35377">
        <w:rPr>
          <w:i/>
        </w:rPr>
        <w:t>Acoustics</w:t>
      </w:r>
      <w:r w:rsidR="003E4595">
        <w:rPr>
          <w:i/>
        </w:rPr>
        <w:t xml:space="preserve"> –</w:t>
      </w:r>
      <w:r w:rsidRPr="00D35377">
        <w:rPr>
          <w:i/>
        </w:rPr>
        <w:t xml:space="preserve"> Description and measurement of environmental</w:t>
      </w:r>
      <w:r>
        <w:rPr>
          <w:i/>
        </w:rPr>
        <w:t xml:space="preserve"> </w:t>
      </w:r>
      <w:r w:rsidRPr="00D35377">
        <w:rPr>
          <w:i/>
        </w:rPr>
        <w:t>noise. Part 3: Acquisition of data pertinent to land use</w:t>
      </w:r>
      <w:r w:rsidR="003E4595">
        <w:rPr>
          <w:i/>
        </w:rPr>
        <w:t>.</w:t>
      </w:r>
    </w:p>
  </w:footnote>
  <w:footnote w:id="4">
    <w:p w14:paraId="2E37B2B3" w14:textId="7BEDFC90" w:rsidR="00F35A47" w:rsidRPr="008071FD" w:rsidRDefault="00F35A47" w:rsidP="003E4595">
      <w:pPr>
        <w:pStyle w:val="FootnoteText"/>
        <w:rPr>
          <w:rStyle w:val="Italics"/>
        </w:rPr>
      </w:pPr>
      <w:r>
        <w:rPr>
          <w:rStyle w:val="FootnoteReference"/>
        </w:rPr>
        <w:footnoteRef/>
      </w:r>
      <w:r w:rsidR="003E4595">
        <w:tab/>
      </w:r>
      <w:r w:rsidRPr="00531B0E">
        <w:t xml:space="preserve">Department of Environment and Climate Change NSW, 2009. </w:t>
      </w:r>
      <w:r w:rsidRPr="00531B0E">
        <w:rPr>
          <w:rStyle w:val="Italics"/>
        </w:rPr>
        <w:t>Interim Construction Noise Guideline</w:t>
      </w:r>
      <w:r w:rsidRPr="00531B0E">
        <w:t xml:space="preserve">, </w:t>
      </w:r>
      <w:r w:rsidRPr="00531B0E">
        <w:rPr>
          <w:rStyle w:val="Italics"/>
        </w:rPr>
        <w:t xml:space="preserve">Publication 2009/265, </w:t>
      </w:r>
      <w:r w:rsidRPr="00531B0E">
        <w:rPr>
          <w:rStyle w:val="Italics"/>
          <w:i w:val="0"/>
        </w:rPr>
        <w:t>Sydney.</w:t>
      </w:r>
      <w:r>
        <w:rPr>
          <w:rStyle w:val="Italics"/>
        </w:rPr>
        <w:t xml:space="preserve"> </w:t>
      </w:r>
    </w:p>
  </w:footnote>
  <w:footnote w:id="5">
    <w:p w14:paraId="43090F15" w14:textId="36341ED9" w:rsidR="00F35A47" w:rsidRPr="009268B2" w:rsidRDefault="009268B2" w:rsidP="009268B2">
      <w:pPr>
        <w:pStyle w:val="FootnoteText"/>
      </w:pPr>
      <w:r w:rsidRPr="009268B2">
        <w:rPr>
          <w:rStyle w:val="FootnoteReference"/>
        </w:rPr>
        <w:footnoteRef/>
      </w:r>
      <w:r>
        <w:tab/>
      </w:r>
      <w:r w:rsidR="00F35A47" w:rsidRPr="009268B2">
        <w:t xml:space="preserve">Department of Jobs, Precincts and Regions, 2020. Ground Vibration and Airblast Limits for Blasting in Mines and Quarries Guidelines, available at: </w:t>
      </w:r>
      <w:r w:rsidR="00F35A47" w:rsidRPr="001512B0">
        <w:rPr>
          <w:rStyle w:val="Hyperlink"/>
        </w:rPr>
        <w:t>https://earthresources.vic.gov.au/legislation-and-regulations/guidelines-and-codes-of-practice/ground-vibration-and-airblast-limits</w:t>
      </w:r>
      <w:r w:rsidRPr="001512B0">
        <w:rPr>
          <w:rStyle w:val="Hyperlink"/>
        </w:rPr>
        <w:t>.</w:t>
      </w:r>
    </w:p>
  </w:footnote>
  <w:footnote w:id="6">
    <w:p w14:paraId="4D94625C" w14:textId="213FD0D0" w:rsidR="00F35A47" w:rsidRPr="009268B2" w:rsidRDefault="009268B2" w:rsidP="009268B2">
      <w:pPr>
        <w:pStyle w:val="FootnoteText"/>
      </w:pPr>
      <w:r w:rsidRPr="009268B2">
        <w:rPr>
          <w:rStyle w:val="FootnoteReference"/>
        </w:rPr>
        <w:footnoteRef/>
      </w:r>
      <w:r>
        <w:tab/>
      </w:r>
      <w:r w:rsidR="00F35A47" w:rsidRPr="009268B2">
        <w:t>Australian Standard 2187.2:2006 Explosives-Storage and use. Part 2: Use of explosives</w:t>
      </w:r>
      <w:r>
        <w:t>.</w:t>
      </w:r>
    </w:p>
  </w:footnote>
  <w:footnote w:id="7">
    <w:p w14:paraId="508E3312" w14:textId="69ADABA8" w:rsidR="00F35A47" w:rsidRPr="009268B2" w:rsidRDefault="009268B2" w:rsidP="009268B2">
      <w:pPr>
        <w:pStyle w:val="FootnoteText"/>
      </w:pPr>
      <w:r w:rsidRPr="009268B2">
        <w:rPr>
          <w:rStyle w:val="FootnoteReference"/>
        </w:rPr>
        <w:footnoteRef/>
      </w:r>
      <w:r>
        <w:tab/>
      </w:r>
      <w:r w:rsidR="00F35A47" w:rsidRPr="009268B2">
        <w:t>British Standard BS 7385-2:1993 British Standard Evaluation and measurement for vibration in buildings Part 2: Guide to damage levels from ground borne vibration</w:t>
      </w:r>
      <w:r>
        <w:t>.</w:t>
      </w:r>
    </w:p>
  </w:footnote>
  <w:footnote w:id="8">
    <w:p w14:paraId="0605AED4" w14:textId="69F408E7" w:rsidR="00F35A47" w:rsidRPr="00DC01B3" w:rsidRDefault="00F35A47" w:rsidP="008D72E1">
      <w:pPr>
        <w:pStyle w:val="FootnoteText"/>
        <w:rPr>
          <w:lang w:val="en-US"/>
        </w:rPr>
      </w:pPr>
      <w:r>
        <w:rPr>
          <w:rStyle w:val="FootnoteReference"/>
        </w:rPr>
        <w:footnoteRef/>
      </w:r>
      <w:r w:rsidR="008D72E1">
        <w:tab/>
      </w:r>
      <w:r w:rsidRPr="00DC01B3">
        <w:rPr>
          <w:lang w:val="en-US"/>
        </w:rPr>
        <w:t xml:space="preserve">Neutral and adverse metrological conditions as defined in CONCAWE (Conservation of Clean Air and Water in Europe) </w:t>
      </w:r>
      <w:r w:rsidRPr="00DC01B3">
        <w:rPr>
          <w:i/>
          <w:lang w:val="en-US"/>
        </w:rPr>
        <w:t>The propagation of noise from petroleum and petrochemical</w:t>
      </w:r>
      <w:r>
        <w:rPr>
          <w:i/>
          <w:lang w:val="en-US"/>
        </w:rPr>
        <w:t xml:space="preserve"> </w:t>
      </w:r>
      <w:r w:rsidRPr="00DC01B3">
        <w:rPr>
          <w:i/>
          <w:lang w:val="en-US"/>
        </w:rPr>
        <w:t>complexes to neighbouring communities</w:t>
      </w:r>
      <w:r w:rsidRPr="00DC01B3">
        <w:rPr>
          <w:lang w:val="en-US"/>
        </w:rPr>
        <w:t xml:space="preserve"> Report no. 4/81, May 1981, Den Haag.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2FF84" w14:textId="77777777" w:rsidR="00F35A47" w:rsidRDefault="00F35A47" w:rsidP="0014525F">
    <w:pPr>
      <w:pStyle w:val="HeaderEven"/>
    </w:pPr>
    <w:r w:rsidRPr="00F3331F">
      <w:t>Environment Effects Statement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BA186" w14:textId="77777777" w:rsidR="00F35A47" w:rsidRDefault="00F35A47" w:rsidP="00F3331F">
    <w:pPr>
      <w:pStyle w:val="Header"/>
      <w:jc w:val="right"/>
    </w:pPr>
    <w:r>
      <w:rPr>
        <w:noProof/>
        <w:lang w:eastAsia="en-AU"/>
      </w:rPr>
      <w:drawing>
        <wp:inline distT="0" distB="0" distL="0" distR="0" wp14:anchorId="33A02F53" wp14:editId="2344628A">
          <wp:extent cx="2937600" cy="529200"/>
          <wp:effectExtent l="0" t="0" r="0" b="4445"/>
          <wp:docPr id="7" name="Picture 7" descr="APA_ProjectBranding_Draft-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A_ProjectBranding_Draft-02-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7600" cy="52920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B8CD9" w14:textId="429F8273" w:rsidR="00F35A47" w:rsidRPr="000D7CAF" w:rsidRDefault="00F35A47" w:rsidP="000D7CAF">
    <w:pPr>
      <w:pStyle w:val="Header"/>
    </w:pPr>
    <w:r>
      <w:fldChar w:fldCharType="begin"/>
    </w:r>
    <w:r>
      <w:instrText xml:space="preserve"> IF</w:instrText>
    </w:r>
    <w:r>
      <w:rPr>
        <w:noProof/>
      </w:rPr>
      <w:fldChar w:fldCharType="begin"/>
    </w:r>
    <w:r>
      <w:rPr>
        <w:noProof/>
      </w:rPr>
      <w:instrText xml:space="preserve"> STYLEREF "Cover Title" </w:instrText>
    </w:r>
    <w:r>
      <w:rPr>
        <w:noProof/>
      </w:rPr>
      <w:fldChar w:fldCharType="separate"/>
    </w:r>
    <w:r w:rsidR="002C318D">
      <w:rPr>
        <w:b/>
        <w:bCs/>
        <w:noProof/>
        <w:lang w:val="en-US"/>
      </w:rPr>
      <w:instrText>Error! No text of specified style in document.</w:instrText>
    </w:r>
    <w:r>
      <w:rPr>
        <w:noProof/>
      </w:rPr>
      <w:fldChar w:fldCharType="end"/>
    </w:r>
    <w:r>
      <w:instrText>&lt;&gt;"Error*""</w:instrText>
    </w:r>
    <w:r>
      <w:rPr>
        <w:noProof/>
      </w:rPr>
      <w:fldChar w:fldCharType="begin"/>
    </w:r>
    <w:r>
      <w:rPr>
        <w:noProof/>
      </w:rPr>
      <w:instrText xml:space="preserve"> STYLEREF "Cover Title" </w:instrText>
    </w:r>
    <w:r>
      <w:rPr>
        <w:noProof/>
      </w:rPr>
      <w:fldChar w:fldCharType="separate"/>
    </w:r>
    <w:r>
      <w:rPr>
        <w:noProof/>
      </w:rPr>
      <w:instrText>Cover Title</w:instrText>
    </w:r>
    <w:r>
      <w:rPr>
        <w:noProof/>
      </w:rPr>
      <w:fldChar w:fldCharType="end"/>
    </w:r>
    <w:r>
      <w:instrText>"</w:instrTex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B85EA" w14:textId="3BC328F0" w:rsidR="00F35A47" w:rsidRPr="000D7CAF" w:rsidRDefault="00F35A47" w:rsidP="000D7CAF">
    <w:pPr>
      <w:pStyle w:val="Header"/>
    </w:pPr>
    <w:r>
      <w:fldChar w:fldCharType="begin"/>
    </w:r>
    <w:r>
      <w:instrText xml:space="preserve"> IF</w:instrText>
    </w:r>
    <w:r>
      <w:rPr>
        <w:noProof/>
      </w:rPr>
      <w:fldChar w:fldCharType="begin"/>
    </w:r>
    <w:r>
      <w:rPr>
        <w:noProof/>
      </w:rPr>
      <w:instrText xml:space="preserve"> STYLEREF "Cover Title" </w:instrText>
    </w:r>
    <w:r>
      <w:rPr>
        <w:noProof/>
      </w:rPr>
      <w:fldChar w:fldCharType="separate"/>
    </w:r>
    <w:r w:rsidR="000522B8">
      <w:rPr>
        <w:b/>
        <w:bCs/>
        <w:noProof/>
        <w:lang w:val="en-US"/>
      </w:rPr>
      <w:instrText>Error! No text of specified style in document.</w:instrText>
    </w:r>
    <w:r>
      <w:rPr>
        <w:noProof/>
      </w:rPr>
      <w:fldChar w:fldCharType="end"/>
    </w:r>
    <w:r>
      <w:instrText>&lt;&gt;"Error*""</w:instrText>
    </w:r>
    <w:r>
      <w:rPr>
        <w:noProof/>
      </w:rPr>
      <w:fldChar w:fldCharType="begin"/>
    </w:r>
    <w:r>
      <w:rPr>
        <w:noProof/>
      </w:rPr>
      <w:instrText xml:space="preserve"> STYLEREF "Cover Title" </w:instrText>
    </w:r>
    <w:r>
      <w:rPr>
        <w:noProof/>
      </w:rPr>
      <w:fldChar w:fldCharType="separate"/>
    </w:r>
    <w:r>
      <w:rPr>
        <w:noProof/>
      </w:rPr>
      <w:instrText>Cover Title</w:instrText>
    </w:r>
    <w:r>
      <w:rPr>
        <w:noProof/>
      </w:rPr>
      <w:fldChar w:fldCharType="end"/>
    </w:r>
    <w:r>
      <w:instrText>"</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0D469FF2"/>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0F3CC254"/>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8918F3B2"/>
    <w:lvl w:ilvl="0">
      <w:start w:val="1"/>
      <w:numFmt w:val="decimal"/>
      <w:pStyle w:val="ListNumber"/>
      <w:lvlText w:val="%1."/>
      <w:lvlJc w:val="left"/>
      <w:pPr>
        <w:tabs>
          <w:tab w:val="num" w:pos="360"/>
        </w:tabs>
        <w:ind w:left="360" w:hanging="360"/>
      </w:pPr>
    </w:lvl>
  </w:abstractNum>
  <w:abstractNum w:abstractNumId="3" w15:restartNumberingAfterBreak="0">
    <w:nsid w:val="0D7D2843"/>
    <w:multiLevelType w:val="multilevel"/>
    <w:tmpl w:val="13B0B224"/>
    <w:lvl w:ilvl="0">
      <w:start w:val="1"/>
      <w:numFmt w:val="bullet"/>
      <w:pStyle w:val="TableBullet1"/>
      <w:lvlText w:val=""/>
      <w:lvlJc w:val="left"/>
      <w:pPr>
        <w:ind w:left="340" w:hanging="340"/>
      </w:pPr>
      <w:rPr>
        <w:rFonts w:ascii="Symbol" w:hAnsi="Symbol" w:hint="default"/>
        <w:b w:val="0"/>
        <w:i w:val="0"/>
        <w:color w:val="1C4483" w:themeColor="accent1"/>
        <w:sz w:val="18"/>
      </w:rPr>
    </w:lvl>
    <w:lvl w:ilvl="1">
      <w:start w:val="1"/>
      <w:numFmt w:val="bullet"/>
      <w:pStyle w:val="TableBullet2"/>
      <w:lvlText w:val="–"/>
      <w:lvlJc w:val="left"/>
      <w:pPr>
        <w:ind w:left="680" w:hanging="340"/>
      </w:pPr>
      <w:rPr>
        <w:rFonts w:hint="default"/>
        <w:b w:val="0"/>
        <w:i w:val="0"/>
        <w:color w:val="1C4483" w:themeColor="accent1"/>
        <w:sz w:val="18"/>
      </w:rPr>
    </w:lvl>
    <w:lvl w:ilvl="2">
      <w:start w:val="1"/>
      <w:numFmt w:val="bullet"/>
      <w:pStyle w:val="TableBullet3"/>
      <w:lvlText w:val="-"/>
      <w:lvlJc w:val="left"/>
      <w:pPr>
        <w:ind w:left="1020" w:hanging="340"/>
      </w:pPr>
      <w:rPr>
        <w:rFonts w:hint="default"/>
        <w:b w:val="0"/>
        <w:i w:val="0"/>
        <w:color w:val="1C4483" w:themeColor="accent1"/>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4"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E8D5C20"/>
    <w:multiLevelType w:val="hybridMultilevel"/>
    <w:tmpl w:val="0784D7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5BB205BE"/>
    <w:multiLevelType w:val="multilevel"/>
    <w:tmpl w:val="96FCADC0"/>
    <w:lvl w:ilvl="0">
      <w:start w:val="1"/>
      <w:numFmt w:val="decimal"/>
      <w:pStyle w:val="TableNumbering1"/>
      <w:lvlText w:val="%1"/>
      <w:lvlJc w:val="left"/>
      <w:pPr>
        <w:ind w:left="340" w:hanging="340"/>
      </w:pPr>
      <w:rPr>
        <w:rFonts w:asciiTheme="minorHAnsi" w:hAnsiTheme="minorHAnsi" w:hint="default"/>
      </w:rPr>
    </w:lvl>
    <w:lvl w:ilvl="1">
      <w:start w:val="1"/>
      <w:numFmt w:val="lowerLetter"/>
      <w:pStyle w:val="TableNumbering2"/>
      <w:lvlText w:val="%2"/>
      <w:lvlJc w:val="left"/>
      <w:pPr>
        <w:ind w:left="680" w:hanging="340"/>
      </w:pPr>
      <w:rPr>
        <w:rFonts w:asciiTheme="minorHAnsi" w:hAnsiTheme="minorHAnsi" w:hint="default"/>
      </w:rPr>
    </w:lvl>
    <w:lvl w:ilvl="2">
      <w:start w:val="1"/>
      <w:numFmt w:val="lowerRoman"/>
      <w:pStyle w:val="TableNumbering3"/>
      <w:lvlText w:val="%3"/>
      <w:lvlJc w:val="left"/>
      <w:pPr>
        <w:ind w:left="1021" w:hanging="341"/>
      </w:pPr>
      <w:rPr>
        <w:rFonts w:asciiTheme="minorHAnsi" w:hAnsiTheme="minorHAns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4D508BE"/>
    <w:multiLevelType w:val="multilevel"/>
    <w:tmpl w:val="B1B2A2BC"/>
    <w:lvl w:ilvl="0">
      <w:start w:val="1"/>
      <w:numFmt w:val="upperLetter"/>
      <w:pStyle w:val="AppendixHeading1"/>
      <w:lvlText w:val="Appendix %1"/>
      <w:lvlJc w:val="left"/>
      <w:pPr>
        <w:ind w:left="1985" w:hanging="1985"/>
      </w:pPr>
      <w:rPr>
        <w:rFonts w:asciiTheme="majorHAnsi" w:hAnsiTheme="majorHAnsi" w:hint="default"/>
        <w:b w:val="0"/>
        <w:i w:val="0"/>
        <w:color w:val="1C4483" w:themeColor="accent1"/>
        <w:sz w:val="32"/>
        <w:szCs w:val="36"/>
      </w:rPr>
    </w:lvl>
    <w:lvl w:ilvl="1">
      <w:start w:val="1"/>
      <w:numFmt w:val="decimal"/>
      <w:pStyle w:val="AppendixHeading2"/>
      <w:lvlText w:val="%1.%2"/>
      <w:lvlJc w:val="left"/>
      <w:pPr>
        <w:ind w:left="1134" w:hanging="1134"/>
      </w:pPr>
      <w:rPr>
        <w:rFonts w:hint="default"/>
        <w:b w:val="0"/>
        <w:i w:val="0"/>
        <w:color w:val="1C4483" w:themeColor="accent1"/>
        <w:sz w:val="28"/>
        <w:szCs w:val="32"/>
      </w:rPr>
    </w:lvl>
    <w:lvl w:ilvl="2">
      <w:start w:val="1"/>
      <w:numFmt w:val="decimal"/>
      <w:pStyle w:val="AppendixHeading3"/>
      <w:lvlText w:val="%1.%2.%3"/>
      <w:lvlJc w:val="left"/>
      <w:pPr>
        <w:ind w:left="1134" w:hanging="1134"/>
      </w:pPr>
      <w:rPr>
        <w:rFonts w:hint="default"/>
        <w:b w:val="0"/>
        <w:i w:val="0"/>
        <w:color w:val="00A2E2" w:themeColor="accent2"/>
        <w:sz w:val="26"/>
        <w:szCs w:val="28"/>
      </w:rPr>
    </w:lvl>
    <w:lvl w:ilvl="3">
      <w:start w:val="1"/>
      <w:numFmt w:val="none"/>
      <w:suff w:val="nothing"/>
      <w:lvlText w:val=""/>
      <w:lvlJc w:val="left"/>
      <w:pPr>
        <w:ind w:left="0" w:firstLine="0"/>
      </w:pPr>
      <w:rPr>
        <w:rFonts w:hint="default"/>
        <w:color w:val="25282A" w:themeColor="text2"/>
      </w:rPr>
    </w:lvl>
    <w:lvl w:ilvl="4">
      <w:start w:val="1"/>
      <w:numFmt w:val="none"/>
      <w:suff w:val="nothing"/>
      <w:lvlText w:val=""/>
      <w:lvlJc w:val="left"/>
      <w:pPr>
        <w:ind w:left="0" w:firstLine="0"/>
      </w:pPr>
      <w:rPr>
        <w:rFonts w:hint="default"/>
        <w:color w:val="25282A" w:themeColor="text2"/>
      </w:rPr>
    </w:lvl>
    <w:lvl w:ilvl="5">
      <w:start w:val="1"/>
      <w:numFmt w:val="none"/>
      <w:suff w:val="nothing"/>
      <w:lvlText w:val=""/>
      <w:lvlJc w:val="left"/>
      <w:pPr>
        <w:ind w:left="0" w:firstLine="0"/>
      </w:pPr>
      <w:rPr>
        <w:rFonts w:hint="default"/>
        <w:color w:val="25282A" w:themeColor="text2"/>
      </w:rPr>
    </w:lvl>
    <w:lvl w:ilvl="6">
      <w:start w:val="1"/>
      <w:numFmt w:val="none"/>
      <w:suff w:val="nothing"/>
      <w:lvlText w:val=""/>
      <w:lvlJc w:val="left"/>
      <w:pPr>
        <w:ind w:left="0" w:firstLine="0"/>
      </w:pPr>
      <w:rPr>
        <w:rFonts w:hint="default"/>
        <w:b w:val="0"/>
        <w:i w:val="0"/>
        <w:color w:val="1C4483" w:themeColor="accent1"/>
        <w:sz w:val="22"/>
      </w:rPr>
    </w:lvl>
    <w:lvl w:ilvl="7">
      <w:start w:val="1"/>
      <w:numFmt w:val="none"/>
      <w:suff w:val="nothing"/>
      <w:lvlText w:val=""/>
      <w:lvlJc w:val="left"/>
      <w:pPr>
        <w:ind w:left="0" w:firstLine="0"/>
      </w:pPr>
      <w:rPr>
        <w:rFonts w:hint="default"/>
        <w:b w:val="0"/>
        <w:i w:val="0"/>
        <w:color w:val="1C4483" w:themeColor="accent1"/>
        <w:sz w:val="22"/>
      </w:rPr>
    </w:lvl>
    <w:lvl w:ilvl="8">
      <w:start w:val="1"/>
      <w:numFmt w:val="none"/>
      <w:suff w:val="nothing"/>
      <w:lvlText w:val=""/>
      <w:lvlJc w:val="left"/>
      <w:pPr>
        <w:ind w:left="0" w:firstLine="0"/>
      </w:pPr>
      <w:rPr>
        <w:rFonts w:hint="default"/>
        <w:b w:val="0"/>
        <w:i w:val="0"/>
        <w:color w:val="1C4483" w:themeColor="accent1"/>
        <w:sz w:val="22"/>
      </w:rPr>
    </w:lvl>
  </w:abstractNum>
  <w:abstractNum w:abstractNumId="8" w15:restartNumberingAfterBreak="0">
    <w:nsid w:val="694B3042"/>
    <w:multiLevelType w:val="multilevel"/>
    <w:tmpl w:val="5F92E1F0"/>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1C4483" w:themeColor="accent1"/>
      </w:rPr>
    </w:lvl>
    <w:lvl w:ilvl="2">
      <w:start w:val="1"/>
      <w:numFmt w:val="lowerLetter"/>
      <w:lvlText w:val="%3"/>
      <w:lvlJc w:val="left"/>
      <w:pPr>
        <w:ind w:left="680" w:hanging="340"/>
      </w:pPr>
      <w:rPr>
        <w:rFonts w:hint="default"/>
        <w:color w:val="1C4483" w:themeColor="accent1"/>
      </w:rPr>
    </w:lvl>
    <w:lvl w:ilvl="3">
      <w:start w:val="1"/>
      <w:numFmt w:val="lowerRoman"/>
      <w:lvlText w:val="%4"/>
      <w:lvlJc w:val="left"/>
      <w:pPr>
        <w:ind w:left="1021" w:hanging="341"/>
      </w:pPr>
      <w:rPr>
        <w:rFonts w:hint="default"/>
        <w:color w:val="1C4483"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9" w15:restartNumberingAfterBreak="0">
    <w:nsid w:val="6FF67ADD"/>
    <w:multiLevelType w:val="multilevel"/>
    <w:tmpl w:val="EFD2FCCA"/>
    <w:lvl w:ilvl="0">
      <w:start w:val="1"/>
      <w:numFmt w:val="bullet"/>
      <w:pStyle w:val="BodyBullet1"/>
      <w:lvlText w:val=""/>
      <w:lvlJc w:val="left"/>
      <w:pPr>
        <w:ind w:left="340" w:hanging="340"/>
      </w:pPr>
      <w:rPr>
        <w:rFonts w:ascii="Symbol" w:hAnsi="Symbol" w:hint="default"/>
        <w:b w:val="0"/>
        <w:i w:val="0"/>
        <w:color w:val="1C4483" w:themeColor="accent1"/>
        <w:sz w:val="22"/>
      </w:rPr>
    </w:lvl>
    <w:lvl w:ilvl="1">
      <w:start w:val="1"/>
      <w:numFmt w:val="bullet"/>
      <w:pStyle w:val="BodyBullet2"/>
      <w:lvlText w:val="–"/>
      <w:lvlJc w:val="left"/>
      <w:pPr>
        <w:ind w:left="680" w:hanging="340"/>
      </w:pPr>
      <w:rPr>
        <w:rFonts w:hint="default"/>
        <w:b w:val="0"/>
        <w:i w:val="0"/>
        <w:color w:val="1C4483" w:themeColor="accent1"/>
        <w:sz w:val="22"/>
      </w:rPr>
    </w:lvl>
    <w:lvl w:ilvl="2">
      <w:start w:val="1"/>
      <w:numFmt w:val="bullet"/>
      <w:pStyle w:val="BodyBullet3"/>
      <w:lvlText w:val="-"/>
      <w:lvlJc w:val="left"/>
      <w:pPr>
        <w:ind w:left="1020" w:hanging="340"/>
      </w:pPr>
      <w:rPr>
        <w:rFonts w:hint="default"/>
        <w:b w:val="0"/>
        <w:i w:val="0"/>
        <w:color w:val="1C4483" w:themeColor="accent1"/>
        <w:sz w:val="22"/>
        <w:szCs w:val="28"/>
      </w:rPr>
    </w:lvl>
    <w:lvl w:ilvl="3">
      <w:start w:val="1"/>
      <w:numFmt w:val="none"/>
      <w:lvlRestart w:val="0"/>
      <w:suff w:val="nothing"/>
      <w:lvlText w:val=""/>
      <w:lvlJc w:val="left"/>
      <w:pPr>
        <w:ind w:left="0" w:firstLine="0"/>
      </w:pPr>
      <w:rPr>
        <w:rFonts w:hint="default"/>
        <w:color w:val="000000" w:themeColor="text1"/>
      </w:rPr>
    </w:lvl>
    <w:lvl w:ilvl="4">
      <w:start w:val="1"/>
      <w:numFmt w:val="none"/>
      <w:lvlRestart w:val="0"/>
      <w:suff w:val="nothing"/>
      <w:lvlText w:val=""/>
      <w:lvlJc w:val="left"/>
      <w:pPr>
        <w:ind w:left="0" w:firstLine="0"/>
      </w:pPr>
      <w:rPr>
        <w:rFonts w:hint="default"/>
        <w:color w:val="000000" w:themeColor="text1"/>
      </w:rPr>
    </w:lvl>
    <w:lvl w:ilvl="5">
      <w:start w:val="1"/>
      <w:numFmt w:val="none"/>
      <w:lvlRestart w:val="0"/>
      <w:suff w:val="nothing"/>
      <w:lvlText w:val=""/>
      <w:lvlJc w:val="left"/>
      <w:pPr>
        <w:ind w:left="0" w:firstLine="0"/>
      </w:pPr>
      <w:rPr>
        <w:rFonts w:hint="default"/>
        <w:color w:val="000000" w:themeColor="text1"/>
      </w:rPr>
    </w:lvl>
    <w:lvl w:ilvl="6">
      <w:start w:val="1"/>
      <w:numFmt w:val="none"/>
      <w:suff w:val="nothing"/>
      <w:lvlText w:val=""/>
      <w:lvlJc w:val="left"/>
      <w:pPr>
        <w:ind w:left="0" w:firstLine="0"/>
      </w:pPr>
      <w:rPr>
        <w:rFonts w:hint="default"/>
        <w:color w:val="1C4483"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10" w15:restartNumberingAfterBreak="0">
    <w:nsid w:val="70733DBF"/>
    <w:multiLevelType w:val="multilevel"/>
    <w:tmpl w:val="F0C67B7E"/>
    <w:lvl w:ilvl="0">
      <w:start w:val="12"/>
      <w:numFmt w:val="decimal"/>
      <w:pStyle w:val="Heading1"/>
      <w:lvlText w:val="%1"/>
      <w:lvlJc w:val="left"/>
      <w:pPr>
        <w:tabs>
          <w:tab w:val="num" w:pos="284"/>
        </w:tabs>
        <w:ind w:left="1134" w:hanging="1134"/>
      </w:pPr>
      <w:rPr>
        <w:rFonts w:asciiTheme="majorHAnsi" w:hAnsiTheme="majorHAnsi" w:hint="default"/>
        <w:color w:val="auto"/>
      </w:rPr>
    </w:lvl>
    <w:lvl w:ilvl="1">
      <w:start w:val="1"/>
      <w:numFmt w:val="decimal"/>
      <w:pStyle w:val="Heading2"/>
      <w:lvlText w:val="%1.%2"/>
      <w:lvlJc w:val="left"/>
      <w:pPr>
        <w:tabs>
          <w:tab w:val="num" w:pos="1134"/>
        </w:tabs>
        <w:ind w:left="1134" w:hanging="1134"/>
      </w:pPr>
      <w:rPr>
        <w:rFonts w:asciiTheme="majorHAnsi" w:hAnsiTheme="majorHAnsi" w:hint="default"/>
        <w:color w:val="1C4483" w:themeColor="accent1"/>
      </w:rPr>
    </w:lvl>
    <w:lvl w:ilvl="2">
      <w:start w:val="1"/>
      <w:numFmt w:val="decimal"/>
      <w:pStyle w:val="Heading3"/>
      <w:lvlText w:val="%1.%2.%3"/>
      <w:lvlJc w:val="left"/>
      <w:pPr>
        <w:tabs>
          <w:tab w:val="num" w:pos="1701"/>
        </w:tabs>
        <w:ind w:left="1701" w:hanging="1701"/>
      </w:pPr>
      <w:rPr>
        <w:rFonts w:asciiTheme="majorHAnsi" w:hAnsiTheme="majorHAnsi" w:hint="default"/>
        <w:color w:val="1C4483" w:themeColor="accent1"/>
      </w:rPr>
    </w:lvl>
    <w:lvl w:ilvl="3">
      <w:start w:val="1"/>
      <w:numFmt w:val="none"/>
      <w:lvlRestart w:val="0"/>
      <w:pStyle w:val="Heading4"/>
      <w:suff w:val="nothing"/>
      <w:lvlText w:val=""/>
      <w:lvlJc w:val="left"/>
      <w:pPr>
        <w:ind w:left="0" w:firstLine="0"/>
      </w:pPr>
      <w:rPr>
        <w:rFonts w:asciiTheme="majorHAnsi" w:hAnsiTheme="majorHAnsi" w:hint="default"/>
        <w:color w:val="00A2E2" w:themeColor="accent2"/>
      </w:rPr>
    </w:lvl>
    <w:lvl w:ilvl="4">
      <w:start w:val="1"/>
      <w:numFmt w:val="none"/>
      <w:pStyle w:val="Heading5"/>
      <w:suff w:val="nothing"/>
      <w:lvlText w:val=""/>
      <w:lvlJc w:val="left"/>
      <w:pPr>
        <w:ind w:left="0" w:firstLine="0"/>
      </w:pPr>
      <w:rPr>
        <w:rFonts w:asciiTheme="majorHAnsi" w:hAnsiTheme="majorHAnsi" w:hint="default"/>
        <w:color w:val="25282A" w:themeColor="text2"/>
      </w:rPr>
    </w:lvl>
    <w:lvl w:ilvl="5">
      <w:start w:val="1"/>
      <w:numFmt w:val="none"/>
      <w:pStyle w:val="Heading6"/>
      <w:suff w:val="nothing"/>
      <w:lvlText w:val=""/>
      <w:lvlJc w:val="left"/>
      <w:pPr>
        <w:ind w:left="0" w:firstLine="0"/>
      </w:pPr>
      <w:rPr>
        <w:rFonts w:asciiTheme="majorHAnsi" w:hAnsiTheme="majorHAnsi" w:hint="default"/>
        <w:color w:val="25282A" w:themeColor="text2"/>
      </w:rPr>
    </w:lvl>
    <w:lvl w:ilvl="6">
      <w:start w:val="1"/>
      <w:numFmt w:val="decimal"/>
      <w:lvlText w:val="%7"/>
      <w:lvlJc w:val="left"/>
      <w:pPr>
        <w:ind w:left="340" w:hanging="340"/>
      </w:pPr>
      <w:rPr>
        <w:rFonts w:asciiTheme="minorHAnsi" w:hAnsiTheme="minorHAnsi" w:hint="default"/>
        <w:color w:val="25282A" w:themeColor="text2"/>
      </w:rPr>
    </w:lvl>
    <w:lvl w:ilvl="7">
      <w:start w:val="1"/>
      <w:numFmt w:val="lowerLetter"/>
      <w:lvlText w:val="%8"/>
      <w:lvlJc w:val="left"/>
      <w:pPr>
        <w:ind w:left="680" w:hanging="340"/>
      </w:pPr>
      <w:rPr>
        <w:rFonts w:asciiTheme="minorHAnsi" w:hAnsiTheme="minorHAnsi" w:hint="default"/>
        <w:color w:val="25282A" w:themeColor="text2"/>
      </w:rPr>
    </w:lvl>
    <w:lvl w:ilvl="8">
      <w:start w:val="1"/>
      <w:numFmt w:val="lowerRoman"/>
      <w:lvlText w:val="%9"/>
      <w:lvlJc w:val="right"/>
      <w:pPr>
        <w:ind w:left="1021" w:hanging="284"/>
      </w:pPr>
      <w:rPr>
        <w:rFonts w:hint="default"/>
        <w:color w:val="25282A" w:themeColor="text2"/>
      </w:rPr>
    </w:lvl>
  </w:abstractNum>
  <w:abstractNum w:abstractNumId="11" w15:restartNumberingAfterBreak="0">
    <w:nsid w:val="73B11A31"/>
    <w:multiLevelType w:val="multilevel"/>
    <w:tmpl w:val="48D225A2"/>
    <w:styleLink w:val="Style1"/>
    <w:lvl w:ilvl="0">
      <w:start w:val="1"/>
      <w:numFmt w:val="upperLetter"/>
      <w:suff w:val="space"/>
      <w:lvlText w:val="Appendix %1"/>
      <w:lvlJc w:val="left"/>
      <w:pPr>
        <w:ind w:left="288" w:hanging="288"/>
      </w:pPr>
      <w:rPr>
        <w:rFonts w:ascii="Arial Black" w:hAnsi="Arial Black" w:cs="Arial" w:hint="default"/>
        <w:b w:val="0"/>
        <w:i w:val="0"/>
        <w:color w:val="auto"/>
        <w:sz w:val="40"/>
      </w:rPr>
    </w:lvl>
    <w:lvl w:ilvl="1">
      <w:start w:val="1"/>
      <w:numFmt w:val="decimal"/>
      <w:lvlText w:val="%1.%2."/>
      <w:lvlJc w:val="left"/>
      <w:pPr>
        <w:tabs>
          <w:tab w:val="num" w:pos="0"/>
        </w:tabs>
        <w:ind w:left="288" w:hanging="288"/>
      </w:pPr>
      <w:rPr>
        <w:rFonts w:hint="default"/>
        <w:b/>
      </w:rPr>
    </w:lvl>
    <w:lvl w:ilvl="2">
      <w:start w:val="1"/>
      <w:numFmt w:val="decimal"/>
      <w:lvlText w:val="%1.%2.%3."/>
      <w:lvlJc w:val="left"/>
      <w:pPr>
        <w:tabs>
          <w:tab w:val="num" w:pos="0"/>
        </w:tabs>
        <w:ind w:left="288" w:hanging="288"/>
      </w:pPr>
      <w:rPr>
        <w:rFonts w:hint="default"/>
        <w:b/>
        <w:i w:val="0"/>
      </w:rPr>
    </w:lvl>
    <w:lvl w:ilvl="3">
      <w:start w:val="1"/>
      <w:numFmt w:val="none"/>
      <w:lvlText w:val=""/>
      <w:lvlJc w:val="left"/>
      <w:pPr>
        <w:tabs>
          <w:tab w:val="num" w:pos="0"/>
        </w:tabs>
        <w:ind w:left="288" w:hanging="288"/>
      </w:pPr>
      <w:rPr>
        <w:rFonts w:hint="default"/>
        <w:b/>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75CF5E10"/>
    <w:multiLevelType w:val="multilevel"/>
    <w:tmpl w:val="2F5653DA"/>
    <w:lvl w:ilvl="0">
      <w:start w:val="12"/>
      <w:numFmt w:val="decimal"/>
      <w:lvlText w:val="%1"/>
      <w:lvlJc w:val="right"/>
      <w:pPr>
        <w:tabs>
          <w:tab w:val="num" w:pos="284"/>
        </w:tabs>
        <w:ind w:left="284" w:hanging="851"/>
      </w:pPr>
      <w:rPr>
        <w:rFonts w:asciiTheme="majorHAnsi" w:hAnsiTheme="majorHAnsi" w:hint="default"/>
        <w:color w:val="FFFFFF" w:themeColor="background1"/>
      </w:rPr>
    </w:lvl>
    <w:lvl w:ilvl="1">
      <w:start w:val="1"/>
      <w:numFmt w:val="decimal"/>
      <w:lvlText w:val="%1.%2"/>
      <w:lvlJc w:val="left"/>
      <w:pPr>
        <w:tabs>
          <w:tab w:val="num" w:pos="1134"/>
        </w:tabs>
        <w:ind w:left="1134" w:hanging="1134"/>
      </w:pPr>
      <w:rPr>
        <w:rFonts w:asciiTheme="majorHAnsi" w:hAnsiTheme="majorHAnsi" w:hint="default"/>
        <w:color w:val="1C4483" w:themeColor="accent1"/>
      </w:rPr>
    </w:lvl>
    <w:lvl w:ilvl="2">
      <w:start w:val="1"/>
      <w:numFmt w:val="decimal"/>
      <w:lvlText w:val="%1.%2.%3"/>
      <w:lvlJc w:val="left"/>
      <w:pPr>
        <w:tabs>
          <w:tab w:val="num" w:pos="1701"/>
        </w:tabs>
        <w:ind w:left="1701" w:hanging="1701"/>
      </w:pPr>
      <w:rPr>
        <w:rFonts w:asciiTheme="majorHAnsi" w:hAnsiTheme="majorHAnsi" w:hint="default"/>
        <w:color w:val="1C4483" w:themeColor="accent1"/>
      </w:rPr>
    </w:lvl>
    <w:lvl w:ilvl="3">
      <w:start w:val="1"/>
      <w:numFmt w:val="none"/>
      <w:suff w:val="nothing"/>
      <w:lvlText w:val=""/>
      <w:lvlJc w:val="left"/>
      <w:pPr>
        <w:ind w:left="0" w:firstLine="0"/>
      </w:pPr>
      <w:rPr>
        <w:rFonts w:asciiTheme="majorHAnsi" w:hAnsiTheme="majorHAnsi" w:hint="default"/>
        <w:color w:val="00A2E2" w:themeColor="accent2"/>
      </w:rPr>
    </w:lvl>
    <w:lvl w:ilvl="4">
      <w:start w:val="1"/>
      <w:numFmt w:val="none"/>
      <w:suff w:val="nothing"/>
      <w:lvlText w:val=""/>
      <w:lvlJc w:val="left"/>
      <w:pPr>
        <w:ind w:left="0" w:firstLine="0"/>
      </w:pPr>
      <w:rPr>
        <w:rFonts w:asciiTheme="majorHAnsi" w:hAnsiTheme="majorHAnsi" w:hint="default"/>
        <w:color w:val="25282A" w:themeColor="text2"/>
      </w:rPr>
    </w:lvl>
    <w:lvl w:ilvl="5">
      <w:start w:val="1"/>
      <w:numFmt w:val="none"/>
      <w:suff w:val="nothing"/>
      <w:lvlText w:val=""/>
      <w:lvlJc w:val="left"/>
      <w:pPr>
        <w:ind w:left="0" w:firstLine="0"/>
      </w:pPr>
      <w:rPr>
        <w:rFonts w:asciiTheme="majorHAnsi" w:hAnsiTheme="majorHAnsi" w:hint="default"/>
        <w:color w:val="25282A" w:themeColor="text2"/>
      </w:rPr>
    </w:lvl>
    <w:lvl w:ilvl="6">
      <w:start w:val="1"/>
      <w:numFmt w:val="decimal"/>
      <w:pStyle w:val="BodyNumbering1"/>
      <w:lvlText w:val="%7"/>
      <w:lvlJc w:val="left"/>
      <w:pPr>
        <w:ind w:left="340" w:hanging="340"/>
      </w:pPr>
      <w:rPr>
        <w:rFonts w:asciiTheme="minorHAnsi" w:hAnsiTheme="minorHAnsi" w:hint="default"/>
        <w:color w:val="25282A" w:themeColor="text2"/>
      </w:rPr>
    </w:lvl>
    <w:lvl w:ilvl="7">
      <w:start w:val="1"/>
      <w:numFmt w:val="lowerLetter"/>
      <w:pStyle w:val="BodyNumbering2"/>
      <w:lvlText w:val="%8"/>
      <w:lvlJc w:val="left"/>
      <w:pPr>
        <w:ind w:left="680" w:hanging="340"/>
      </w:pPr>
      <w:rPr>
        <w:rFonts w:asciiTheme="minorHAnsi" w:hAnsiTheme="minorHAnsi" w:hint="default"/>
        <w:color w:val="25282A" w:themeColor="text2"/>
      </w:rPr>
    </w:lvl>
    <w:lvl w:ilvl="8">
      <w:start w:val="1"/>
      <w:numFmt w:val="lowerRoman"/>
      <w:pStyle w:val="BodyNumbering3"/>
      <w:lvlText w:val="%9"/>
      <w:lvlJc w:val="right"/>
      <w:pPr>
        <w:ind w:left="1021" w:hanging="284"/>
      </w:pPr>
      <w:rPr>
        <w:rFonts w:hint="default"/>
        <w:color w:val="25282A" w:themeColor="text2"/>
      </w:rPr>
    </w:lvl>
  </w:abstractNum>
  <w:num w:numId="1">
    <w:abstractNumId w:val="5"/>
  </w:num>
  <w:num w:numId="2">
    <w:abstractNumId w:val="11"/>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9"/>
  </w:num>
  <w:num w:numId="6">
    <w:abstractNumId w:val="12"/>
  </w:num>
  <w:num w:numId="7">
    <w:abstractNumId w:val="4"/>
  </w:num>
  <w:num w:numId="8">
    <w:abstractNumId w:val="2"/>
  </w:num>
  <w:num w:numId="9">
    <w:abstractNumId w:val="1"/>
  </w:num>
  <w:num w:numId="10">
    <w:abstractNumId w:val="0"/>
  </w:num>
  <w:num w:numId="11">
    <w:abstractNumId w:val="3"/>
  </w:num>
  <w:num w:numId="12">
    <w:abstractNumId w:val="8"/>
  </w:num>
  <w:num w:numId="13">
    <w:abstractNumId w:val="6"/>
  </w:num>
  <w:num w:numId="14">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fr-FR" w:vendorID="64" w:dllVersion="0" w:nlCheck="1" w:checkStyle="0"/>
  <w:activeWritingStyle w:appName="MSWord" w:lang="en-US" w:vendorID="64" w:dllVersion="0" w:nlCheck="1" w:checkStyle="0"/>
  <w:attachedTemplate r:id="rId1"/>
  <w:stylePaneSortMethod w:val="0000"/>
  <w:documentProtection w:formatting="1" w:enforcement="1"/>
  <w:defaultTabStop w:val="720"/>
  <w:evenAndOddHeader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E9A"/>
    <w:rsid w:val="0000051B"/>
    <w:rsid w:val="0000066F"/>
    <w:rsid w:val="00002B5C"/>
    <w:rsid w:val="00003622"/>
    <w:rsid w:val="00010CCA"/>
    <w:rsid w:val="0001230C"/>
    <w:rsid w:val="000123D0"/>
    <w:rsid w:val="00013139"/>
    <w:rsid w:val="00013C24"/>
    <w:rsid w:val="00014A01"/>
    <w:rsid w:val="00015778"/>
    <w:rsid w:val="00016F19"/>
    <w:rsid w:val="00017047"/>
    <w:rsid w:val="000207CF"/>
    <w:rsid w:val="000208B9"/>
    <w:rsid w:val="00021CEC"/>
    <w:rsid w:val="00022435"/>
    <w:rsid w:val="00023787"/>
    <w:rsid w:val="00025069"/>
    <w:rsid w:val="00025963"/>
    <w:rsid w:val="000267FC"/>
    <w:rsid w:val="00027A10"/>
    <w:rsid w:val="00027AFC"/>
    <w:rsid w:val="00030198"/>
    <w:rsid w:val="000303C6"/>
    <w:rsid w:val="0003047D"/>
    <w:rsid w:val="00030AF3"/>
    <w:rsid w:val="0003357A"/>
    <w:rsid w:val="00035088"/>
    <w:rsid w:val="00036C14"/>
    <w:rsid w:val="00037D07"/>
    <w:rsid w:val="0004094D"/>
    <w:rsid w:val="00041C07"/>
    <w:rsid w:val="00041D9C"/>
    <w:rsid w:val="00044695"/>
    <w:rsid w:val="00045A96"/>
    <w:rsid w:val="00045C28"/>
    <w:rsid w:val="00046089"/>
    <w:rsid w:val="0004776D"/>
    <w:rsid w:val="00047977"/>
    <w:rsid w:val="00047F4F"/>
    <w:rsid w:val="00050AF0"/>
    <w:rsid w:val="00050CA9"/>
    <w:rsid w:val="00050D78"/>
    <w:rsid w:val="000522B8"/>
    <w:rsid w:val="00053ED4"/>
    <w:rsid w:val="00054703"/>
    <w:rsid w:val="0005514C"/>
    <w:rsid w:val="000562AC"/>
    <w:rsid w:val="00060706"/>
    <w:rsid w:val="000608E0"/>
    <w:rsid w:val="000639E5"/>
    <w:rsid w:val="00063EED"/>
    <w:rsid w:val="00064639"/>
    <w:rsid w:val="000653C7"/>
    <w:rsid w:val="00065452"/>
    <w:rsid w:val="00070A2B"/>
    <w:rsid w:val="0007441F"/>
    <w:rsid w:val="00075157"/>
    <w:rsid w:val="0007561D"/>
    <w:rsid w:val="0007669C"/>
    <w:rsid w:val="00080123"/>
    <w:rsid w:val="000801AC"/>
    <w:rsid w:val="00081694"/>
    <w:rsid w:val="00081ED6"/>
    <w:rsid w:val="00082BB9"/>
    <w:rsid w:val="00083077"/>
    <w:rsid w:val="00084969"/>
    <w:rsid w:val="00086335"/>
    <w:rsid w:val="00087408"/>
    <w:rsid w:val="00090AA3"/>
    <w:rsid w:val="00092C0D"/>
    <w:rsid w:val="00093082"/>
    <w:rsid w:val="000934F7"/>
    <w:rsid w:val="000957FB"/>
    <w:rsid w:val="00095E7F"/>
    <w:rsid w:val="000A2417"/>
    <w:rsid w:val="000A247E"/>
    <w:rsid w:val="000A2DFD"/>
    <w:rsid w:val="000A3E35"/>
    <w:rsid w:val="000A4DFB"/>
    <w:rsid w:val="000A554C"/>
    <w:rsid w:val="000A5911"/>
    <w:rsid w:val="000A5951"/>
    <w:rsid w:val="000A661C"/>
    <w:rsid w:val="000B0045"/>
    <w:rsid w:val="000B015F"/>
    <w:rsid w:val="000B585C"/>
    <w:rsid w:val="000B5B9F"/>
    <w:rsid w:val="000B5D48"/>
    <w:rsid w:val="000B7555"/>
    <w:rsid w:val="000B79F5"/>
    <w:rsid w:val="000C0031"/>
    <w:rsid w:val="000C01AD"/>
    <w:rsid w:val="000C10B4"/>
    <w:rsid w:val="000C2020"/>
    <w:rsid w:val="000C27E2"/>
    <w:rsid w:val="000C2DBD"/>
    <w:rsid w:val="000C303B"/>
    <w:rsid w:val="000C3E7B"/>
    <w:rsid w:val="000C4409"/>
    <w:rsid w:val="000C4D8D"/>
    <w:rsid w:val="000C59DE"/>
    <w:rsid w:val="000C5AB3"/>
    <w:rsid w:val="000C6688"/>
    <w:rsid w:val="000C739C"/>
    <w:rsid w:val="000C7A90"/>
    <w:rsid w:val="000D103C"/>
    <w:rsid w:val="000D16A5"/>
    <w:rsid w:val="000D255B"/>
    <w:rsid w:val="000D3A6C"/>
    <w:rsid w:val="000D4CE8"/>
    <w:rsid w:val="000D591F"/>
    <w:rsid w:val="000D67E1"/>
    <w:rsid w:val="000D6973"/>
    <w:rsid w:val="000D7356"/>
    <w:rsid w:val="000D7A29"/>
    <w:rsid w:val="000D7AFD"/>
    <w:rsid w:val="000D7CAF"/>
    <w:rsid w:val="000E0829"/>
    <w:rsid w:val="000E0B71"/>
    <w:rsid w:val="000E0D55"/>
    <w:rsid w:val="000E0DC4"/>
    <w:rsid w:val="000E10E9"/>
    <w:rsid w:val="000E1DAB"/>
    <w:rsid w:val="000E1F0E"/>
    <w:rsid w:val="000E2483"/>
    <w:rsid w:val="000E2A5D"/>
    <w:rsid w:val="000E4AB8"/>
    <w:rsid w:val="000E5D64"/>
    <w:rsid w:val="000E6AD4"/>
    <w:rsid w:val="000E7DBC"/>
    <w:rsid w:val="000F060A"/>
    <w:rsid w:val="000F078C"/>
    <w:rsid w:val="000F0A26"/>
    <w:rsid w:val="000F0CDA"/>
    <w:rsid w:val="000F2147"/>
    <w:rsid w:val="000F2552"/>
    <w:rsid w:val="000F2617"/>
    <w:rsid w:val="000F2A6C"/>
    <w:rsid w:val="000F3515"/>
    <w:rsid w:val="000F42C0"/>
    <w:rsid w:val="000F43BE"/>
    <w:rsid w:val="000F5477"/>
    <w:rsid w:val="000F6123"/>
    <w:rsid w:val="000F65AF"/>
    <w:rsid w:val="001028DC"/>
    <w:rsid w:val="00103580"/>
    <w:rsid w:val="00103A4A"/>
    <w:rsid w:val="001055CD"/>
    <w:rsid w:val="001078E8"/>
    <w:rsid w:val="00111EAA"/>
    <w:rsid w:val="00112E70"/>
    <w:rsid w:val="001130DB"/>
    <w:rsid w:val="00113353"/>
    <w:rsid w:val="00114DD9"/>
    <w:rsid w:val="001152EA"/>
    <w:rsid w:val="0011570F"/>
    <w:rsid w:val="00116DDF"/>
    <w:rsid w:val="00117B0A"/>
    <w:rsid w:val="00117CFD"/>
    <w:rsid w:val="00120813"/>
    <w:rsid w:val="00120DF1"/>
    <w:rsid w:val="00120E21"/>
    <w:rsid w:val="001225C0"/>
    <w:rsid w:val="00122FCC"/>
    <w:rsid w:val="00123162"/>
    <w:rsid w:val="001234E9"/>
    <w:rsid w:val="001240B9"/>
    <w:rsid w:val="00124A1C"/>
    <w:rsid w:val="00127327"/>
    <w:rsid w:val="0012791D"/>
    <w:rsid w:val="00127A0F"/>
    <w:rsid w:val="00127DAC"/>
    <w:rsid w:val="001313E4"/>
    <w:rsid w:val="001320D7"/>
    <w:rsid w:val="0013218F"/>
    <w:rsid w:val="001331C9"/>
    <w:rsid w:val="00141296"/>
    <w:rsid w:val="001416C0"/>
    <w:rsid w:val="00142291"/>
    <w:rsid w:val="00142762"/>
    <w:rsid w:val="001432E2"/>
    <w:rsid w:val="00143C67"/>
    <w:rsid w:val="00144BBA"/>
    <w:rsid w:val="0014525F"/>
    <w:rsid w:val="00145593"/>
    <w:rsid w:val="001472CB"/>
    <w:rsid w:val="00147E56"/>
    <w:rsid w:val="00150F46"/>
    <w:rsid w:val="001512B0"/>
    <w:rsid w:val="00151491"/>
    <w:rsid w:val="00151CED"/>
    <w:rsid w:val="001531E4"/>
    <w:rsid w:val="00153351"/>
    <w:rsid w:val="00153CF5"/>
    <w:rsid w:val="00153E4E"/>
    <w:rsid w:val="00154D7C"/>
    <w:rsid w:val="001574D4"/>
    <w:rsid w:val="00157ECB"/>
    <w:rsid w:val="001618C4"/>
    <w:rsid w:val="00161E3A"/>
    <w:rsid w:val="0016224B"/>
    <w:rsid w:val="00163CED"/>
    <w:rsid w:val="001668AB"/>
    <w:rsid w:val="00170881"/>
    <w:rsid w:val="001715D9"/>
    <w:rsid w:val="00172168"/>
    <w:rsid w:val="00172886"/>
    <w:rsid w:val="00173811"/>
    <w:rsid w:val="00174337"/>
    <w:rsid w:val="00174C76"/>
    <w:rsid w:val="00174E12"/>
    <w:rsid w:val="00175B24"/>
    <w:rsid w:val="001775A3"/>
    <w:rsid w:val="00177CD3"/>
    <w:rsid w:val="00181925"/>
    <w:rsid w:val="00181A7E"/>
    <w:rsid w:val="001839A1"/>
    <w:rsid w:val="00185CBA"/>
    <w:rsid w:val="00186FB1"/>
    <w:rsid w:val="00192972"/>
    <w:rsid w:val="00192F51"/>
    <w:rsid w:val="0019472B"/>
    <w:rsid w:val="00195208"/>
    <w:rsid w:val="001958BC"/>
    <w:rsid w:val="0019593B"/>
    <w:rsid w:val="00195BBD"/>
    <w:rsid w:val="00196EC8"/>
    <w:rsid w:val="00196F76"/>
    <w:rsid w:val="00197379"/>
    <w:rsid w:val="001976D2"/>
    <w:rsid w:val="0019781D"/>
    <w:rsid w:val="00197EFB"/>
    <w:rsid w:val="001A181E"/>
    <w:rsid w:val="001A284A"/>
    <w:rsid w:val="001A2937"/>
    <w:rsid w:val="001A3181"/>
    <w:rsid w:val="001A4CC3"/>
    <w:rsid w:val="001A75E1"/>
    <w:rsid w:val="001A76AF"/>
    <w:rsid w:val="001B30F7"/>
    <w:rsid w:val="001B3BD6"/>
    <w:rsid w:val="001B4565"/>
    <w:rsid w:val="001B4DF5"/>
    <w:rsid w:val="001B515C"/>
    <w:rsid w:val="001B7703"/>
    <w:rsid w:val="001C1A26"/>
    <w:rsid w:val="001C1E5B"/>
    <w:rsid w:val="001C288B"/>
    <w:rsid w:val="001C31E6"/>
    <w:rsid w:val="001C45FF"/>
    <w:rsid w:val="001C5EC2"/>
    <w:rsid w:val="001C6171"/>
    <w:rsid w:val="001C68D0"/>
    <w:rsid w:val="001C7B47"/>
    <w:rsid w:val="001D15FC"/>
    <w:rsid w:val="001D25DA"/>
    <w:rsid w:val="001D3B17"/>
    <w:rsid w:val="001D5299"/>
    <w:rsid w:val="001D5F37"/>
    <w:rsid w:val="001D6464"/>
    <w:rsid w:val="001D6F2D"/>
    <w:rsid w:val="001D72EC"/>
    <w:rsid w:val="001D7B21"/>
    <w:rsid w:val="001E013A"/>
    <w:rsid w:val="001E11E4"/>
    <w:rsid w:val="001E128F"/>
    <w:rsid w:val="001E2899"/>
    <w:rsid w:val="001E2ADE"/>
    <w:rsid w:val="001E4DEF"/>
    <w:rsid w:val="001E7FC7"/>
    <w:rsid w:val="001F1C5C"/>
    <w:rsid w:val="001F2B32"/>
    <w:rsid w:val="001F38E8"/>
    <w:rsid w:val="001F3F88"/>
    <w:rsid w:val="001F4DC3"/>
    <w:rsid w:val="001F571B"/>
    <w:rsid w:val="001F64AB"/>
    <w:rsid w:val="001F6D91"/>
    <w:rsid w:val="001F6DF9"/>
    <w:rsid w:val="001F76EB"/>
    <w:rsid w:val="002014A1"/>
    <w:rsid w:val="002021BF"/>
    <w:rsid w:val="002039BA"/>
    <w:rsid w:val="00203C75"/>
    <w:rsid w:val="00204A6F"/>
    <w:rsid w:val="00204EE2"/>
    <w:rsid w:val="00205C03"/>
    <w:rsid w:val="002066EE"/>
    <w:rsid w:val="00207206"/>
    <w:rsid w:val="0020754F"/>
    <w:rsid w:val="0020772C"/>
    <w:rsid w:val="00207A3D"/>
    <w:rsid w:val="00207FB7"/>
    <w:rsid w:val="0021100B"/>
    <w:rsid w:val="00211058"/>
    <w:rsid w:val="00212BA8"/>
    <w:rsid w:val="00213233"/>
    <w:rsid w:val="00213EDF"/>
    <w:rsid w:val="00217987"/>
    <w:rsid w:val="00220CDD"/>
    <w:rsid w:val="00221DCF"/>
    <w:rsid w:val="00221FB0"/>
    <w:rsid w:val="00222DEB"/>
    <w:rsid w:val="002233C3"/>
    <w:rsid w:val="0022460F"/>
    <w:rsid w:val="00224E65"/>
    <w:rsid w:val="00225140"/>
    <w:rsid w:val="002255F5"/>
    <w:rsid w:val="0023045C"/>
    <w:rsid w:val="00230CF8"/>
    <w:rsid w:val="00231721"/>
    <w:rsid w:val="00231DD9"/>
    <w:rsid w:val="0023205E"/>
    <w:rsid w:val="00232B01"/>
    <w:rsid w:val="002331E5"/>
    <w:rsid w:val="00233686"/>
    <w:rsid w:val="00234964"/>
    <w:rsid w:val="00235BA8"/>
    <w:rsid w:val="00236DE0"/>
    <w:rsid w:val="00237A77"/>
    <w:rsid w:val="002405C1"/>
    <w:rsid w:val="00240689"/>
    <w:rsid w:val="0024199C"/>
    <w:rsid w:val="0024419D"/>
    <w:rsid w:val="0024669A"/>
    <w:rsid w:val="00247065"/>
    <w:rsid w:val="002500AE"/>
    <w:rsid w:val="0025023D"/>
    <w:rsid w:val="00253525"/>
    <w:rsid w:val="00253B4A"/>
    <w:rsid w:val="0025542C"/>
    <w:rsid w:val="002561AD"/>
    <w:rsid w:val="0025787E"/>
    <w:rsid w:val="002609FD"/>
    <w:rsid w:val="00261F88"/>
    <w:rsid w:val="00261FB7"/>
    <w:rsid w:val="00262368"/>
    <w:rsid w:val="002625EC"/>
    <w:rsid w:val="0026479D"/>
    <w:rsid w:val="00265073"/>
    <w:rsid w:val="00267019"/>
    <w:rsid w:val="00267445"/>
    <w:rsid w:val="0026757E"/>
    <w:rsid w:val="0027245C"/>
    <w:rsid w:val="002747B6"/>
    <w:rsid w:val="00277432"/>
    <w:rsid w:val="00277ABE"/>
    <w:rsid w:val="00277AF5"/>
    <w:rsid w:val="00280638"/>
    <w:rsid w:val="00280862"/>
    <w:rsid w:val="002811F9"/>
    <w:rsid w:val="00281BBF"/>
    <w:rsid w:val="00282B57"/>
    <w:rsid w:val="00283B87"/>
    <w:rsid w:val="002867A7"/>
    <w:rsid w:val="00287C4A"/>
    <w:rsid w:val="00290210"/>
    <w:rsid w:val="0029195C"/>
    <w:rsid w:val="00292D2A"/>
    <w:rsid w:val="00292F6B"/>
    <w:rsid w:val="00292FEF"/>
    <w:rsid w:val="0029345C"/>
    <w:rsid w:val="00293651"/>
    <w:rsid w:val="00294420"/>
    <w:rsid w:val="00294914"/>
    <w:rsid w:val="0029614E"/>
    <w:rsid w:val="002A007D"/>
    <w:rsid w:val="002A05B1"/>
    <w:rsid w:val="002A4AF1"/>
    <w:rsid w:val="002A6F1A"/>
    <w:rsid w:val="002B282F"/>
    <w:rsid w:val="002B488F"/>
    <w:rsid w:val="002B4B77"/>
    <w:rsid w:val="002B65E9"/>
    <w:rsid w:val="002B6EF0"/>
    <w:rsid w:val="002C1713"/>
    <w:rsid w:val="002C2990"/>
    <w:rsid w:val="002C318D"/>
    <w:rsid w:val="002C555F"/>
    <w:rsid w:val="002C57BC"/>
    <w:rsid w:val="002D0B23"/>
    <w:rsid w:val="002D1CB1"/>
    <w:rsid w:val="002D2130"/>
    <w:rsid w:val="002D22B9"/>
    <w:rsid w:val="002D310F"/>
    <w:rsid w:val="002D3A61"/>
    <w:rsid w:val="002D6BA2"/>
    <w:rsid w:val="002E0392"/>
    <w:rsid w:val="002E0422"/>
    <w:rsid w:val="002E0987"/>
    <w:rsid w:val="002E1CF5"/>
    <w:rsid w:val="002E2BC7"/>
    <w:rsid w:val="002E3267"/>
    <w:rsid w:val="002E3721"/>
    <w:rsid w:val="002E3E20"/>
    <w:rsid w:val="002E4C32"/>
    <w:rsid w:val="002E6F57"/>
    <w:rsid w:val="002E740C"/>
    <w:rsid w:val="002F098F"/>
    <w:rsid w:val="002F0A47"/>
    <w:rsid w:val="002F12AE"/>
    <w:rsid w:val="002F160A"/>
    <w:rsid w:val="002F1FFE"/>
    <w:rsid w:val="002F2808"/>
    <w:rsid w:val="002F30E8"/>
    <w:rsid w:val="002F3CED"/>
    <w:rsid w:val="002F4504"/>
    <w:rsid w:val="002F4826"/>
    <w:rsid w:val="002F4C53"/>
    <w:rsid w:val="002F66FE"/>
    <w:rsid w:val="002F774C"/>
    <w:rsid w:val="00302352"/>
    <w:rsid w:val="00302B94"/>
    <w:rsid w:val="00302F49"/>
    <w:rsid w:val="00304ADE"/>
    <w:rsid w:val="00304ECF"/>
    <w:rsid w:val="0030555D"/>
    <w:rsid w:val="00305A6E"/>
    <w:rsid w:val="00305B07"/>
    <w:rsid w:val="003103FD"/>
    <w:rsid w:val="003108F5"/>
    <w:rsid w:val="003109B3"/>
    <w:rsid w:val="00312040"/>
    <w:rsid w:val="00312D61"/>
    <w:rsid w:val="0031364F"/>
    <w:rsid w:val="00313C80"/>
    <w:rsid w:val="00315FBA"/>
    <w:rsid w:val="00320904"/>
    <w:rsid w:val="00320991"/>
    <w:rsid w:val="00320D25"/>
    <w:rsid w:val="00320DA7"/>
    <w:rsid w:val="00321B47"/>
    <w:rsid w:val="00322BFF"/>
    <w:rsid w:val="00323E9D"/>
    <w:rsid w:val="00324CD1"/>
    <w:rsid w:val="0032592C"/>
    <w:rsid w:val="00333151"/>
    <w:rsid w:val="0033435B"/>
    <w:rsid w:val="00335809"/>
    <w:rsid w:val="003365C1"/>
    <w:rsid w:val="0033751A"/>
    <w:rsid w:val="00340835"/>
    <w:rsid w:val="0034113F"/>
    <w:rsid w:val="00341E0F"/>
    <w:rsid w:val="00344BFD"/>
    <w:rsid w:val="003461B7"/>
    <w:rsid w:val="003468DC"/>
    <w:rsid w:val="003476C0"/>
    <w:rsid w:val="003504E7"/>
    <w:rsid w:val="00351F4B"/>
    <w:rsid w:val="003524A6"/>
    <w:rsid w:val="00352AA4"/>
    <w:rsid w:val="003530EF"/>
    <w:rsid w:val="00353B38"/>
    <w:rsid w:val="00353BBB"/>
    <w:rsid w:val="003547C0"/>
    <w:rsid w:val="00355BCD"/>
    <w:rsid w:val="00355C68"/>
    <w:rsid w:val="00355FA4"/>
    <w:rsid w:val="0035624F"/>
    <w:rsid w:val="003565B0"/>
    <w:rsid w:val="00356F63"/>
    <w:rsid w:val="003602D7"/>
    <w:rsid w:val="003607A7"/>
    <w:rsid w:val="0036083B"/>
    <w:rsid w:val="00360B53"/>
    <w:rsid w:val="003634E5"/>
    <w:rsid w:val="003639FA"/>
    <w:rsid w:val="003647D0"/>
    <w:rsid w:val="0036608A"/>
    <w:rsid w:val="0036633D"/>
    <w:rsid w:val="00367B9F"/>
    <w:rsid w:val="00367DF5"/>
    <w:rsid w:val="00370C55"/>
    <w:rsid w:val="003727C6"/>
    <w:rsid w:val="003759DA"/>
    <w:rsid w:val="00376061"/>
    <w:rsid w:val="0037677C"/>
    <w:rsid w:val="00377F14"/>
    <w:rsid w:val="0038031B"/>
    <w:rsid w:val="00380F3F"/>
    <w:rsid w:val="00381EA0"/>
    <w:rsid w:val="00383BEB"/>
    <w:rsid w:val="00384B85"/>
    <w:rsid w:val="00390A09"/>
    <w:rsid w:val="00390E2D"/>
    <w:rsid w:val="00393047"/>
    <w:rsid w:val="0039754E"/>
    <w:rsid w:val="003975FE"/>
    <w:rsid w:val="003A004E"/>
    <w:rsid w:val="003A0332"/>
    <w:rsid w:val="003A1817"/>
    <w:rsid w:val="003A3039"/>
    <w:rsid w:val="003A3A68"/>
    <w:rsid w:val="003A4B1E"/>
    <w:rsid w:val="003A4E9A"/>
    <w:rsid w:val="003A5B3B"/>
    <w:rsid w:val="003B1121"/>
    <w:rsid w:val="003B21EE"/>
    <w:rsid w:val="003B2660"/>
    <w:rsid w:val="003B34B4"/>
    <w:rsid w:val="003B6648"/>
    <w:rsid w:val="003C075F"/>
    <w:rsid w:val="003C0A11"/>
    <w:rsid w:val="003C1A84"/>
    <w:rsid w:val="003C212B"/>
    <w:rsid w:val="003C2885"/>
    <w:rsid w:val="003C299F"/>
    <w:rsid w:val="003C523A"/>
    <w:rsid w:val="003C5558"/>
    <w:rsid w:val="003C670E"/>
    <w:rsid w:val="003C69CA"/>
    <w:rsid w:val="003C7558"/>
    <w:rsid w:val="003C7CDA"/>
    <w:rsid w:val="003D10B7"/>
    <w:rsid w:val="003D21D8"/>
    <w:rsid w:val="003D266F"/>
    <w:rsid w:val="003D303F"/>
    <w:rsid w:val="003D5163"/>
    <w:rsid w:val="003D5521"/>
    <w:rsid w:val="003D58A0"/>
    <w:rsid w:val="003D6A54"/>
    <w:rsid w:val="003D71C8"/>
    <w:rsid w:val="003D7E5A"/>
    <w:rsid w:val="003D7F9A"/>
    <w:rsid w:val="003E1380"/>
    <w:rsid w:val="003E15AE"/>
    <w:rsid w:val="003E1CBD"/>
    <w:rsid w:val="003E25E8"/>
    <w:rsid w:val="003E4595"/>
    <w:rsid w:val="003F1650"/>
    <w:rsid w:val="003F1CA7"/>
    <w:rsid w:val="003F420F"/>
    <w:rsid w:val="003F47AB"/>
    <w:rsid w:val="003F6853"/>
    <w:rsid w:val="003F6A1C"/>
    <w:rsid w:val="003F7E5E"/>
    <w:rsid w:val="0040091B"/>
    <w:rsid w:val="00401B29"/>
    <w:rsid w:val="00402D0A"/>
    <w:rsid w:val="00402D84"/>
    <w:rsid w:val="0040469E"/>
    <w:rsid w:val="00405331"/>
    <w:rsid w:val="00406CA3"/>
    <w:rsid w:val="00406CDC"/>
    <w:rsid w:val="004078DE"/>
    <w:rsid w:val="004152F1"/>
    <w:rsid w:val="0041608E"/>
    <w:rsid w:val="00417252"/>
    <w:rsid w:val="00417616"/>
    <w:rsid w:val="0042028C"/>
    <w:rsid w:val="0042310B"/>
    <w:rsid w:val="004242AE"/>
    <w:rsid w:val="00424A7C"/>
    <w:rsid w:val="004257FC"/>
    <w:rsid w:val="00426DFE"/>
    <w:rsid w:val="004324C9"/>
    <w:rsid w:val="00432957"/>
    <w:rsid w:val="00433A0E"/>
    <w:rsid w:val="00435001"/>
    <w:rsid w:val="00435D5E"/>
    <w:rsid w:val="004427D1"/>
    <w:rsid w:val="00443EA8"/>
    <w:rsid w:val="00444028"/>
    <w:rsid w:val="00444EF7"/>
    <w:rsid w:val="00445489"/>
    <w:rsid w:val="004464E3"/>
    <w:rsid w:val="004466F3"/>
    <w:rsid w:val="00446849"/>
    <w:rsid w:val="00446F27"/>
    <w:rsid w:val="00446F35"/>
    <w:rsid w:val="0044779F"/>
    <w:rsid w:val="00452575"/>
    <w:rsid w:val="004546B1"/>
    <w:rsid w:val="004548E2"/>
    <w:rsid w:val="00455F4F"/>
    <w:rsid w:val="00456204"/>
    <w:rsid w:val="00457498"/>
    <w:rsid w:val="00457CD2"/>
    <w:rsid w:val="00460217"/>
    <w:rsid w:val="0046033F"/>
    <w:rsid w:val="00460D73"/>
    <w:rsid w:val="00462270"/>
    <w:rsid w:val="004638A6"/>
    <w:rsid w:val="00463E1E"/>
    <w:rsid w:val="00464C87"/>
    <w:rsid w:val="004655E6"/>
    <w:rsid w:val="00465D82"/>
    <w:rsid w:val="0046681A"/>
    <w:rsid w:val="00467474"/>
    <w:rsid w:val="004700A2"/>
    <w:rsid w:val="00473316"/>
    <w:rsid w:val="004733D1"/>
    <w:rsid w:val="0047403B"/>
    <w:rsid w:val="00475993"/>
    <w:rsid w:val="00477850"/>
    <w:rsid w:val="00477E3F"/>
    <w:rsid w:val="00480E74"/>
    <w:rsid w:val="00481513"/>
    <w:rsid w:val="00481FDD"/>
    <w:rsid w:val="00482215"/>
    <w:rsid w:val="0048254E"/>
    <w:rsid w:val="00483363"/>
    <w:rsid w:val="004837F4"/>
    <w:rsid w:val="00483C20"/>
    <w:rsid w:val="00483F16"/>
    <w:rsid w:val="00485503"/>
    <w:rsid w:val="0048580D"/>
    <w:rsid w:val="00485C9D"/>
    <w:rsid w:val="00486F0E"/>
    <w:rsid w:val="00487846"/>
    <w:rsid w:val="00487F30"/>
    <w:rsid w:val="0049581D"/>
    <w:rsid w:val="00495B17"/>
    <w:rsid w:val="00496658"/>
    <w:rsid w:val="00497842"/>
    <w:rsid w:val="004A0138"/>
    <w:rsid w:val="004A1537"/>
    <w:rsid w:val="004A1755"/>
    <w:rsid w:val="004A1A93"/>
    <w:rsid w:val="004A25A9"/>
    <w:rsid w:val="004A3211"/>
    <w:rsid w:val="004A32BF"/>
    <w:rsid w:val="004A37B0"/>
    <w:rsid w:val="004A505C"/>
    <w:rsid w:val="004A554A"/>
    <w:rsid w:val="004A55F8"/>
    <w:rsid w:val="004A6A3C"/>
    <w:rsid w:val="004A6AB7"/>
    <w:rsid w:val="004A71F6"/>
    <w:rsid w:val="004A7EF9"/>
    <w:rsid w:val="004B02C2"/>
    <w:rsid w:val="004B147A"/>
    <w:rsid w:val="004B4494"/>
    <w:rsid w:val="004B51CA"/>
    <w:rsid w:val="004B5969"/>
    <w:rsid w:val="004B6535"/>
    <w:rsid w:val="004B6B78"/>
    <w:rsid w:val="004C02F1"/>
    <w:rsid w:val="004C1CD1"/>
    <w:rsid w:val="004C3157"/>
    <w:rsid w:val="004C3C0E"/>
    <w:rsid w:val="004C5028"/>
    <w:rsid w:val="004C6EBF"/>
    <w:rsid w:val="004C72D8"/>
    <w:rsid w:val="004C7931"/>
    <w:rsid w:val="004D178C"/>
    <w:rsid w:val="004D2ADF"/>
    <w:rsid w:val="004D3FFC"/>
    <w:rsid w:val="004D49E7"/>
    <w:rsid w:val="004D5078"/>
    <w:rsid w:val="004D51DA"/>
    <w:rsid w:val="004D56AE"/>
    <w:rsid w:val="004D5DF5"/>
    <w:rsid w:val="004D7600"/>
    <w:rsid w:val="004E212B"/>
    <w:rsid w:val="004E39CF"/>
    <w:rsid w:val="004E3A1F"/>
    <w:rsid w:val="004E593B"/>
    <w:rsid w:val="004E5B0D"/>
    <w:rsid w:val="004E5FDC"/>
    <w:rsid w:val="004E6E7F"/>
    <w:rsid w:val="004F33A1"/>
    <w:rsid w:val="004F4EF2"/>
    <w:rsid w:val="004F5771"/>
    <w:rsid w:val="004F6A6D"/>
    <w:rsid w:val="004F6FF0"/>
    <w:rsid w:val="004F7157"/>
    <w:rsid w:val="004F752A"/>
    <w:rsid w:val="004F7D42"/>
    <w:rsid w:val="005008FB"/>
    <w:rsid w:val="0050094C"/>
    <w:rsid w:val="00500C70"/>
    <w:rsid w:val="00501622"/>
    <w:rsid w:val="00501901"/>
    <w:rsid w:val="005023BD"/>
    <w:rsid w:val="0050448D"/>
    <w:rsid w:val="005044B7"/>
    <w:rsid w:val="00504BC3"/>
    <w:rsid w:val="00505476"/>
    <w:rsid w:val="00505DE8"/>
    <w:rsid w:val="00505F68"/>
    <w:rsid w:val="00506AF3"/>
    <w:rsid w:val="00507661"/>
    <w:rsid w:val="00507793"/>
    <w:rsid w:val="00507A2F"/>
    <w:rsid w:val="00511932"/>
    <w:rsid w:val="00512E76"/>
    <w:rsid w:val="00514121"/>
    <w:rsid w:val="00514AD3"/>
    <w:rsid w:val="00514F08"/>
    <w:rsid w:val="005151D9"/>
    <w:rsid w:val="0051542F"/>
    <w:rsid w:val="0051609A"/>
    <w:rsid w:val="00517673"/>
    <w:rsid w:val="00520B45"/>
    <w:rsid w:val="005210AD"/>
    <w:rsid w:val="00521453"/>
    <w:rsid w:val="005217F5"/>
    <w:rsid w:val="00522A16"/>
    <w:rsid w:val="00523E7A"/>
    <w:rsid w:val="005248A1"/>
    <w:rsid w:val="00526A34"/>
    <w:rsid w:val="00526B45"/>
    <w:rsid w:val="00526CCC"/>
    <w:rsid w:val="00530CE8"/>
    <w:rsid w:val="00531B0E"/>
    <w:rsid w:val="00533A6E"/>
    <w:rsid w:val="00534B05"/>
    <w:rsid w:val="00540437"/>
    <w:rsid w:val="00540BE7"/>
    <w:rsid w:val="00541C86"/>
    <w:rsid w:val="00541CA7"/>
    <w:rsid w:val="005437A0"/>
    <w:rsid w:val="00543A80"/>
    <w:rsid w:val="005445C3"/>
    <w:rsid w:val="0054639F"/>
    <w:rsid w:val="005469E6"/>
    <w:rsid w:val="00546B28"/>
    <w:rsid w:val="00546C0D"/>
    <w:rsid w:val="0054724B"/>
    <w:rsid w:val="005479BA"/>
    <w:rsid w:val="00547FA9"/>
    <w:rsid w:val="005502DF"/>
    <w:rsid w:val="0055118E"/>
    <w:rsid w:val="00552EE4"/>
    <w:rsid w:val="00553022"/>
    <w:rsid w:val="0055440B"/>
    <w:rsid w:val="00560C70"/>
    <w:rsid w:val="0056128E"/>
    <w:rsid w:val="00561EE9"/>
    <w:rsid w:val="00562578"/>
    <w:rsid w:val="00564ED5"/>
    <w:rsid w:val="005667A7"/>
    <w:rsid w:val="00566DA3"/>
    <w:rsid w:val="00572515"/>
    <w:rsid w:val="005726E3"/>
    <w:rsid w:val="005726F5"/>
    <w:rsid w:val="00572AF6"/>
    <w:rsid w:val="00574769"/>
    <w:rsid w:val="00574801"/>
    <w:rsid w:val="005769EB"/>
    <w:rsid w:val="00577E17"/>
    <w:rsid w:val="005802BA"/>
    <w:rsid w:val="005804B5"/>
    <w:rsid w:val="005816A0"/>
    <w:rsid w:val="0058235E"/>
    <w:rsid w:val="00582882"/>
    <w:rsid w:val="0058367C"/>
    <w:rsid w:val="00583B02"/>
    <w:rsid w:val="00584114"/>
    <w:rsid w:val="0058559E"/>
    <w:rsid w:val="00586637"/>
    <w:rsid w:val="0059004B"/>
    <w:rsid w:val="00591C81"/>
    <w:rsid w:val="005933AF"/>
    <w:rsid w:val="00593B97"/>
    <w:rsid w:val="0059442A"/>
    <w:rsid w:val="0059670F"/>
    <w:rsid w:val="00597510"/>
    <w:rsid w:val="0059789D"/>
    <w:rsid w:val="00597F60"/>
    <w:rsid w:val="005A0706"/>
    <w:rsid w:val="005A14CE"/>
    <w:rsid w:val="005A1F81"/>
    <w:rsid w:val="005A252A"/>
    <w:rsid w:val="005A3E8C"/>
    <w:rsid w:val="005A4ABD"/>
    <w:rsid w:val="005A4F3A"/>
    <w:rsid w:val="005A4FED"/>
    <w:rsid w:val="005A52E2"/>
    <w:rsid w:val="005A70AD"/>
    <w:rsid w:val="005B06BC"/>
    <w:rsid w:val="005B0EBF"/>
    <w:rsid w:val="005B0F2A"/>
    <w:rsid w:val="005B141A"/>
    <w:rsid w:val="005B1AB0"/>
    <w:rsid w:val="005B4358"/>
    <w:rsid w:val="005B4698"/>
    <w:rsid w:val="005B4A00"/>
    <w:rsid w:val="005B59C0"/>
    <w:rsid w:val="005B652D"/>
    <w:rsid w:val="005C0108"/>
    <w:rsid w:val="005C0ABF"/>
    <w:rsid w:val="005C2F2C"/>
    <w:rsid w:val="005C332B"/>
    <w:rsid w:val="005C3AB9"/>
    <w:rsid w:val="005C3DC6"/>
    <w:rsid w:val="005C40D6"/>
    <w:rsid w:val="005C418D"/>
    <w:rsid w:val="005C44B4"/>
    <w:rsid w:val="005C50AF"/>
    <w:rsid w:val="005C65BD"/>
    <w:rsid w:val="005D0878"/>
    <w:rsid w:val="005D0AC1"/>
    <w:rsid w:val="005D0C80"/>
    <w:rsid w:val="005D0F2D"/>
    <w:rsid w:val="005D1374"/>
    <w:rsid w:val="005D1392"/>
    <w:rsid w:val="005D3F69"/>
    <w:rsid w:val="005D48AD"/>
    <w:rsid w:val="005D4B62"/>
    <w:rsid w:val="005D57B1"/>
    <w:rsid w:val="005D644F"/>
    <w:rsid w:val="005D6F64"/>
    <w:rsid w:val="005D70D5"/>
    <w:rsid w:val="005E1010"/>
    <w:rsid w:val="005E15B2"/>
    <w:rsid w:val="005E2D5F"/>
    <w:rsid w:val="005E3F1B"/>
    <w:rsid w:val="005E4091"/>
    <w:rsid w:val="005E4B51"/>
    <w:rsid w:val="005F0228"/>
    <w:rsid w:val="005F0552"/>
    <w:rsid w:val="005F06E7"/>
    <w:rsid w:val="005F21D1"/>
    <w:rsid w:val="005F4F6C"/>
    <w:rsid w:val="005F560A"/>
    <w:rsid w:val="005F570C"/>
    <w:rsid w:val="005F6D25"/>
    <w:rsid w:val="0060166E"/>
    <w:rsid w:val="00602630"/>
    <w:rsid w:val="00602D49"/>
    <w:rsid w:val="006032EB"/>
    <w:rsid w:val="00603A97"/>
    <w:rsid w:val="006041BF"/>
    <w:rsid w:val="0060421B"/>
    <w:rsid w:val="00606B19"/>
    <w:rsid w:val="006110CD"/>
    <w:rsid w:val="00611CDB"/>
    <w:rsid w:val="006120BE"/>
    <w:rsid w:val="006123B9"/>
    <w:rsid w:val="006126B1"/>
    <w:rsid w:val="00613811"/>
    <w:rsid w:val="00615C9A"/>
    <w:rsid w:val="006162DA"/>
    <w:rsid w:val="00616446"/>
    <w:rsid w:val="006165E2"/>
    <w:rsid w:val="006174CB"/>
    <w:rsid w:val="00617D69"/>
    <w:rsid w:val="00620023"/>
    <w:rsid w:val="00622B87"/>
    <w:rsid w:val="006234D0"/>
    <w:rsid w:val="00623BED"/>
    <w:rsid w:val="00624749"/>
    <w:rsid w:val="0062480D"/>
    <w:rsid w:val="0062668C"/>
    <w:rsid w:val="006274A2"/>
    <w:rsid w:val="00627A2E"/>
    <w:rsid w:val="00632948"/>
    <w:rsid w:val="00634588"/>
    <w:rsid w:val="00634A6C"/>
    <w:rsid w:val="00635CCF"/>
    <w:rsid w:val="00636388"/>
    <w:rsid w:val="00636882"/>
    <w:rsid w:val="006406FD"/>
    <w:rsid w:val="00641308"/>
    <w:rsid w:val="0064197D"/>
    <w:rsid w:val="00642DA1"/>
    <w:rsid w:val="00644D15"/>
    <w:rsid w:val="00646BE7"/>
    <w:rsid w:val="00646D23"/>
    <w:rsid w:val="00646ECA"/>
    <w:rsid w:val="00647CBE"/>
    <w:rsid w:val="006515EA"/>
    <w:rsid w:val="006524A6"/>
    <w:rsid w:val="00653850"/>
    <w:rsid w:val="00653D67"/>
    <w:rsid w:val="00654459"/>
    <w:rsid w:val="00655CD5"/>
    <w:rsid w:val="00655F91"/>
    <w:rsid w:val="0065700B"/>
    <w:rsid w:val="006607AB"/>
    <w:rsid w:val="006631EA"/>
    <w:rsid w:val="00663B66"/>
    <w:rsid w:val="00663DFD"/>
    <w:rsid w:val="00663F1B"/>
    <w:rsid w:val="00664089"/>
    <w:rsid w:val="0066494C"/>
    <w:rsid w:val="00664BB6"/>
    <w:rsid w:val="00665069"/>
    <w:rsid w:val="00665386"/>
    <w:rsid w:val="0066659B"/>
    <w:rsid w:val="00667E68"/>
    <w:rsid w:val="006706F1"/>
    <w:rsid w:val="00671047"/>
    <w:rsid w:val="0067178E"/>
    <w:rsid w:val="0067194A"/>
    <w:rsid w:val="00672823"/>
    <w:rsid w:val="00675567"/>
    <w:rsid w:val="006765F2"/>
    <w:rsid w:val="00676B74"/>
    <w:rsid w:val="00677523"/>
    <w:rsid w:val="00677581"/>
    <w:rsid w:val="00681821"/>
    <w:rsid w:val="0068311F"/>
    <w:rsid w:val="00683B47"/>
    <w:rsid w:val="00684D86"/>
    <w:rsid w:val="0068526D"/>
    <w:rsid w:val="00685655"/>
    <w:rsid w:val="006873EF"/>
    <w:rsid w:val="00690BDA"/>
    <w:rsid w:val="0069118A"/>
    <w:rsid w:val="00691980"/>
    <w:rsid w:val="00691E3B"/>
    <w:rsid w:val="006920C8"/>
    <w:rsid w:val="00694559"/>
    <w:rsid w:val="00694FE2"/>
    <w:rsid w:val="006953AF"/>
    <w:rsid w:val="006A000F"/>
    <w:rsid w:val="006A041C"/>
    <w:rsid w:val="006A1A33"/>
    <w:rsid w:val="006A3210"/>
    <w:rsid w:val="006A39BE"/>
    <w:rsid w:val="006A55C0"/>
    <w:rsid w:val="006A5BC5"/>
    <w:rsid w:val="006A616C"/>
    <w:rsid w:val="006A76CA"/>
    <w:rsid w:val="006B113C"/>
    <w:rsid w:val="006B290F"/>
    <w:rsid w:val="006B310A"/>
    <w:rsid w:val="006B3813"/>
    <w:rsid w:val="006B45A6"/>
    <w:rsid w:val="006B475B"/>
    <w:rsid w:val="006B492E"/>
    <w:rsid w:val="006B4EBB"/>
    <w:rsid w:val="006B5506"/>
    <w:rsid w:val="006B5C72"/>
    <w:rsid w:val="006C0F69"/>
    <w:rsid w:val="006C3B50"/>
    <w:rsid w:val="006C3C2E"/>
    <w:rsid w:val="006C48BB"/>
    <w:rsid w:val="006C4C95"/>
    <w:rsid w:val="006C5F70"/>
    <w:rsid w:val="006C619D"/>
    <w:rsid w:val="006C6A18"/>
    <w:rsid w:val="006C6A97"/>
    <w:rsid w:val="006C75F2"/>
    <w:rsid w:val="006D1070"/>
    <w:rsid w:val="006D1AD8"/>
    <w:rsid w:val="006D28B3"/>
    <w:rsid w:val="006D2A06"/>
    <w:rsid w:val="006D3A72"/>
    <w:rsid w:val="006D3DD5"/>
    <w:rsid w:val="006D4677"/>
    <w:rsid w:val="006D4E71"/>
    <w:rsid w:val="006D745A"/>
    <w:rsid w:val="006E0A7B"/>
    <w:rsid w:val="006E1AA6"/>
    <w:rsid w:val="006E1D52"/>
    <w:rsid w:val="006E286E"/>
    <w:rsid w:val="006E2B12"/>
    <w:rsid w:val="006E3512"/>
    <w:rsid w:val="006E44E9"/>
    <w:rsid w:val="006E6B77"/>
    <w:rsid w:val="006E6FF6"/>
    <w:rsid w:val="006E7C63"/>
    <w:rsid w:val="006F00DF"/>
    <w:rsid w:val="006F609D"/>
    <w:rsid w:val="006F72DD"/>
    <w:rsid w:val="006F7967"/>
    <w:rsid w:val="00702EE7"/>
    <w:rsid w:val="00702F7E"/>
    <w:rsid w:val="00703134"/>
    <w:rsid w:val="0070361B"/>
    <w:rsid w:val="0070496E"/>
    <w:rsid w:val="00705155"/>
    <w:rsid w:val="00705395"/>
    <w:rsid w:val="00706FC3"/>
    <w:rsid w:val="00707032"/>
    <w:rsid w:val="007070F3"/>
    <w:rsid w:val="00707409"/>
    <w:rsid w:val="0071114D"/>
    <w:rsid w:val="007116DF"/>
    <w:rsid w:val="00711873"/>
    <w:rsid w:val="00711895"/>
    <w:rsid w:val="00715BAA"/>
    <w:rsid w:val="0072195F"/>
    <w:rsid w:val="00721A8F"/>
    <w:rsid w:val="00721DC1"/>
    <w:rsid w:val="00721E58"/>
    <w:rsid w:val="00723388"/>
    <w:rsid w:val="007234F3"/>
    <w:rsid w:val="00723795"/>
    <w:rsid w:val="007237CD"/>
    <w:rsid w:val="00725095"/>
    <w:rsid w:val="00725229"/>
    <w:rsid w:val="0072549D"/>
    <w:rsid w:val="00725997"/>
    <w:rsid w:val="007310BC"/>
    <w:rsid w:val="00731220"/>
    <w:rsid w:val="0073228F"/>
    <w:rsid w:val="007337C3"/>
    <w:rsid w:val="007337CA"/>
    <w:rsid w:val="00734A44"/>
    <w:rsid w:val="0073536E"/>
    <w:rsid w:val="007355DF"/>
    <w:rsid w:val="00737B99"/>
    <w:rsid w:val="00737CD5"/>
    <w:rsid w:val="0074112A"/>
    <w:rsid w:val="00741815"/>
    <w:rsid w:val="00741C47"/>
    <w:rsid w:val="00742CD1"/>
    <w:rsid w:val="00743499"/>
    <w:rsid w:val="00743987"/>
    <w:rsid w:val="00745BB3"/>
    <w:rsid w:val="00746949"/>
    <w:rsid w:val="00750425"/>
    <w:rsid w:val="0075205E"/>
    <w:rsid w:val="00754B39"/>
    <w:rsid w:val="00755C42"/>
    <w:rsid w:val="00756AC8"/>
    <w:rsid w:val="00757A55"/>
    <w:rsid w:val="00757D65"/>
    <w:rsid w:val="00757DBC"/>
    <w:rsid w:val="007606DC"/>
    <w:rsid w:val="007608D2"/>
    <w:rsid w:val="007617A0"/>
    <w:rsid w:val="00761A4B"/>
    <w:rsid w:val="00762276"/>
    <w:rsid w:val="00763BE2"/>
    <w:rsid w:val="0076637A"/>
    <w:rsid w:val="00766DD9"/>
    <w:rsid w:val="00767C1E"/>
    <w:rsid w:val="007704B8"/>
    <w:rsid w:val="00770981"/>
    <w:rsid w:val="00771FF4"/>
    <w:rsid w:val="007731C0"/>
    <w:rsid w:val="00773BAC"/>
    <w:rsid w:val="00775630"/>
    <w:rsid w:val="007767A6"/>
    <w:rsid w:val="00776CEC"/>
    <w:rsid w:val="00780259"/>
    <w:rsid w:val="00780619"/>
    <w:rsid w:val="00780E00"/>
    <w:rsid w:val="00781940"/>
    <w:rsid w:val="00782B60"/>
    <w:rsid w:val="007830DB"/>
    <w:rsid w:val="007838AF"/>
    <w:rsid w:val="0078391F"/>
    <w:rsid w:val="0079057C"/>
    <w:rsid w:val="007913F5"/>
    <w:rsid w:val="007919A5"/>
    <w:rsid w:val="007931FE"/>
    <w:rsid w:val="007935CB"/>
    <w:rsid w:val="00793760"/>
    <w:rsid w:val="00793886"/>
    <w:rsid w:val="00793BE0"/>
    <w:rsid w:val="007940C4"/>
    <w:rsid w:val="00794A00"/>
    <w:rsid w:val="0079513C"/>
    <w:rsid w:val="00796C56"/>
    <w:rsid w:val="00797B18"/>
    <w:rsid w:val="007A0505"/>
    <w:rsid w:val="007A0821"/>
    <w:rsid w:val="007A2983"/>
    <w:rsid w:val="007A4768"/>
    <w:rsid w:val="007A4B3B"/>
    <w:rsid w:val="007A63FE"/>
    <w:rsid w:val="007A6909"/>
    <w:rsid w:val="007A708E"/>
    <w:rsid w:val="007B1248"/>
    <w:rsid w:val="007B127D"/>
    <w:rsid w:val="007B1C66"/>
    <w:rsid w:val="007B35DB"/>
    <w:rsid w:val="007B38E4"/>
    <w:rsid w:val="007B3BE9"/>
    <w:rsid w:val="007B40F8"/>
    <w:rsid w:val="007B504E"/>
    <w:rsid w:val="007B6013"/>
    <w:rsid w:val="007B7116"/>
    <w:rsid w:val="007B76AD"/>
    <w:rsid w:val="007C1C55"/>
    <w:rsid w:val="007C1E29"/>
    <w:rsid w:val="007C20B1"/>
    <w:rsid w:val="007C45F9"/>
    <w:rsid w:val="007C4D71"/>
    <w:rsid w:val="007C6764"/>
    <w:rsid w:val="007C771D"/>
    <w:rsid w:val="007D167B"/>
    <w:rsid w:val="007E0635"/>
    <w:rsid w:val="007E13F8"/>
    <w:rsid w:val="007E1530"/>
    <w:rsid w:val="007E157D"/>
    <w:rsid w:val="007E1A6B"/>
    <w:rsid w:val="007E1B02"/>
    <w:rsid w:val="007E2EF6"/>
    <w:rsid w:val="007E312F"/>
    <w:rsid w:val="007E343E"/>
    <w:rsid w:val="007E3523"/>
    <w:rsid w:val="007E3BE0"/>
    <w:rsid w:val="007E662A"/>
    <w:rsid w:val="007E66EF"/>
    <w:rsid w:val="007E6CAC"/>
    <w:rsid w:val="007E729A"/>
    <w:rsid w:val="007E7440"/>
    <w:rsid w:val="007E7A7A"/>
    <w:rsid w:val="007F008C"/>
    <w:rsid w:val="007F01C5"/>
    <w:rsid w:val="007F13D0"/>
    <w:rsid w:val="007F2668"/>
    <w:rsid w:val="007F2C47"/>
    <w:rsid w:val="007F32B1"/>
    <w:rsid w:val="007F49E9"/>
    <w:rsid w:val="007F5380"/>
    <w:rsid w:val="007F7872"/>
    <w:rsid w:val="00800505"/>
    <w:rsid w:val="0080058C"/>
    <w:rsid w:val="00800EAF"/>
    <w:rsid w:val="00801C3D"/>
    <w:rsid w:val="00801F81"/>
    <w:rsid w:val="008034A4"/>
    <w:rsid w:val="00804DC5"/>
    <w:rsid w:val="00805068"/>
    <w:rsid w:val="00805A32"/>
    <w:rsid w:val="00806681"/>
    <w:rsid w:val="008067F1"/>
    <w:rsid w:val="008071FD"/>
    <w:rsid w:val="00807365"/>
    <w:rsid w:val="00811D9D"/>
    <w:rsid w:val="00811FBE"/>
    <w:rsid w:val="0081374A"/>
    <w:rsid w:val="00814D33"/>
    <w:rsid w:val="008150C4"/>
    <w:rsid w:val="00815685"/>
    <w:rsid w:val="00815E2F"/>
    <w:rsid w:val="00815F41"/>
    <w:rsid w:val="00815FCD"/>
    <w:rsid w:val="008170C3"/>
    <w:rsid w:val="00817212"/>
    <w:rsid w:val="008205F9"/>
    <w:rsid w:val="008206F9"/>
    <w:rsid w:val="008207E8"/>
    <w:rsid w:val="008213EB"/>
    <w:rsid w:val="00821F0A"/>
    <w:rsid w:val="00822CAF"/>
    <w:rsid w:val="00824E4B"/>
    <w:rsid w:val="00825AE0"/>
    <w:rsid w:val="00825B8D"/>
    <w:rsid w:val="008277B6"/>
    <w:rsid w:val="00830076"/>
    <w:rsid w:val="008300D1"/>
    <w:rsid w:val="00832716"/>
    <w:rsid w:val="00833E91"/>
    <w:rsid w:val="00835370"/>
    <w:rsid w:val="00835BE3"/>
    <w:rsid w:val="0083670B"/>
    <w:rsid w:val="008369AF"/>
    <w:rsid w:val="00836EA3"/>
    <w:rsid w:val="00836EFA"/>
    <w:rsid w:val="00837B57"/>
    <w:rsid w:val="0084174D"/>
    <w:rsid w:val="00841B6D"/>
    <w:rsid w:val="0084205A"/>
    <w:rsid w:val="0084307D"/>
    <w:rsid w:val="00845449"/>
    <w:rsid w:val="00845E49"/>
    <w:rsid w:val="0084698F"/>
    <w:rsid w:val="00851BB7"/>
    <w:rsid w:val="0085261C"/>
    <w:rsid w:val="00853623"/>
    <w:rsid w:val="00853679"/>
    <w:rsid w:val="00853807"/>
    <w:rsid w:val="00855449"/>
    <w:rsid w:val="008606AE"/>
    <w:rsid w:val="008632CB"/>
    <w:rsid w:val="00864B28"/>
    <w:rsid w:val="00864C2A"/>
    <w:rsid w:val="00866893"/>
    <w:rsid w:val="00866EAC"/>
    <w:rsid w:val="00867B63"/>
    <w:rsid w:val="0087106F"/>
    <w:rsid w:val="00872159"/>
    <w:rsid w:val="00876287"/>
    <w:rsid w:val="0087697F"/>
    <w:rsid w:val="00877323"/>
    <w:rsid w:val="00877647"/>
    <w:rsid w:val="008804C6"/>
    <w:rsid w:val="008804C7"/>
    <w:rsid w:val="00881AB8"/>
    <w:rsid w:val="008821C2"/>
    <w:rsid w:val="008831C4"/>
    <w:rsid w:val="00883421"/>
    <w:rsid w:val="008838CA"/>
    <w:rsid w:val="00886341"/>
    <w:rsid w:val="0088661B"/>
    <w:rsid w:val="00886A97"/>
    <w:rsid w:val="0088751D"/>
    <w:rsid w:val="0089091D"/>
    <w:rsid w:val="008912F0"/>
    <w:rsid w:val="0089172A"/>
    <w:rsid w:val="00892BBD"/>
    <w:rsid w:val="00893314"/>
    <w:rsid w:val="00893A4E"/>
    <w:rsid w:val="00893CE4"/>
    <w:rsid w:val="0089785B"/>
    <w:rsid w:val="008978E0"/>
    <w:rsid w:val="008A1A6A"/>
    <w:rsid w:val="008A1E71"/>
    <w:rsid w:val="008A1EAE"/>
    <w:rsid w:val="008A353B"/>
    <w:rsid w:val="008A5829"/>
    <w:rsid w:val="008A622C"/>
    <w:rsid w:val="008A6602"/>
    <w:rsid w:val="008A6729"/>
    <w:rsid w:val="008A6ED6"/>
    <w:rsid w:val="008A7A62"/>
    <w:rsid w:val="008B0000"/>
    <w:rsid w:val="008B0140"/>
    <w:rsid w:val="008B0482"/>
    <w:rsid w:val="008B14FC"/>
    <w:rsid w:val="008B15B0"/>
    <w:rsid w:val="008B2733"/>
    <w:rsid w:val="008B2FD2"/>
    <w:rsid w:val="008B305A"/>
    <w:rsid w:val="008B3A17"/>
    <w:rsid w:val="008B4D43"/>
    <w:rsid w:val="008B4F69"/>
    <w:rsid w:val="008B4FD7"/>
    <w:rsid w:val="008B5783"/>
    <w:rsid w:val="008B58AC"/>
    <w:rsid w:val="008B66BC"/>
    <w:rsid w:val="008B7998"/>
    <w:rsid w:val="008B7C2E"/>
    <w:rsid w:val="008C22A7"/>
    <w:rsid w:val="008C2524"/>
    <w:rsid w:val="008C277F"/>
    <w:rsid w:val="008C4729"/>
    <w:rsid w:val="008C7868"/>
    <w:rsid w:val="008D14E7"/>
    <w:rsid w:val="008D1A44"/>
    <w:rsid w:val="008D1A7B"/>
    <w:rsid w:val="008D1B5A"/>
    <w:rsid w:val="008D2977"/>
    <w:rsid w:val="008D2CD5"/>
    <w:rsid w:val="008D2F19"/>
    <w:rsid w:val="008D34A5"/>
    <w:rsid w:val="008D5374"/>
    <w:rsid w:val="008D72E1"/>
    <w:rsid w:val="008E06CD"/>
    <w:rsid w:val="008E0CB0"/>
    <w:rsid w:val="008E1A10"/>
    <w:rsid w:val="008E2A77"/>
    <w:rsid w:val="008E3694"/>
    <w:rsid w:val="008E394C"/>
    <w:rsid w:val="008E70EE"/>
    <w:rsid w:val="008E746F"/>
    <w:rsid w:val="008F0161"/>
    <w:rsid w:val="008F0456"/>
    <w:rsid w:val="008F0D84"/>
    <w:rsid w:val="008F32F8"/>
    <w:rsid w:val="008F3EDC"/>
    <w:rsid w:val="008F5553"/>
    <w:rsid w:val="008F6AD5"/>
    <w:rsid w:val="008F6C75"/>
    <w:rsid w:val="008F6FF7"/>
    <w:rsid w:val="008F705C"/>
    <w:rsid w:val="0090072A"/>
    <w:rsid w:val="00901459"/>
    <w:rsid w:val="00902DB7"/>
    <w:rsid w:val="00903886"/>
    <w:rsid w:val="00903C40"/>
    <w:rsid w:val="00903D66"/>
    <w:rsid w:val="0090405B"/>
    <w:rsid w:val="00904089"/>
    <w:rsid w:val="009049B4"/>
    <w:rsid w:val="0090530E"/>
    <w:rsid w:val="00905607"/>
    <w:rsid w:val="009061AD"/>
    <w:rsid w:val="009061C5"/>
    <w:rsid w:val="009073BC"/>
    <w:rsid w:val="0090765B"/>
    <w:rsid w:val="009105B7"/>
    <w:rsid w:val="00910BBE"/>
    <w:rsid w:val="009111E2"/>
    <w:rsid w:val="00912409"/>
    <w:rsid w:val="00913058"/>
    <w:rsid w:val="0091346B"/>
    <w:rsid w:val="0091417F"/>
    <w:rsid w:val="00917ABE"/>
    <w:rsid w:val="00922654"/>
    <w:rsid w:val="00923BC0"/>
    <w:rsid w:val="00923EEC"/>
    <w:rsid w:val="0092432A"/>
    <w:rsid w:val="009255E3"/>
    <w:rsid w:val="009260C9"/>
    <w:rsid w:val="009268B2"/>
    <w:rsid w:val="00926A2F"/>
    <w:rsid w:val="00927857"/>
    <w:rsid w:val="00930539"/>
    <w:rsid w:val="009311BB"/>
    <w:rsid w:val="00931C71"/>
    <w:rsid w:val="00932073"/>
    <w:rsid w:val="00935367"/>
    <w:rsid w:val="009372CC"/>
    <w:rsid w:val="009379C3"/>
    <w:rsid w:val="009403B7"/>
    <w:rsid w:val="00943408"/>
    <w:rsid w:val="00943FAB"/>
    <w:rsid w:val="00944625"/>
    <w:rsid w:val="00945112"/>
    <w:rsid w:val="0094554D"/>
    <w:rsid w:val="009468A1"/>
    <w:rsid w:val="00946D02"/>
    <w:rsid w:val="009510C5"/>
    <w:rsid w:val="00953922"/>
    <w:rsid w:val="00953EC2"/>
    <w:rsid w:val="00953ED9"/>
    <w:rsid w:val="0095520B"/>
    <w:rsid w:val="00956209"/>
    <w:rsid w:val="009562BC"/>
    <w:rsid w:val="00956B1A"/>
    <w:rsid w:val="009600F4"/>
    <w:rsid w:val="0096036F"/>
    <w:rsid w:val="00960633"/>
    <w:rsid w:val="00960E6A"/>
    <w:rsid w:val="009613C9"/>
    <w:rsid w:val="00962732"/>
    <w:rsid w:val="00962971"/>
    <w:rsid w:val="00962A07"/>
    <w:rsid w:val="00963767"/>
    <w:rsid w:val="00963A61"/>
    <w:rsid w:val="00963E90"/>
    <w:rsid w:val="0096449D"/>
    <w:rsid w:val="00964915"/>
    <w:rsid w:val="00964FBE"/>
    <w:rsid w:val="00965C20"/>
    <w:rsid w:val="0096644F"/>
    <w:rsid w:val="0096704C"/>
    <w:rsid w:val="00967DA2"/>
    <w:rsid w:val="0097006C"/>
    <w:rsid w:val="00971920"/>
    <w:rsid w:val="00971D9E"/>
    <w:rsid w:val="009731D8"/>
    <w:rsid w:val="00973734"/>
    <w:rsid w:val="00974944"/>
    <w:rsid w:val="009754A5"/>
    <w:rsid w:val="009758B3"/>
    <w:rsid w:val="00975971"/>
    <w:rsid w:val="00975F6A"/>
    <w:rsid w:val="00976C23"/>
    <w:rsid w:val="009775A5"/>
    <w:rsid w:val="00977FF7"/>
    <w:rsid w:val="009810F5"/>
    <w:rsid w:val="00982F42"/>
    <w:rsid w:val="009831DE"/>
    <w:rsid w:val="00983CF4"/>
    <w:rsid w:val="00983D12"/>
    <w:rsid w:val="009860B7"/>
    <w:rsid w:val="00990209"/>
    <w:rsid w:val="00990F02"/>
    <w:rsid w:val="00991215"/>
    <w:rsid w:val="00992776"/>
    <w:rsid w:val="00992B6C"/>
    <w:rsid w:val="00995017"/>
    <w:rsid w:val="009A0854"/>
    <w:rsid w:val="009A2890"/>
    <w:rsid w:val="009A2CF6"/>
    <w:rsid w:val="009A3180"/>
    <w:rsid w:val="009A3A36"/>
    <w:rsid w:val="009A44AC"/>
    <w:rsid w:val="009A44C4"/>
    <w:rsid w:val="009B1C58"/>
    <w:rsid w:val="009B2163"/>
    <w:rsid w:val="009B282F"/>
    <w:rsid w:val="009B4B26"/>
    <w:rsid w:val="009B5232"/>
    <w:rsid w:val="009B588C"/>
    <w:rsid w:val="009B7104"/>
    <w:rsid w:val="009B745B"/>
    <w:rsid w:val="009C02CA"/>
    <w:rsid w:val="009C0DE0"/>
    <w:rsid w:val="009C1260"/>
    <w:rsid w:val="009C1824"/>
    <w:rsid w:val="009C42C6"/>
    <w:rsid w:val="009C4301"/>
    <w:rsid w:val="009C4E5E"/>
    <w:rsid w:val="009C57B3"/>
    <w:rsid w:val="009C6221"/>
    <w:rsid w:val="009C6EDE"/>
    <w:rsid w:val="009C71B9"/>
    <w:rsid w:val="009C739D"/>
    <w:rsid w:val="009C7B60"/>
    <w:rsid w:val="009D27A0"/>
    <w:rsid w:val="009D283F"/>
    <w:rsid w:val="009D4306"/>
    <w:rsid w:val="009D7331"/>
    <w:rsid w:val="009D7868"/>
    <w:rsid w:val="009E0BE6"/>
    <w:rsid w:val="009E3121"/>
    <w:rsid w:val="009E34A7"/>
    <w:rsid w:val="009E604F"/>
    <w:rsid w:val="009E7EA5"/>
    <w:rsid w:val="009F0720"/>
    <w:rsid w:val="009F183C"/>
    <w:rsid w:val="009F1D4F"/>
    <w:rsid w:val="009F28D9"/>
    <w:rsid w:val="009F2E9A"/>
    <w:rsid w:val="009F3243"/>
    <w:rsid w:val="009F3B06"/>
    <w:rsid w:val="009F3F63"/>
    <w:rsid w:val="009F472C"/>
    <w:rsid w:val="009F59A0"/>
    <w:rsid w:val="009F5A57"/>
    <w:rsid w:val="009F69AD"/>
    <w:rsid w:val="009F72C5"/>
    <w:rsid w:val="00A00706"/>
    <w:rsid w:val="00A00F62"/>
    <w:rsid w:val="00A0110B"/>
    <w:rsid w:val="00A02194"/>
    <w:rsid w:val="00A02B5C"/>
    <w:rsid w:val="00A02FC6"/>
    <w:rsid w:val="00A03607"/>
    <w:rsid w:val="00A045DA"/>
    <w:rsid w:val="00A058C4"/>
    <w:rsid w:val="00A05C6A"/>
    <w:rsid w:val="00A11179"/>
    <w:rsid w:val="00A12388"/>
    <w:rsid w:val="00A12627"/>
    <w:rsid w:val="00A128C5"/>
    <w:rsid w:val="00A13FEE"/>
    <w:rsid w:val="00A145AF"/>
    <w:rsid w:val="00A15D84"/>
    <w:rsid w:val="00A1628F"/>
    <w:rsid w:val="00A17747"/>
    <w:rsid w:val="00A17D8E"/>
    <w:rsid w:val="00A224A4"/>
    <w:rsid w:val="00A22B98"/>
    <w:rsid w:val="00A22BB0"/>
    <w:rsid w:val="00A25A03"/>
    <w:rsid w:val="00A2685D"/>
    <w:rsid w:val="00A272FE"/>
    <w:rsid w:val="00A27C24"/>
    <w:rsid w:val="00A27E9B"/>
    <w:rsid w:val="00A30299"/>
    <w:rsid w:val="00A30C4B"/>
    <w:rsid w:val="00A3128C"/>
    <w:rsid w:val="00A31D20"/>
    <w:rsid w:val="00A336EF"/>
    <w:rsid w:val="00A3469A"/>
    <w:rsid w:val="00A349B2"/>
    <w:rsid w:val="00A34EE4"/>
    <w:rsid w:val="00A36F88"/>
    <w:rsid w:val="00A373C6"/>
    <w:rsid w:val="00A37985"/>
    <w:rsid w:val="00A40693"/>
    <w:rsid w:val="00A41067"/>
    <w:rsid w:val="00A420B4"/>
    <w:rsid w:val="00A422C1"/>
    <w:rsid w:val="00A43503"/>
    <w:rsid w:val="00A4391C"/>
    <w:rsid w:val="00A43F61"/>
    <w:rsid w:val="00A44F1E"/>
    <w:rsid w:val="00A45887"/>
    <w:rsid w:val="00A47194"/>
    <w:rsid w:val="00A506DC"/>
    <w:rsid w:val="00A5241F"/>
    <w:rsid w:val="00A527A9"/>
    <w:rsid w:val="00A52F37"/>
    <w:rsid w:val="00A54AE0"/>
    <w:rsid w:val="00A55693"/>
    <w:rsid w:val="00A55B55"/>
    <w:rsid w:val="00A612ED"/>
    <w:rsid w:val="00A61510"/>
    <w:rsid w:val="00A61567"/>
    <w:rsid w:val="00A61A4D"/>
    <w:rsid w:val="00A61E9C"/>
    <w:rsid w:val="00A62608"/>
    <w:rsid w:val="00A642EE"/>
    <w:rsid w:val="00A64981"/>
    <w:rsid w:val="00A653D2"/>
    <w:rsid w:val="00A658DC"/>
    <w:rsid w:val="00A65917"/>
    <w:rsid w:val="00A6729A"/>
    <w:rsid w:val="00A72141"/>
    <w:rsid w:val="00A73555"/>
    <w:rsid w:val="00A73875"/>
    <w:rsid w:val="00A738FF"/>
    <w:rsid w:val="00A755C3"/>
    <w:rsid w:val="00A81785"/>
    <w:rsid w:val="00A81947"/>
    <w:rsid w:val="00A821E5"/>
    <w:rsid w:val="00A825FD"/>
    <w:rsid w:val="00A82CC6"/>
    <w:rsid w:val="00A8572F"/>
    <w:rsid w:val="00A857B1"/>
    <w:rsid w:val="00A8610F"/>
    <w:rsid w:val="00A86A3C"/>
    <w:rsid w:val="00A86B9C"/>
    <w:rsid w:val="00A87376"/>
    <w:rsid w:val="00A87926"/>
    <w:rsid w:val="00A91CB1"/>
    <w:rsid w:val="00A930EC"/>
    <w:rsid w:val="00A93576"/>
    <w:rsid w:val="00A93C5B"/>
    <w:rsid w:val="00A93E8B"/>
    <w:rsid w:val="00A94885"/>
    <w:rsid w:val="00A94D07"/>
    <w:rsid w:val="00A972B9"/>
    <w:rsid w:val="00AA0467"/>
    <w:rsid w:val="00AA1358"/>
    <w:rsid w:val="00AA19B7"/>
    <w:rsid w:val="00AA2126"/>
    <w:rsid w:val="00AA2C45"/>
    <w:rsid w:val="00AA3AFE"/>
    <w:rsid w:val="00AA571E"/>
    <w:rsid w:val="00AA59D2"/>
    <w:rsid w:val="00AA68A2"/>
    <w:rsid w:val="00AA7582"/>
    <w:rsid w:val="00AB1330"/>
    <w:rsid w:val="00AB17C2"/>
    <w:rsid w:val="00AB2133"/>
    <w:rsid w:val="00AB445E"/>
    <w:rsid w:val="00AB4742"/>
    <w:rsid w:val="00AB69E6"/>
    <w:rsid w:val="00AB6D88"/>
    <w:rsid w:val="00AB7CED"/>
    <w:rsid w:val="00AC177A"/>
    <w:rsid w:val="00AC1C22"/>
    <w:rsid w:val="00AC1D86"/>
    <w:rsid w:val="00AC2835"/>
    <w:rsid w:val="00AC2BA8"/>
    <w:rsid w:val="00AC6284"/>
    <w:rsid w:val="00AC6337"/>
    <w:rsid w:val="00AC6DDB"/>
    <w:rsid w:val="00AD01CD"/>
    <w:rsid w:val="00AD032E"/>
    <w:rsid w:val="00AD1FD3"/>
    <w:rsid w:val="00AD2646"/>
    <w:rsid w:val="00AD2928"/>
    <w:rsid w:val="00AD2B64"/>
    <w:rsid w:val="00AD359E"/>
    <w:rsid w:val="00AD3980"/>
    <w:rsid w:val="00AD3E8C"/>
    <w:rsid w:val="00AD7418"/>
    <w:rsid w:val="00AD75F4"/>
    <w:rsid w:val="00AE049E"/>
    <w:rsid w:val="00AE1AAA"/>
    <w:rsid w:val="00AE1F6B"/>
    <w:rsid w:val="00AE30D2"/>
    <w:rsid w:val="00AE3E29"/>
    <w:rsid w:val="00AE5454"/>
    <w:rsid w:val="00AE5928"/>
    <w:rsid w:val="00AE5F6E"/>
    <w:rsid w:val="00AE60DC"/>
    <w:rsid w:val="00AE6E88"/>
    <w:rsid w:val="00AE7158"/>
    <w:rsid w:val="00AE7C9A"/>
    <w:rsid w:val="00AF13CC"/>
    <w:rsid w:val="00AF186F"/>
    <w:rsid w:val="00AF24D1"/>
    <w:rsid w:val="00AF2F72"/>
    <w:rsid w:val="00AF3B8F"/>
    <w:rsid w:val="00AF6F27"/>
    <w:rsid w:val="00AF6FF1"/>
    <w:rsid w:val="00B000F8"/>
    <w:rsid w:val="00B02E61"/>
    <w:rsid w:val="00B0327D"/>
    <w:rsid w:val="00B0331B"/>
    <w:rsid w:val="00B03B71"/>
    <w:rsid w:val="00B03DAD"/>
    <w:rsid w:val="00B03FE4"/>
    <w:rsid w:val="00B055F0"/>
    <w:rsid w:val="00B0606B"/>
    <w:rsid w:val="00B07F2C"/>
    <w:rsid w:val="00B11BFA"/>
    <w:rsid w:val="00B131F4"/>
    <w:rsid w:val="00B13C7D"/>
    <w:rsid w:val="00B13CD4"/>
    <w:rsid w:val="00B14BE9"/>
    <w:rsid w:val="00B14D3B"/>
    <w:rsid w:val="00B15A6C"/>
    <w:rsid w:val="00B170BB"/>
    <w:rsid w:val="00B20B0F"/>
    <w:rsid w:val="00B20BFB"/>
    <w:rsid w:val="00B22249"/>
    <w:rsid w:val="00B2255F"/>
    <w:rsid w:val="00B22782"/>
    <w:rsid w:val="00B27B52"/>
    <w:rsid w:val="00B30404"/>
    <w:rsid w:val="00B31244"/>
    <w:rsid w:val="00B31931"/>
    <w:rsid w:val="00B31985"/>
    <w:rsid w:val="00B31B71"/>
    <w:rsid w:val="00B32E82"/>
    <w:rsid w:val="00B34C93"/>
    <w:rsid w:val="00B3627C"/>
    <w:rsid w:val="00B3796B"/>
    <w:rsid w:val="00B37F9A"/>
    <w:rsid w:val="00B402FF"/>
    <w:rsid w:val="00B413CF"/>
    <w:rsid w:val="00B414DB"/>
    <w:rsid w:val="00B4284E"/>
    <w:rsid w:val="00B428C6"/>
    <w:rsid w:val="00B4291F"/>
    <w:rsid w:val="00B43692"/>
    <w:rsid w:val="00B44102"/>
    <w:rsid w:val="00B46926"/>
    <w:rsid w:val="00B505E2"/>
    <w:rsid w:val="00B50F40"/>
    <w:rsid w:val="00B51CAA"/>
    <w:rsid w:val="00B51F02"/>
    <w:rsid w:val="00B520FB"/>
    <w:rsid w:val="00B530A8"/>
    <w:rsid w:val="00B558CD"/>
    <w:rsid w:val="00B55A42"/>
    <w:rsid w:val="00B55B2F"/>
    <w:rsid w:val="00B55DE3"/>
    <w:rsid w:val="00B56231"/>
    <w:rsid w:val="00B57978"/>
    <w:rsid w:val="00B60614"/>
    <w:rsid w:val="00B6077F"/>
    <w:rsid w:val="00B63F5F"/>
    <w:rsid w:val="00B66074"/>
    <w:rsid w:val="00B660DC"/>
    <w:rsid w:val="00B66BAE"/>
    <w:rsid w:val="00B71618"/>
    <w:rsid w:val="00B71C7C"/>
    <w:rsid w:val="00B72102"/>
    <w:rsid w:val="00B73986"/>
    <w:rsid w:val="00B74694"/>
    <w:rsid w:val="00B756B7"/>
    <w:rsid w:val="00B77254"/>
    <w:rsid w:val="00B8075D"/>
    <w:rsid w:val="00B80FE4"/>
    <w:rsid w:val="00B81A25"/>
    <w:rsid w:val="00B826DD"/>
    <w:rsid w:val="00B82AD7"/>
    <w:rsid w:val="00B82D94"/>
    <w:rsid w:val="00B8684D"/>
    <w:rsid w:val="00B868BC"/>
    <w:rsid w:val="00B86D32"/>
    <w:rsid w:val="00B86E9C"/>
    <w:rsid w:val="00B871BA"/>
    <w:rsid w:val="00B9185D"/>
    <w:rsid w:val="00B926C2"/>
    <w:rsid w:val="00B931F9"/>
    <w:rsid w:val="00B94625"/>
    <w:rsid w:val="00B95DE9"/>
    <w:rsid w:val="00B968DA"/>
    <w:rsid w:val="00B96FEC"/>
    <w:rsid w:val="00B970AE"/>
    <w:rsid w:val="00B976EE"/>
    <w:rsid w:val="00BA0D9C"/>
    <w:rsid w:val="00BA10E3"/>
    <w:rsid w:val="00BA1DAD"/>
    <w:rsid w:val="00BA2CC4"/>
    <w:rsid w:val="00BA369A"/>
    <w:rsid w:val="00BA3CB2"/>
    <w:rsid w:val="00BA4747"/>
    <w:rsid w:val="00BA576B"/>
    <w:rsid w:val="00BA5C49"/>
    <w:rsid w:val="00BB001C"/>
    <w:rsid w:val="00BB01E4"/>
    <w:rsid w:val="00BB1130"/>
    <w:rsid w:val="00BB1B4D"/>
    <w:rsid w:val="00BB1D06"/>
    <w:rsid w:val="00BB23F4"/>
    <w:rsid w:val="00BB3157"/>
    <w:rsid w:val="00BB35C0"/>
    <w:rsid w:val="00BB476A"/>
    <w:rsid w:val="00BB5CE8"/>
    <w:rsid w:val="00BB69A8"/>
    <w:rsid w:val="00BB72CA"/>
    <w:rsid w:val="00BB7411"/>
    <w:rsid w:val="00BC03C5"/>
    <w:rsid w:val="00BC1690"/>
    <w:rsid w:val="00BC2433"/>
    <w:rsid w:val="00BC2648"/>
    <w:rsid w:val="00BC4C43"/>
    <w:rsid w:val="00BC584A"/>
    <w:rsid w:val="00BC59F3"/>
    <w:rsid w:val="00BC7179"/>
    <w:rsid w:val="00BC7381"/>
    <w:rsid w:val="00BC786F"/>
    <w:rsid w:val="00BC7FE6"/>
    <w:rsid w:val="00BD01DC"/>
    <w:rsid w:val="00BD04E8"/>
    <w:rsid w:val="00BD126F"/>
    <w:rsid w:val="00BD1284"/>
    <w:rsid w:val="00BD17D9"/>
    <w:rsid w:val="00BD1EB4"/>
    <w:rsid w:val="00BD26F8"/>
    <w:rsid w:val="00BD446B"/>
    <w:rsid w:val="00BD4684"/>
    <w:rsid w:val="00BD530F"/>
    <w:rsid w:val="00BD5C44"/>
    <w:rsid w:val="00BD5D52"/>
    <w:rsid w:val="00BD70DB"/>
    <w:rsid w:val="00BE00B4"/>
    <w:rsid w:val="00BE266D"/>
    <w:rsid w:val="00BF0000"/>
    <w:rsid w:val="00BF4334"/>
    <w:rsid w:val="00BF4CEC"/>
    <w:rsid w:val="00BF5470"/>
    <w:rsid w:val="00BF56CC"/>
    <w:rsid w:val="00BF6724"/>
    <w:rsid w:val="00BF76FE"/>
    <w:rsid w:val="00BF7FA4"/>
    <w:rsid w:val="00C00067"/>
    <w:rsid w:val="00C00D16"/>
    <w:rsid w:val="00C017E3"/>
    <w:rsid w:val="00C0237E"/>
    <w:rsid w:val="00C02937"/>
    <w:rsid w:val="00C02E6E"/>
    <w:rsid w:val="00C03FBD"/>
    <w:rsid w:val="00C0430C"/>
    <w:rsid w:val="00C07D4E"/>
    <w:rsid w:val="00C07F60"/>
    <w:rsid w:val="00C10E5A"/>
    <w:rsid w:val="00C11449"/>
    <w:rsid w:val="00C11613"/>
    <w:rsid w:val="00C129CB"/>
    <w:rsid w:val="00C15EFF"/>
    <w:rsid w:val="00C219C7"/>
    <w:rsid w:val="00C2564B"/>
    <w:rsid w:val="00C25C19"/>
    <w:rsid w:val="00C26C2F"/>
    <w:rsid w:val="00C26D10"/>
    <w:rsid w:val="00C27536"/>
    <w:rsid w:val="00C31356"/>
    <w:rsid w:val="00C315EE"/>
    <w:rsid w:val="00C31D7B"/>
    <w:rsid w:val="00C32536"/>
    <w:rsid w:val="00C3328F"/>
    <w:rsid w:val="00C333A4"/>
    <w:rsid w:val="00C33647"/>
    <w:rsid w:val="00C34749"/>
    <w:rsid w:val="00C37580"/>
    <w:rsid w:val="00C40738"/>
    <w:rsid w:val="00C40841"/>
    <w:rsid w:val="00C42B66"/>
    <w:rsid w:val="00C4492C"/>
    <w:rsid w:val="00C44A77"/>
    <w:rsid w:val="00C45B9F"/>
    <w:rsid w:val="00C46D77"/>
    <w:rsid w:val="00C46F8B"/>
    <w:rsid w:val="00C47080"/>
    <w:rsid w:val="00C47107"/>
    <w:rsid w:val="00C472F3"/>
    <w:rsid w:val="00C50678"/>
    <w:rsid w:val="00C518D7"/>
    <w:rsid w:val="00C5260C"/>
    <w:rsid w:val="00C52836"/>
    <w:rsid w:val="00C55C67"/>
    <w:rsid w:val="00C5682A"/>
    <w:rsid w:val="00C57C3A"/>
    <w:rsid w:val="00C6162E"/>
    <w:rsid w:val="00C6187C"/>
    <w:rsid w:val="00C61BD6"/>
    <w:rsid w:val="00C62B71"/>
    <w:rsid w:val="00C62EA3"/>
    <w:rsid w:val="00C6388A"/>
    <w:rsid w:val="00C64BB4"/>
    <w:rsid w:val="00C654AB"/>
    <w:rsid w:val="00C71F85"/>
    <w:rsid w:val="00C72B3A"/>
    <w:rsid w:val="00C75F96"/>
    <w:rsid w:val="00C76305"/>
    <w:rsid w:val="00C81454"/>
    <w:rsid w:val="00C81BFE"/>
    <w:rsid w:val="00C825A0"/>
    <w:rsid w:val="00C83CC9"/>
    <w:rsid w:val="00C85043"/>
    <w:rsid w:val="00C8509A"/>
    <w:rsid w:val="00C8515D"/>
    <w:rsid w:val="00C85590"/>
    <w:rsid w:val="00C85C9E"/>
    <w:rsid w:val="00C85E67"/>
    <w:rsid w:val="00C916CE"/>
    <w:rsid w:val="00C91921"/>
    <w:rsid w:val="00C95375"/>
    <w:rsid w:val="00C953D8"/>
    <w:rsid w:val="00C95E75"/>
    <w:rsid w:val="00CA1F9C"/>
    <w:rsid w:val="00CA2753"/>
    <w:rsid w:val="00CA30E9"/>
    <w:rsid w:val="00CA4412"/>
    <w:rsid w:val="00CA52AE"/>
    <w:rsid w:val="00CA70CC"/>
    <w:rsid w:val="00CA79F9"/>
    <w:rsid w:val="00CA7A96"/>
    <w:rsid w:val="00CB123D"/>
    <w:rsid w:val="00CB17EA"/>
    <w:rsid w:val="00CB1EE3"/>
    <w:rsid w:val="00CB25B8"/>
    <w:rsid w:val="00CB33CE"/>
    <w:rsid w:val="00CB3750"/>
    <w:rsid w:val="00CB5811"/>
    <w:rsid w:val="00CC0064"/>
    <w:rsid w:val="00CC0A41"/>
    <w:rsid w:val="00CC2F28"/>
    <w:rsid w:val="00CC34A3"/>
    <w:rsid w:val="00CC4119"/>
    <w:rsid w:val="00CC76E9"/>
    <w:rsid w:val="00CD120F"/>
    <w:rsid w:val="00CD15BB"/>
    <w:rsid w:val="00CD36CC"/>
    <w:rsid w:val="00CD444B"/>
    <w:rsid w:val="00CD717E"/>
    <w:rsid w:val="00CE1D04"/>
    <w:rsid w:val="00CE2600"/>
    <w:rsid w:val="00CE2FC0"/>
    <w:rsid w:val="00CE402A"/>
    <w:rsid w:val="00CE7905"/>
    <w:rsid w:val="00CE7B18"/>
    <w:rsid w:val="00CF0B51"/>
    <w:rsid w:val="00CF0ED3"/>
    <w:rsid w:val="00CF2FBA"/>
    <w:rsid w:val="00CF3716"/>
    <w:rsid w:val="00CF5F56"/>
    <w:rsid w:val="00CF6A07"/>
    <w:rsid w:val="00CF7CC7"/>
    <w:rsid w:val="00CF7D0F"/>
    <w:rsid w:val="00D0045F"/>
    <w:rsid w:val="00D01359"/>
    <w:rsid w:val="00D02B32"/>
    <w:rsid w:val="00D035F4"/>
    <w:rsid w:val="00D0510D"/>
    <w:rsid w:val="00D05E04"/>
    <w:rsid w:val="00D06E74"/>
    <w:rsid w:val="00D07711"/>
    <w:rsid w:val="00D13FC1"/>
    <w:rsid w:val="00D16013"/>
    <w:rsid w:val="00D16178"/>
    <w:rsid w:val="00D171C1"/>
    <w:rsid w:val="00D1733B"/>
    <w:rsid w:val="00D17D99"/>
    <w:rsid w:val="00D2072B"/>
    <w:rsid w:val="00D208C0"/>
    <w:rsid w:val="00D2568A"/>
    <w:rsid w:val="00D30DFF"/>
    <w:rsid w:val="00D3233E"/>
    <w:rsid w:val="00D34A22"/>
    <w:rsid w:val="00D35152"/>
    <w:rsid w:val="00D35377"/>
    <w:rsid w:val="00D356F0"/>
    <w:rsid w:val="00D35798"/>
    <w:rsid w:val="00D35F46"/>
    <w:rsid w:val="00D36A22"/>
    <w:rsid w:val="00D41B83"/>
    <w:rsid w:val="00D420A3"/>
    <w:rsid w:val="00D42D71"/>
    <w:rsid w:val="00D43394"/>
    <w:rsid w:val="00D43E4E"/>
    <w:rsid w:val="00D46BD4"/>
    <w:rsid w:val="00D46F9B"/>
    <w:rsid w:val="00D47176"/>
    <w:rsid w:val="00D5038C"/>
    <w:rsid w:val="00D51252"/>
    <w:rsid w:val="00D514CE"/>
    <w:rsid w:val="00D51805"/>
    <w:rsid w:val="00D52C62"/>
    <w:rsid w:val="00D52D9B"/>
    <w:rsid w:val="00D53835"/>
    <w:rsid w:val="00D5438B"/>
    <w:rsid w:val="00D552DD"/>
    <w:rsid w:val="00D55ED4"/>
    <w:rsid w:val="00D57454"/>
    <w:rsid w:val="00D57DCB"/>
    <w:rsid w:val="00D6003A"/>
    <w:rsid w:val="00D6069A"/>
    <w:rsid w:val="00D606B9"/>
    <w:rsid w:val="00D606DF"/>
    <w:rsid w:val="00D626AA"/>
    <w:rsid w:val="00D63B9D"/>
    <w:rsid w:val="00D63CC0"/>
    <w:rsid w:val="00D63E2C"/>
    <w:rsid w:val="00D65413"/>
    <w:rsid w:val="00D65832"/>
    <w:rsid w:val="00D674DB"/>
    <w:rsid w:val="00D67A35"/>
    <w:rsid w:val="00D67BCF"/>
    <w:rsid w:val="00D704CF"/>
    <w:rsid w:val="00D71719"/>
    <w:rsid w:val="00D72347"/>
    <w:rsid w:val="00D750FD"/>
    <w:rsid w:val="00D765E3"/>
    <w:rsid w:val="00D76B02"/>
    <w:rsid w:val="00D76DD5"/>
    <w:rsid w:val="00D77C17"/>
    <w:rsid w:val="00D77E74"/>
    <w:rsid w:val="00D80000"/>
    <w:rsid w:val="00D80234"/>
    <w:rsid w:val="00D80906"/>
    <w:rsid w:val="00D81CCA"/>
    <w:rsid w:val="00D82178"/>
    <w:rsid w:val="00D82BB3"/>
    <w:rsid w:val="00D8451D"/>
    <w:rsid w:val="00D853F1"/>
    <w:rsid w:val="00D85815"/>
    <w:rsid w:val="00D85F45"/>
    <w:rsid w:val="00D86A87"/>
    <w:rsid w:val="00D8735A"/>
    <w:rsid w:val="00D87450"/>
    <w:rsid w:val="00D879F0"/>
    <w:rsid w:val="00D912B4"/>
    <w:rsid w:val="00D9174B"/>
    <w:rsid w:val="00D91D50"/>
    <w:rsid w:val="00D95054"/>
    <w:rsid w:val="00D96248"/>
    <w:rsid w:val="00D9689F"/>
    <w:rsid w:val="00DA004D"/>
    <w:rsid w:val="00DA10CC"/>
    <w:rsid w:val="00DA1FC8"/>
    <w:rsid w:val="00DA3381"/>
    <w:rsid w:val="00DA41C9"/>
    <w:rsid w:val="00DA48B1"/>
    <w:rsid w:val="00DA499F"/>
    <w:rsid w:val="00DA5177"/>
    <w:rsid w:val="00DA582B"/>
    <w:rsid w:val="00DA5A04"/>
    <w:rsid w:val="00DA5FB9"/>
    <w:rsid w:val="00DA791C"/>
    <w:rsid w:val="00DB010A"/>
    <w:rsid w:val="00DB2B16"/>
    <w:rsid w:val="00DB53B5"/>
    <w:rsid w:val="00DB71E4"/>
    <w:rsid w:val="00DB7242"/>
    <w:rsid w:val="00DB7F1B"/>
    <w:rsid w:val="00DC01B3"/>
    <w:rsid w:val="00DC03D8"/>
    <w:rsid w:val="00DC082C"/>
    <w:rsid w:val="00DC2A36"/>
    <w:rsid w:val="00DC5DAF"/>
    <w:rsid w:val="00DC63A9"/>
    <w:rsid w:val="00DC6C94"/>
    <w:rsid w:val="00DD0C03"/>
    <w:rsid w:val="00DD6F08"/>
    <w:rsid w:val="00DD7808"/>
    <w:rsid w:val="00DE0B43"/>
    <w:rsid w:val="00DE1827"/>
    <w:rsid w:val="00DE3A99"/>
    <w:rsid w:val="00DE4F55"/>
    <w:rsid w:val="00DE5836"/>
    <w:rsid w:val="00DE7485"/>
    <w:rsid w:val="00DE7F76"/>
    <w:rsid w:val="00DF17B9"/>
    <w:rsid w:val="00DF1967"/>
    <w:rsid w:val="00DF4CC7"/>
    <w:rsid w:val="00DF595C"/>
    <w:rsid w:val="00DF5CA2"/>
    <w:rsid w:val="00DF60B9"/>
    <w:rsid w:val="00DF7376"/>
    <w:rsid w:val="00DF7D0D"/>
    <w:rsid w:val="00E01A5B"/>
    <w:rsid w:val="00E01B62"/>
    <w:rsid w:val="00E030CB"/>
    <w:rsid w:val="00E038A1"/>
    <w:rsid w:val="00E0550F"/>
    <w:rsid w:val="00E066A2"/>
    <w:rsid w:val="00E071A6"/>
    <w:rsid w:val="00E102E1"/>
    <w:rsid w:val="00E12CD1"/>
    <w:rsid w:val="00E13C03"/>
    <w:rsid w:val="00E1418C"/>
    <w:rsid w:val="00E16027"/>
    <w:rsid w:val="00E1673C"/>
    <w:rsid w:val="00E169D8"/>
    <w:rsid w:val="00E16B11"/>
    <w:rsid w:val="00E170F8"/>
    <w:rsid w:val="00E171FE"/>
    <w:rsid w:val="00E2112B"/>
    <w:rsid w:val="00E21BC5"/>
    <w:rsid w:val="00E21E1D"/>
    <w:rsid w:val="00E22E12"/>
    <w:rsid w:val="00E24F7B"/>
    <w:rsid w:val="00E2632C"/>
    <w:rsid w:val="00E30143"/>
    <w:rsid w:val="00E302A6"/>
    <w:rsid w:val="00E3073E"/>
    <w:rsid w:val="00E31433"/>
    <w:rsid w:val="00E31A95"/>
    <w:rsid w:val="00E326DA"/>
    <w:rsid w:val="00E34258"/>
    <w:rsid w:val="00E3664A"/>
    <w:rsid w:val="00E36E26"/>
    <w:rsid w:val="00E36FA5"/>
    <w:rsid w:val="00E3757C"/>
    <w:rsid w:val="00E41D1C"/>
    <w:rsid w:val="00E423E4"/>
    <w:rsid w:val="00E42F92"/>
    <w:rsid w:val="00E4320F"/>
    <w:rsid w:val="00E43569"/>
    <w:rsid w:val="00E43A9F"/>
    <w:rsid w:val="00E449F2"/>
    <w:rsid w:val="00E44B5D"/>
    <w:rsid w:val="00E509EA"/>
    <w:rsid w:val="00E50D72"/>
    <w:rsid w:val="00E51DFB"/>
    <w:rsid w:val="00E52808"/>
    <w:rsid w:val="00E54238"/>
    <w:rsid w:val="00E551D8"/>
    <w:rsid w:val="00E568ED"/>
    <w:rsid w:val="00E6021A"/>
    <w:rsid w:val="00E636D7"/>
    <w:rsid w:val="00E63D65"/>
    <w:rsid w:val="00E6411A"/>
    <w:rsid w:val="00E64CD7"/>
    <w:rsid w:val="00E65AB8"/>
    <w:rsid w:val="00E661CA"/>
    <w:rsid w:val="00E6648B"/>
    <w:rsid w:val="00E67B55"/>
    <w:rsid w:val="00E701BE"/>
    <w:rsid w:val="00E70B14"/>
    <w:rsid w:val="00E72148"/>
    <w:rsid w:val="00E73B5A"/>
    <w:rsid w:val="00E7409E"/>
    <w:rsid w:val="00E75330"/>
    <w:rsid w:val="00E7752F"/>
    <w:rsid w:val="00E778D8"/>
    <w:rsid w:val="00E77A56"/>
    <w:rsid w:val="00E8026D"/>
    <w:rsid w:val="00E8026F"/>
    <w:rsid w:val="00E81B70"/>
    <w:rsid w:val="00E834A5"/>
    <w:rsid w:val="00E845A2"/>
    <w:rsid w:val="00E845C5"/>
    <w:rsid w:val="00E8589D"/>
    <w:rsid w:val="00E85CBE"/>
    <w:rsid w:val="00E85DF3"/>
    <w:rsid w:val="00E860A5"/>
    <w:rsid w:val="00E86196"/>
    <w:rsid w:val="00E86E6A"/>
    <w:rsid w:val="00E8791B"/>
    <w:rsid w:val="00E90A97"/>
    <w:rsid w:val="00E90FB4"/>
    <w:rsid w:val="00E93570"/>
    <w:rsid w:val="00E9526C"/>
    <w:rsid w:val="00E96AF4"/>
    <w:rsid w:val="00EA112B"/>
    <w:rsid w:val="00EA209C"/>
    <w:rsid w:val="00EA3D6B"/>
    <w:rsid w:val="00EA695F"/>
    <w:rsid w:val="00EA6CE1"/>
    <w:rsid w:val="00EB0DA0"/>
    <w:rsid w:val="00EB0EFC"/>
    <w:rsid w:val="00EB1356"/>
    <w:rsid w:val="00EB15DC"/>
    <w:rsid w:val="00EB43A9"/>
    <w:rsid w:val="00EB4513"/>
    <w:rsid w:val="00EC0BA5"/>
    <w:rsid w:val="00EC1F16"/>
    <w:rsid w:val="00EC23A2"/>
    <w:rsid w:val="00EC3C40"/>
    <w:rsid w:val="00EC3F5C"/>
    <w:rsid w:val="00EC4173"/>
    <w:rsid w:val="00EC41C4"/>
    <w:rsid w:val="00EC44A3"/>
    <w:rsid w:val="00EC51A2"/>
    <w:rsid w:val="00EC748B"/>
    <w:rsid w:val="00EC77F8"/>
    <w:rsid w:val="00EC7CD5"/>
    <w:rsid w:val="00ED1245"/>
    <w:rsid w:val="00ED49F2"/>
    <w:rsid w:val="00ED71C5"/>
    <w:rsid w:val="00EE0090"/>
    <w:rsid w:val="00EE1286"/>
    <w:rsid w:val="00EE3096"/>
    <w:rsid w:val="00EE3896"/>
    <w:rsid w:val="00EE3DE1"/>
    <w:rsid w:val="00EE5D8C"/>
    <w:rsid w:val="00EE608C"/>
    <w:rsid w:val="00EE6105"/>
    <w:rsid w:val="00EE6FCA"/>
    <w:rsid w:val="00EE71F2"/>
    <w:rsid w:val="00EE7CFF"/>
    <w:rsid w:val="00EF1286"/>
    <w:rsid w:val="00EF14B7"/>
    <w:rsid w:val="00EF1E4A"/>
    <w:rsid w:val="00EF245C"/>
    <w:rsid w:val="00EF725D"/>
    <w:rsid w:val="00EF7A3C"/>
    <w:rsid w:val="00EF7BDE"/>
    <w:rsid w:val="00F000CC"/>
    <w:rsid w:val="00F00969"/>
    <w:rsid w:val="00F018A9"/>
    <w:rsid w:val="00F01A68"/>
    <w:rsid w:val="00F01E1E"/>
    <w:rsid w:val="00F0229E"/>
    <w:rsid w:val="00F048FB"/>
    <w:rsid w:val="00F04956"/>
    <w:rsid w:val="00F053BA"/>
    <w:rsid w:val="00F0555F"/>
    <w:rsid w:val="00F05CDD"/>
    <w:rsid w:val="00F06100"/>
    <w:rsid w:val="00F06FFB"/>
    <w:rsid w:val="00F07098"/>
    <w:rsid w:val="00F070A0"/>
    <w:rsid w:val="00F0745E"/>
    <w:rsid w:val="00F07A50"/>
    <w:rsid w:val="00F10D24"/>
    <w:rsid w:val="00F10EB5"/>
    <w:rsid w:val="00F11BA0"/>
    <w:rsid w:val="00F1235B"/>
    <w:rsid w:val="00F13A57"/>
    <w:rsid w:val="00F14A08"/>
    <w:rsid w:val="00F152AB"/>
    <w:rsid w:val="00F166B0"/>
    <w:rsid w:val="00F20BA4"/>
    <w:rsid w:val="00F22499"/>
    <w:rsid w:val="00F232BA"/>
    <w:rsid w:val="00F23A87"/>
    <w:rsid w:val="00F25384"/>
    <w:rsid w:val="00F2620E"/>
    <w:rsid w:val="00F2733E"/>
    <w:rsid w:val="00F27836"/>
    <w:rsid w:val="00F27E35"/>
    <w:rsid w:val="00F305BA"/>
    <w:rsid w:val="00F32D28"/>
    <w:rsid w:val="00F3312F"/>
    <w:rsid w:val="00F3331F"/>
    <w:rsid w:val="00F335D9"/>
    <w:rsid w:val="00F35A47"/>
    <w:rsid w:val="00F35ED2"/>
    <w:rsid w:val="00F3643C"/>
    <w:rsid w:val="00F41845"/>
    <w:rsid w:val="00F41A2D"/>
    <w:rsid w:val="00F428BE"/>
    <w:rsid w:val="00F43ED0"/>
    <w:rsid w:val="00F441EB"/>
    <w:rsid w:val="00F4467A"/>
    <w:rsid w:val="00F449E9"/>
    <w:rsid w:val="00F452A6"/>
    <w:rsid w:val="00F47316"/>
    <w:rsid w:val="00F47410"/>
    <w:rsid w:val="00F47F1C"/>
    <w:rsid w:val="00F503CA"/>
    <w:rsid w:val="00F53939"/>
    <w:rsid w:val="00F53DD8"/>
    <w:rsid w:val="00F54395"/>
    <w:rsid w:val="00F54876"/>
    <w:rsid w:val="00F551FA"/>
    <w:rsid w:val="00F56029"/>
    <w:rsid w:val="00F56701"/>
    <w:rsid w:val="00F56B64"/>
    <w:rsid w:val="00F56DB8"/>
    <w:rsid w:val="00F60DBD"/>
    <w:rsid w:val="00F61252"/>
    <w:rsid w:val="00F622AD"/>
    <w:rsid w:val="00F627A5"/>
    <w:rsid w:val="00F629DD"/>
    <w:rsid w:val="00F636A4"/>
    <w:rsid w:val="00F63F4E"/>
    <w:rsid w:val="00F64C80"/>
    <w:rsid w:val="00F64FBB"/>
    <w:rsid w:val="00F659D8"/>
    <w:rsid w:val="00F664CC"/>
    <w:rsid w:val="00F66D7C"/>
    <w:rsid w:val="00F67188"/>
    <w:rsid w:val="00F70D1C"/>
    <w:rsid w:val="00F71021"/>
    <w:rsid w:val="00F71786"/>
    <w:rsid w:val="00F717A9"/>
    <w:rsid w:val="00F71C99"/>
    <w:rsid w:val="00F71F41"/>
    <w:rsid w:val="00F72971"/>
    <w:rsid w:val="00F729CD"/>
    <w:rsid w:val="00F72B4D"/>
    <w:rsid w:val="00F73573"/>
    <w:rsid w:val="00F73B05"/>
    <w:rsid w:val="00F74D70"/>
    <w:rsid w:val="00F75DD5"/>
    <w:rsid w:val="00F764FA"/>
    <w:rsid w:val="00F76721"/>
    <w:rsid w:val="00F77296"/>
    <w:rsid w:val="00F772A0"/>
    <w:rsid w:val="00F776F9"/>
    <w:rsid w:val="00F777B3"/>
    <w:rsid w:val="00F80A47"/>
    <w:rsid w:val="00F80F89"/>
    <w:rsid w:val="00F81F87"/>
    <w:rsid w:val="00F8238B"/>
    <w:rsid w:val="00F8268A"/>
    <w:rsid w:val="00F82746"/>
    <w:rsid w:val="00F833ED"/>
    <w:rsid w:val="00F83BD1"/>
    <w:rsid w:val="00F856EC"/>
    <w:rsid w:val="00F864E8"/>
    <w:rsid w:val="00F908BB"/>
    <w:rsid w:val="00F90D67"/>
    <w:rsid w:val="00F92394"/>
    <w:rsid w:val="00F927AA"/>
    <w:rsid w:val="00F92F0B"/>
    <w:rsid w:val="00F92F3B"/>
    <w:rsid w:val="00F937D4"/>
    <w:rsid w:val="00F955B8"/>
    <w:rsid w:val="00F95622"/>
    <w:rsid w:val="00F95BBE"/>
    <w:rsid w:val="00F95FF6"/>
    <w:rsid w:val="00F97413"/>
    <w:rsid w:val="00FA1646"/>
    <w:rsid w:val="00FA1BFA"/>
    <w:rsid w:val="00FA2DDC"/>
    <w:rsid w:val="00FA300E"/>
    <w:rsid w:val="00FA3721"/>
    <w:rsid w:val="00FA44FC"/>
    <w:rsid w:val="00FA6E7C"/>
    <w:rsid w:val="00FA7C0A"/>
    <w:rsid w:val="00FB0BBC"/>
    <w:rsid w:val="00FB2B9D"/>
    <w:rsid w:val="00FB48E9"/>
    <w:rsid w:val="00FB5AC1"/>
    <w:rsid w:val="00FC4237"/>
    <w:rsid w:val="00FC43FB"/>
    <w:rsid w:val="00FC565D"/>
    <w:rsid w:val="00FC7288"/>
    <w:rsid w:val="00FC78D9"/>
    <w:rsid w:val="00FD2B50"/>
    <w:rsid w:val="00FD3805"/>
    <w:rsid w:val="00FD537E"/>
    <w:rsid w:val="00FD6376"/>
    <w:rsid w:val="00FD6446"/>
    <w:rsid w:val="00FD70C0"/>
    <w:rsid w:val="00FE05AB"/>
    <w:rsid w:val="00FE5491"/>
    <w:rsid w:val="00FE6536"/>
    <w:rsid w:val="00FE67A4"/>
    <w:rsid w:val="00FE7AA5"/>
    <w:rsid w:val="00FF0A56"/>
    <w:rsid w:val="00FF18A8"/>
    <w:rsid w:val="00FF1B49"/>
    <w:rsid w:val="00FF200E"/>
    <w:rsid w:val="00FF2818"/>
    <w:rsid w:val="00FF3CB6"/>
    <w:rsid w:val="00FF3D21"/>
    <w:rsid w:val="00FF4D41"/>
    <w:rsid w:val="00FF4D98"/>
    <w:rsid w:val="00FF6E27"/>
    <w:rsid w:val="00FF6EF3"/>
    <w:rsid w:val="00FF7D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8DB1834"/>
  <w14:defaultImageDpi w14:val="330"/>
  <w15:docId w15:val="{A8453027-2D23-4C51-9D90-8FE18F0D7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qFormat="1"/>
    <w:lsdException w:name="heading 1" w:uiPriority="5" w:qFormat="1"/>
    <w:lsdException w:name="heading 2" w:uiPriority="5" w:qFormat="1"/>
    <w:lsdException w:name="heading 3" w:uiPriority="5" w:qFormat="1"/>
    <w:lsdException w:name="heading 4" w:semiHidden="1" w:uiPriority="6" w:unhideWhenUsed="1" w:qFormat="1"/>
    <w:lsdException w:name="heading 5" w:semiHidden="1" w:uiPriority="6" w:unhideWhenUsed="1" w:qFormat="1"/>
    <w:lsdException w:name="heading 6" w:semiHidden="1" w:uiPriority="6" w:unhideWhenUsed="1" w:qFormat="1"/>
    <w:lsdException w:name="heading 7" w:semiHidden="1" w:uiPriority="6"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677523"/>
    <w:pPr>
      <w:spacing w:before="240" w:after="120" w:line="240" w:lineRule="atLeast"/>
    </w:pPr>
    <w:rPr>
      <w:sz w:val="20"/>
    </w:rPr>
  </w:style>
  <w:style w:type="paragraph" w:styleId="Heading1">
    <w:name w:val="heading 1"/>
    <w:next w:val="BodyText"/>
    <w:link w:val="Heading1Char"/>
    <w:uiPriority w:val="5"/>
    <w:qFormat/>
    <w:rsid w:val="00B4284E"/>
    <w:pPr>
      <w:keepNext/>
      <w:keepLines/>
      <w:numPr>
        <w:numId w:val="14"/>
      </w:numPr>
      <w:tabs>
        <w:tab w:val="left" w:pos="0"/>
      </w:tabs>
      <w:spacing w:after="460" w:line="240" w:lineRule="auto"/>
      <w:outlineLvl w:val="0"/>
    </w:pPr>
    <w:rPr>
      <w:rFonts w:asciiTheme="majorHAnsi" w:eastAsiaTheme="majorEastAsia" w:hAnsiTheme="majorHAnsi" w:cstheme="majorBidi"/>
      <w:b/>
      <w:bCs/>
      <w:sz w:val="40"/>
      <w:szCs w:val="40"/>
    </w:rPr>
  </w:style>
  <w:style w:type="paragraph" w:styleId="Heading2">
    <w:name w:val="heading 2"/>
    <w:basedOn w:val="Heading1"/>
    <w:next w:val="BodyText"/>
    <w:link w:val="Heading2Char"/>
    <w:uiPriority w:val="5"/>
    <w:qFormat/>
    <w:rsid w:val="00E43569"/>
    <w:pPr>
      <w:numPr>
        <w:ilvl w:val="1"/>
      </w:numPr>
      <w:spacing w:before="480" w:after="240"/>
      <w:outlineLvl w:val="1"/>
    </w:pPr>
    <w:rPr>
      <w:b w:val="0"/>
      <w:bCs w:val="0"/>
      <w:color w:val="1C4483" w:themeColor="accent1"/>
      <w:spacing w:val="2"/>
      <w:sz w:val="34"/>
      <w:szCs w:val="32"/>
    </w:rPr>
  </w:style>
  <w:style w:type="paragraph" w:styleId="Heading3">
    <w:name w:val="heading 3"/>
    <w:basedOn w:val="Heading2"/>
    <w:next w:val="BodyText"/>
    <w:link w:val="Heading3Char"/>
    <w:uiPriority w:val="5"/>
    <w:qFormat/>
    <w:rsid w:val="00E43569"/>
    <w:pPr>
      <w:numPr>
        <w:ilvl w:val="2"/>
      </w:numPr>
      <w:tabs>
        <w:tab w:val="clear" w:pos="0"/>
      </w:tabs>
      <w:outlineLvl w:val="2"/>
    </w:pPr>
    <w:rPr>
      <w:bCs/>
      <w:sz w:val="30"/>
      <w:szCs w:val="28"/>
    </w:rPr>
  </w:style>
  <w:style w:type="paragraph" w:styleId="Heading4">
    <w:name w:val="heading 4"/>
    <w:basedOn w:val="Heading3"/>
    <w:next w:val="BodyText"/>
    <w:link w:val="Heading4Char"/>
    <w:uiPriority w:val="6"/>
    <w:qFormat/>
    <w:rsid w:val="00E43569"/>
    <w:pPr>
      <w:numPr>
        <w:ilvl w:val="3"/>
      </w:numPr>
      <w:spacing w:before="360"/>
      <w:outlineLvl w:val="3"/>
    </w:pPr>
    <w:rPr>
      <w:bCs w:val="0"/>
      <w:iCs/>
      <w:color w:val="00A2E2" w:themeColor="accent2"/>
      <w:sz w:val="28"/>
    </w:rPr>
  </w:style>
  <w:style w:type="paragraph" w:styleId="Heading5">
    <w:name w:val="heading 5"/>
    <w:basedOn w:val="Heading4"/>
    <w:next w:val="BodyText"/>
    <w:link w:val="Heading5Char"/>
    <w:uiPriority w:val="6"/>
    <w:qFormat/>
    <w:rsid w:val="00E43569"/>
    <w:pPr>
      <w:numPr>
        <w:ilvl w:val="4"/>
      </w:numPr>
      <w:outlineLvl w:val="4"/>
    </w:pPr>
    <w:rPr>
      <w:rFonts w:cstheme="minorHAnsi"/>
      <w:color w:val="1C4483" w:themeColor="accent1"/>
      <w:sz w:val="26"/>
      <w:szCs w:val="24"/>
    </w:rPr>
  </w:style>
  <w:style w:type="paragraph" w:styleId="Heading6">
    <w:name w:val="heading 6"/>
    <w:basedOn w:val="Heading5"/>
    <w:next w:val="BodyText"/>
    <w:link w:val="Heading6Char"/>
    <w:uiPriority w:val="6"/>
    <w:qFormat/>
    <w:rsid w:val="00E43569"/>
    <w:pPr>
      <w:numPr>
        <w:ilvl w:val="5"/>
      </w:numPr>
      <w:outlineLvl w:val="5"/>
    </w:pPr>
    <w:rPr>
      <w:iCs w:val="0"/>
      <w:color w:val="00A2E2" w:themeColor="accent2"/>
      <w:sz w:val="24"/>
      <w:szCs w:val="22"/>
    </w:rPr>
  </w:style>
  <w:style w:type="paragraph" w:styleId="Heading7">
    <w:name w:val="heading 7"/>
    <w:basedOn w:val="Heading1"/>
    <w:next w:val="BodyText"/>
    <w:link w:val="Heading7Char"/>
    <w:uiPriority w:val="6"/>
    <w:qFormat/>
    <w:rsid w:val="00E43569"/>
    <w:pPr>
      <w:numPr>
        <w:numId w:val="0"/>
      </w:numPr>
      <w:tabs>
        <w:tab w:val="left" w:pos="2552"/>
      </w:tabs>
      <w:spacing w:before="360" w:after="240"/>
      <w:outlineLvl w:val="6"/>
    </w:pPr>
    <w:rPr>
      <w:iCs/>
      <w:color w:val="25282A" w:themeColor="text2"/>
      <w:sz w:val="22"/>
    </w:rPr>
  </w:style>
  <w:style w:type="paragraph" w:styleId="Heading8">
    <w:name w:val="heading 8"/>
    <w:basedOn w:val="Heading7"/>
    <w:next w:val="BodyText"/>
    <w:link w:val="Heading8Char"/>
    <w:uiPriority w:val="10"/>
    <w:semiHidden/>
    <w:qFormat/>
    <w:rsid w:val="00E43569"/>
    <w:pPr>
      <w:numPr>
        <w:ilvl w:val="4"/>
      </w:numPr>
      <w:tabs>
        <w:tab w:val="clear" w:pos="2552"/>
      </w:tabs>
      <w:spacing w:before="480"/>
      <w:outlineLvl w:val="7"/>
    </w:pPr>
    <w:rPr>
      <w:sz w:val="36"/>
      <w:szCs w:val="20"/>
    </w:rPr>
  </w:style>
  <w:style w:type="paragraph" w:styleId="Heading9">
    <w:name w:val="heading 9"/>
    <w:basedOn w:val="Heading8"/>
    <w:next w:val="BodyText"/>
    <w:link w:val="Heading9Char"/>
    <w:uiPriority w:val="10"/>
    <w:semiHidden/>
    <w:qFormat/>
    <w:rsid w:val="00E43569"/>
    <w:pPr>
      <w:numPr>
        <w:ilvl w:val="0"/>
      </w:numPr>
      <w:outlineLvl w:val="8"/>
    </w:pPr>
    <w:rPr>
      <w:iCs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E43569"/>
    <w:rPr>
      <w:rFonts w:asciiTheme="majorHAnsi" w:eastAsiaTheme="majorEastAsia" w:hAnsiTheme="majorHAnsi" w:cstheme="majorBidi"/>
      <w:b/>
      <w:bCs/>
      <w:sz w:val="40"/>
      <w:szCs w:val="40"/>
    </w:rPr>
  </w:style>
  <w:style w:type="character" w:customStyle="1" w:styleId="Heading2Char">
    <w:name w:val="Heading 2 Char"/>
    <w:basedOn w:val="DefaultParagraphFont"/>
    <w:link w:val="Heading2"/>
    <w:uiPriority w:val="5"/>
    <w:rsid w:val="00E43569"/>
    <w:rPr>
      <w:rFonts w:asciiTheme="majorHAnsi" w:eastAsiaTheme="majorEastAsia" w:hAnsiTheme="majorHAnsi" w:cstheme="majorBidi"/>
      <w:color w:val="1C4483" w:themeColor="accent1"/>
      <w:spacing w:val="2"/>
      <w:sz w:val="34"/>
      <w:szCs w:val="32"/>
    </w:rPr>
  </w:style>
  <w:style w:type="character" w:customStyle="1" w:styleId="Heading3Char">
    <w:name w:val="Heading 3 Char"/>
    <w:basedOn w:val="DefaultParagraphFont"/>
    <w:link w:val="Heading3"/>
    <w:uiPriority w:val="5"/>
    <w:rsid w:val="00E43569"/>
    <w:rPr>
      <w:rFonts w:asciiTheme="majorHAnsi" w:eastAsiaTheme="majorEastAsia" w:hAnsiTheme="majorHAnsi" w:cstheme="majorBidi"/>
      <w:bCs/>
      <w:color w:val="1C4483" w:themeColor="accent1"/>
      <w:spacing w:val="2"/>
      <w:sz w:val="30"/>
      <w:szCs w:val="28"/>
    </w:rPr>
  </w:style>
  <w:style w:type="paragraph" w:styleId="Caption">
    <w:name w:val="caption"/>
    <w:basedOn w:val="Normal"/>
    <w:next w:val="Object"/>
    <w:link w:val="CaptionChar"/>
    <w:uiPriority w:val="4"/>
    <w:qFormat/>
    <w:rsid w:val="00E43569"/>
    <w:pPr>
      <w:keepNext/>
      <w:keepLines/>
      <w:spacing w:before="360" w:after="240" w:line="240" w:lineRule="auto"/>
      <w:ind w:left="1418" w:hanging="1418"/>
    </w:pPr>
    <w:rPr>
      <w:bCs/>
      <w:i/>
      <w:color w:val="25282A" w:themeColor="text2"/>
      <w:szCs w:val="20"/>
    </w:rPr>
  </w:style>
  <w:style w:type="paragraph" w:styleId="BodyText">
    <w:name w:val="Body Text"/>
    <w:basedOn w:val="Normal"/>
    <w:link w:val="BodyTextChar"/>
    <w:qFormat/>
    <w:rsid w:val="00E43569"/>
    <w:pPr>
      <w:keepLines/>
    </w:pPr>
  </w:style>
  <w:style w:type="character" w:customStyle="1" w:styleId="BodyTextChar">
    <w:name w:val="Body Text Char"/>
    <w:basedOn w:val="DefaultParagraphFont"/>
    <w:link w:val="BodyText"/>
    <w:rsid w:val="00E43569"/>
    <w:rPr>
      <w:sz w:val="20"/>
    </w:rPr>
  </w:style>
  <w:style w:type="paragraph" w:styleId="TOC1">
    <w:name w:val="toc 1"/>
    <w:basedOn w:val="Normal"/>
    <w:next w:val="BodyText"/>
    <w:uiPriority w:val="39"/>
    <w:rsid w:val="00B4284E"/>
    <w:pPr>
      <w:keepLines/>
      <w:tabs>
        <w:tab w:val="left" w:pos="851"/>
        <w:tab w:val="right" w:leader="dot" w:pos="9044"/>
      </w:tabs>
      <w:spacing w:after="240"/>
      <w:ind w:left="851" w:right="1701" w:hanging="851"/>
    </w:pPr>
    <w:rPr>
      <w:noProof/>
      <w:color w:val="1C4483" w:themeColor="accent1"/>
      <w:sz w:val="22"/>
    </w:rPr>
  </w:style>
  <w:style w:type="paragraph" w:styleId="TOC2">
    <w:name w:val="toc 2"/>
    <w:basedOn w:val="TOC1"/>
    <w:next w:val="BodyText"/>
    <w:uiPriority w:val="39"/>
    <w:rsid w:val="00B4284E"/>
    <w:pPr>
      <w:spacing w:before="120" w:after="60"/>
    </w:pPr>
    <w:rPr>
      <w:sz w:val="20"/>
    </w:rPr>
  </w:style>
  <w:style w:type="paragraph" w:styleId="TOC3">
    <w:name w:val="toc 3"/>
    <w:basedOn w:val="TOC2"/>
    <w:next w:val="BodyText"/>
    <w:uiPriority w:val="39"/>
    <w:rsid w:val="00B4284E"/>
    <w:pPr>
      <w:tabs>
        <w:tab w:val="clear" w:pos="851"/>
        <w:tab w:val="left" w:pos="1985"/>
      </w:tabs>
      <w:spacing w:before="60"/>
      <w:ind w:left="1985" w:hanging="1134"/>
    </w:pPr>
    <w:rPr>
      <w:color w:val="auto"/>
    </w:rPr>
  </w:style>
  <w:style w:type="paragraph" w:styleId="TOC4">
    <w:name w:val="toc 4"/>
    <w:basedOn w:val="TOC1"/>
    <w:next w:val="BodyText"/>
    <w:uiPriority w:val="39"/>
    <w:rsid w:val="00B4284E"/>
    <w:pPr>
      <w:tabs>
        <w:tab w:val="left" w:pos="1985"/>
      </w:tabs>
      <w:spacing w:before="20" w:after="20"/>
      <w:ind w:left="1985" w:hanging="1134"/>
    </w:pPr>
    <w:rPr>
      <w:color w:val="808080" w:themeColor="background1" w:themeShade="80"/>
    </w:rPr>
  </w:style>
  <w:style w:type="paragraph" w:styleId="TOC5">
    <w:name w:val="toc 5"/>
    <w:basedOn w:val="TOC2"/>
    <w:next w:val="BodyText"/>
    <w:uiPriority w:val="39"/>
    <w:rsid w:val="00B4284E"/>
    <w:pPr>
      <w:tabs>
        <w:tab w:val="clear" w:pos="851"/>
      </w:tabs>
      <w:spacing w:before="240" w:after="120"/>
      <w:ind w:left="0" w:firstLine="0"/>
    </w:pPr>
    <w:rPr>
      <w:sz w:val="22"/>
    </w:rPr>
  </w:style>
  <w:style w:type="paragraph" w:styleId="TOC6">
    <w:name w:val="toc 6"/>
    <w:basedOn w:val="TOC3"/>
    <w:next w:val="BodyText"/>
    <w:uiPriority w:val="39"/>
    <w:rsid w:val="00B4284E"/>
    <w:pPr>
      <w:tabs>
        <w:tab w:val="clear" w:pos="1985"/>
      </w:tabs>
    </w:pPr>
  </w:style>
  <w:style w:type="character" w:customStyle="1" w:styleId="Heading4Char">
    <w:name w:val="Heading 4 Char"/>
    <w:basedOn w:val="DefaultParagraphFont"/>
    <w:link w:val="Heading4"/>
    <w:uiPriority w:val="6"/>
    <w:rsid w:val="00E43569"/>
    <w:rPr>
      <w:rFonts w:asciiTheme="majorHAnsi" w:eastAsiaTheme="majorEastAsia" w:hAnsiTheme="majorHAnsi" w:cstheme="majorBidi"/>
      <w:iCs/>
      <w:color w:val="00A2E2" w:themeColor="accent2"/>
      <w:spacing w:val="2"/>
      <w:sz w:val="28"/>
      <w:szCs w:val="28"/>
    </w:rPr>
  </w:style>
  <w:style w:type="paragraph" w:styleId="TOC7">
    <w:name w:val="toc 7"/>
    <w:basedOn w:val="TOC1"/>
    <w:next w:val="BodyText"/>
    <w:uiPriority w:val="39"/>
    <w:rsid w:val="00B4284E"/>
    <w:pPr>
      <w:tabs>
        <w:tab w:val="clear" w:pos="851"/>
      </w:tabs>
      <w:spacing w:before="40" w:after="20"/>
      <w:ind w:left="1985" w:firstLine="0"/>
    </w:pPr>
  </w:style>
  <w:style w:type="character" w:customStyle="1" w:styleId="Heading5Char">
    <w:name w:val="Heading 5 Char"/>
    <w:basedOn w:val="DefaultParagraphFont"/>
    <w:link w:val="Heading5"/>
    <w:uiPriority w:val="6"/>
    <w:rsid w:val="00E43569"/>
    <w:rPr>
      <w:rFonts w:asciiTheme="majorHAnsi" w:eastAsiaTheme="majorEastAsia" w:hAnsiTheme="majorHAnsi" w:cstheme="minorHAnsi"/>
      <w:iCs/>
      <w:color w:val="1C4483" w:themeColor="accent1"/>
      <w:spacing w:val="2"/>
      <w:sz w:val="26"/>
      <w:szCs w:val="24"/>
    </w:rPr>
  </w:style>
  <w:style w:type="paragraph" w:styleId="TOC8">
    <w:name w:val="toc 8"/>
    <w:basedOn w:val="TOC2"/>
    <w:next w:val="BodyText"/>
    <w:uiPriority w:val="39"/>
    <w:rsid w:val="00B4284E"/>
    <w:pPr>
      <w:tabs>
        <w:tab w:val="clear" w:pos="851"/>
      </w:tabs>
      <w:spacing w:before="20" w:after="20"/>
      <w:ind w:left="2836"/>
    </w:pPr>
    <w:rPr>
      <w:color w:val="808080" w:themeColor="background1" w:themeShade="80"/>
    </w:rPr>
  </w:style>
  <w:style w:type="character" w:customStyle="1" w:styleId="Heading6Char">
    <w:name w:val="Heading 6 Char"/>
    <w:basedOn w:val="DefaultParagraphFont"/>
    <w:link w:val="Heading6"/>
    <w:uiPriority w:val="6"/>
    <w:rsid w:val="00E43569"/>
    <w:rPr>
      <w:rFonts w:asciiTheme="majorHAnsi" w:eastAsiaTheme="majorEastAsia" w:hAnsiTheme="majorHAnsi" w:cstheme="minorHAnsi"/>
      <w:color w:val="00A2E2" w:themeColor="accent2"/>
      <w:spacing w:val="2"/>
      <w:sz w:val="24"/>
    </w:rPr>
  </w:style>
  <w:style w:type="paragraph" w:styleId="TOC9">
    <w:name w:val="toc 9"/>
    <w:basedOn w:val="TOC3"/>
    <w:next w:val="BodyText"/>
    <w:uiPriority w:val="39"/>
    <w:rsid w:val="00B4284E"/>
  </w:style>
  <w:style w:type="paragraph" w:styleId="TOCHeading">
    <w:name w:val="TOC Heading"/>
    <w:basedOn w:val="Heading1NoNumber"/>
    <w:next w:val="BodyText"/>
    <w:uiPriority w:val="39"/>
    <w:qFormat/>
    <w:rsid w:val="00B4284E"/>
    <w:pPr>
      <w:outlineLvl w:val="9"/>
    </w:pPr>
  </w:style>
  <w:style w:type="paragraph" w:customStyle="1" w:styleId="BodyIndent2">
    <w:name w:val="Body Indent 2"/>
    <w:basedOn w:val="BodyBullet2"/>
    <w:uiPriority w:val="3"/>
    <w:qFormat/>
    <w:rsid w:val="00E43569"/>
    <w:pPr>
      <w:numPr>
        <w:ilvl w:val="0"/>
        <w:numId w:val="0"/>
      </w:numPr>
      <w:ind w:left="680"/>
    </w:pPr>
  </w:style>
  <w:style w:type="paragraph" w:customStyle="1" w:styleId="BodyIndent3">
    <w:name w:val="Body Indent 3"/>
    <w:basedOn w:val="BodyBullet3"/>
    <w:uiPriority w:val="3"/>
    <w:qFormat/>
    <w:rsid w:val="00E43569"/>
    <w:pPr>
      <w:numPr>
        <w:ilvl w:val="0"/>
        <w:numId w:val="0"/>
      </w:numPr>
      <w:ind w:left="1021"/>
    </w:pPr>
  </w:style>
  <w:style w:type="character" w:styleId="EndnoteReference">
    <w:name w:val="endnote reference"/>
    <w:basedOn w:val="DefaultParagraphFont"/>
    <w:uiPriority w:val="99"/>
    <w:qFormat/>
    <w:rsid w:val="00E43569"/>
    <w:rPr>
      <w:vertAlign w:val="superscript"/>
    </w:rPr>
  </w:style>
  <w:style w:type="paragraph" w:styleId="ListBullet">
    <w:name w:val="List Bullet"/>
    <w:basedOn w:val="BodyText"/>
    <w:uiPriority w:val="99"/>
    <w:semiHidden/>
    <w:rsid w:val="00E43569"/>
    <w:pPr>
      <w:numPr>
        <w:numId w:val="7"/>
      </w:numPr>
      <w:spacing w:before="120"/>
      <w:contextualSpacing/>
    </w:pPr>
  </w:style>
  <w:style w:type="table" w:styleId="TableGrid">
    <w:name w:val="Table Grid"/>
    <w:basedOn w:val="TableNormal"/>
    <w:uiPriority w:val="59"/>
    <w:rsid w:val="00E435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E43569"/>
    <w:pPr>
      <w:keepNext w:val="0"/>
      <w:keepLines w:val="0"/>
      <w:spacing w:before="120" w:after="360"/>
      <w:ind w:left="0" w:firstLine="0"/>
    </w:pPr>
    <w:rPr>
      <w:color w:val="808080" w:themeColor="background1" w:themeShade="80"/>
      <w:sz w:val="18"/>
      <w:szCs w:val="18"/>
    </w:rPr>
  </w:style>
  <w:style w:type="paragraph" w:styleId="ListBullet2">
    <w:name w:val="List Bullet 2"/>
    <w:basedOn w:val="ListBullet"/>
    <w:uiPriority w:val="99"/>
    <w:semiHidden/>
    <w:rsid w:val="00E43569"/>
    <w:pPr>
      <w:numPr>
        <w:ilvl w:val="1"/>
      </w:numPr>
    </w:pPr>
  </w:style>
  <w:style w:type="paragraph" w:customStyle="1" w:styleId="TableText">
    <w:name w:val="Table Text"/>
    <w:basedOn w:val="Normal"/>
    <w:uiPriority w:val="2"/>
    <w:qFormat/>
    <w:rsid w:val="00E43569"/>
    <w:pPr>
      <w:numPr>
        <w:numId w:val="12"/>
      </w:numPr>
      <w:spacing w:before="60" w:after="60" w:line="240" w:lineRule="auto"/>
    </w:pPr>
    <w:rPr>
      <w:sz w:val="18"/>
      <w:szCs w:val="20"/>
    </w:rPr>
  </w:style>
  <w:style w:type="paragraph" w:styleId="EndnoteText">
    <w:name w:val="endnote text"/>
    <w:basedOn w:val="Normal"/>
    <w:link w:val="EndnoteTextChar"/>
    <w:uiPriority w:val="99"/>
    <w:qFormat/>
    <w:rsid w:val="00E43569"/>
    <w:pPr>
      <w:spacing w:before="60" w:after="60" w:line="240" w:lineRule="auto"/>
      <w:ind w:left="340" w:hanging="340"/>
    </w:pPr>
    <w:rPr>
      <w:sz w:val="18"/>
      <w:szCs w:val="18"/>
    </w:rPr>
  </w:style>
  <w:style w:type="paragraph" w:styleId="ListBullet3">
    <w:name w:val="List Bullet 3"/>
    <w:basedOn w:val="ListBullet2"/>
    <w:uiPriority w:val="99"/>
    <w:semiHidden/>
    <w:rsid w:val="00E43569"/>
    <w:pPr>
      <w:numPr>
        <w:ilvl w:val="2"/>
      </w:numPr>
    </w:pPr>
  </w:style>
  <w:style w:type="character" w:customStyle="1" w:styleId="EndnoteTextChar">
    <w:name w:val="Endnote Text Char"/>
    <w:basedOn w:val="DefaultParagraphFont"/>
    <w:link w:val="EndnoteText"/>
    <w:uiPriority w:val="99"/>
    <w:rsid w:val="00E43569"/>
    <w:rPr>
      <w:sz w:val="18"/>
      <w:szCs w:val="18"/>
    </w:rPr>
  </w:style>
  <w:style w:type="paragraph" w:styleId="Footer">
    <w:name w:val="footer"/>
    <w:basedOn w:val="Normal"/>
    <w:link w:val="FooterChar"/>
    <w:uiPriority w:val="99"/>
    <w:qFormat/>
    <w:rsid w:val="00E43569"/>
    <w:pPr>
      <w:spacing w:before="720" w:line="240" w:lineRule="auto"/>
    </w:pPr>
    <w:rPr>
      <w:rFonts w:asciiTheme="majorHAnsi" w:hAnsiTheme="majorHAnsi" w:cstheme="minorHAnsi"/>
      <w:noProof/>
      <w:color w:val="1C4483" w:themeColor="accent1"/>
      <w:sz w:val="18"/>
      <w:szCs w:val="18"/>
    </w:rPr>
  </w:style>
  <w:style w:type="character" w:customStyle="1" w:styleId="FooterChar">
    <w:name w:val="Footer Char"/>
    <w:basedOn w:val="DefaultParagraphFont"/>
    <w:link w:val="Footer"/>
    <w:uiPriority w:val="99"/>
    <w:rsid w:val="00E43569"/>
    <w:rPr>
      <w:rFonts w:asciiTheme="majorHAnsi" w:hAnsiTheme="majorHAnsi" w:cstheme="minorHAnsi"/>
      <w:noProof/>
      <w:color w:val="1C4483" w:themeColor="accent1"/>
      <w:sz w:val="18"/>
      <w:szCs w:val="18"/>
    </w:rPr>
  </w:style>
  <w:style w:type="character" w:styleId="FootnoteReference">
    <w:name w:val="footnote reference"/>
    <w:basedOn w:val="DefaultParagraphFont"/>
    <w:uiPriority w:val="99"/>
    <w:qFormat/>
    <w:rsid w:val="00E43569"/>
    <w:rPr>
      <w:vertAlign w:val="superscript"/>
    </w:rPr>
  </w:style>
  <w:style w:type="paragraph" w:styleId="FootnoteText">
    <w:name w:val="footnote text"/>
    <w:basedOn w:val="Normal"/>
    <w:link w:val="FootnoteTextChar"/>
    <w:uiPriority w:val="99"/>
    <w:qFormat/>
    <w:rsid w:val="00E43569"/>
    <w:pPr>
      <w:spacing w:before="60" w:after="60" w:line="240" w:lineRule="auto"/>
      <w:ind w:left="340" w:hanging="340"/>
    </w:pPr>
    <w:rPr>
      <w:sz w:val="18"/>
      <w:szCs w:val="18"/>
    </w:rPr>
  </w:style>
  <w:style w:type="character" w:customStyle="1" w:styleId="FootnoteTextChar">
    <w:name w:val="Footnote Text Char"/>
    <w:basedOn w:val="DefaultParagraphFont"/>
    <w:link w:val="FootnoteText"/>
    <w:uiPriority w:val="99"/>
    <w:rsid w:val="00E43569"/>
    <w:rPr>
      <w:sz w:val="18"/>
      <w:szCs w:val="18"/>
    </w:rPr>
  </w:style>
  <w:style w:type="paragraph" w:styleId="Header">
    <w:name w:val="header"/>
    <w:basedOn w:val="Normal"/>
    <w:link w:val="HeaderChar"/>
    <w:uiPriority w:val="99"/>
    <w:qFormat/>
    <w:rsid w:val="00E43569"/>
    <w:pPr>
      <w:spacing w:before="0" w:after="680" w:line="240" w:lineRule="auto"/>
    </w:pPr>
    <w:rPr>
      <w:rFonts w:ascii="Century Gothic" w:hAnsi="Century Gothic"/>
      <w:color w:val="1C4483" w:themeColor="accent1"/>
      <w:sz w:val="24"/>
      <w:szCs w:val="18"/>
    </w:rPr>
  </w:style>
  <w:style w:type="character" w:customStyle="1" w:styleId="HeaderChar">
    <w:name w:val="Header Char"/>
    <w:basedOn w:val="DefaultParagraphFont"/>
    <w:link w:val="Header"/>
    <w:uiPriority w:val="99"/>
    <w:rsid w:val="00E43569"/>
    <w:rPr>
      <w:rFonts w:ascii="Century Gothic" w:hAnsi="Century Gothic"/>
      <w:color w:val="1C4483" w:themeColor="accent1"/>
      <w:sz w:val="24"/>
      <w:szCs w:val="18"/>
    </w:rPr>
  </w:style>
  <w:style w:type="character" w:styleId="Hyperlink">
    <w:name w:val="Hyperlink"/>
    <w:basedOn w:val="DefaultParagraphFont"/>
    <w:uiPriority w:val="99"/>
    <w:qFormat/>
    <w:rsid w:val="00E43569"/>
    <w:rPr>
      <w:color w:val="7F7F7F" w:themeColor="text1" w:themeTint="80"/>
    </w:rPr>
  </w:style>
  <w:style w:type="paragraph" w:styleId="ListNumber">
    <w:name w:val="List Number"/>
    <w:basedOn w:val="BodyText"/>
    <w:uiPriority w:val="99"/>
    <w:semiHidden/>
    <w:rsid w:val="00E43569"/>
    <w:pPr>
      <w:numPr>
        <w:numId w:val="8"/>
      </w:numPr>
      <w:contextualSpacing/>
    </w:pPr>
  </w:style>
  <w:style w:type="paragraph" w:styleId="ListNumber2">
    <w:name w:val="List Number 2"/>
    <w:basedOn w:val="ListNumber"/>
    <w:uiPriority w:val="99"/>
    <w:semiHidden/>
    <w:rsid w:val="00E43569"/>
    <w:pPr>
      <w:numPr>
        <w:numId w:val="9"/>
      </w:numPr>
    </w:pPr>
  </w:style>
  <w:style w:type="paragraph" w:styleId="ListNumber3">
    <w:name w:val="List Number 3"/>
    <w:basedOn w:val="List2"/>
    <w:uiPriority w:val="99"/>
    <w:semiHidden/>
    <w:rsid w:val="00E43569"/>
    <w:pPr>
      <w:numPr>
        <w:numId w:val="10"/>
      </w:numPr>
    </w:pPr>
  </w:style>
  <w:style w:type="character" w:styleId="PageNumber">
    <w:name w:val="page number"/>
    <w:basedOn w:val="DefaultParagraphFont"/>
    <w:uiPriority w:val="99"/>
    <w:semiHidden/>
    <w:rsid w:val="00E43569"/>
  </w:style>
  <w:style w:type="paragraph" w:styleId="List2">
    <w:name w:val="List 2"/>
    <w:basedOn w:val="Normal"/>
    <w:uiPriority w:val="99"/>
    <w:semiHidden/>
    <w:rsid w:val="00E43569"/>
    <w:pPr>
      <w:ind w:left="566" w:hanging="283"/>
      <w:contextualSpacing/>
    </w:pPr>
    <w:rPr>
      <w:sz w:val="22"/>
    </w:rPr>
  </w:style>
  <w:style w:type="paragraph" w:styleId="TableofFigures">
    <w:name w:val="table of figures"/>
    <w:basedOn w:val="TOC1"/>
    <w:next w:val="BodyText"/>
    <w:uiPriority w:val="99"/>
    <w:rsid w:val="00E43569"/>
    <w:pPr>
      <w:spacing w:before="60"/>
      <w:ind w:left="1134" w:hanging="1134"/>
    </w:pPr>
    <w:rPr>
      <w:color w:val="000000" w:themeColor="text1"/>
    </w:rPr>
  </w:style>
  <w:style w:type="character" w:customStyle="1" w:styleId="Heading7Char">
    <w:name w:val="Heading 7 Char"/>
    <w:basedOn w:val="DefaultParagraphFont"/>
    <w:link w:val="Heading7"/>
    <w:uiPriority w:val="6"/>
    <w:rsid w:val="00E43569"/>
    <w:rPr>
      <w:rFonts w:asciiTheme="majorHAnsi" w:eastAsiaTheme="majorEastAsia" w:hAnsiTheme="majorHAnsi" w:cstheme="majorBidi"/>
      <w:b/>
      <w:bCs/>
      <w:iCs/>
      <w:color w:val="25282A" w:themeColor="text2"/>
      <w:szCs w:val="40"/>
    </w:rPr>
  </w:style>
  <w:style w:type="paragraph" w:customStyle="1" w:styleId="TableBullet1">
    <w:name w:val="Table Bullet 1"/>
    <w:basedOn w:val="TableText"/>
    <w:uiPriority w:val="7"/>
    <w:qFormat/>
    <w:rsid w:val="00E43569"/>
    <w:pPr>
      <w:numPr>
        <w:numId w:val="11"/>
      </w:numPr>
    </w:pPr>
  </w:style>
  <w:style w:type="paragraph" w:customStyle="1" w:styleId="TableBullet2">
    <w:name w:val="Table Bullet 2"/>
    <w:basedOn w:val="TableBullet1"/>
    <w:uiPriority w:val="7"/>
    <w:qFormat/>
    <w:rsid w:val="00E43569"/>
    <w:pPr>
      <w:numPr>
        <w:ilvl w:val="1"/>
      </w:numPr>
    </w:pPr>
  </w:style>
  <w:style w:type="paragraph" w:customStyle="1" w:styleId="BodyNumbering1">
    <w:name w:val="Body Numbering 1"/>
    <w:basedOn w:val="BodyBullet1"/>
    <w:uiPriority w:val="9"/>
    <w:qFormat/>
    <w:rsid w:val="00E43569"/>
    <w:pPr>
      <w:numPr>
        <w:ilvl w:val="6"/>
        <w:numId w:val="6"/>
      </w:numPr>
    </w:pPr>
  </w:style>
  <w:style w:type="paragraph" w:customStyle="1" w:styleId="BodyNumbering2">
    <w:name w:val="Body Numbering 2"/>
    <w:basedOn w:val="BodyNumbering1"/>
    <w:uiPriority w:val="9"/>
    <w:qFormat/>
    <w:rsid w:val="00E43569"/>
    <w:pPr>
      <w:numPr>
        <w:ilvl w:val="7"/>
      </w:numPr>
    </w:pPr>
  </w:style>
  <w:style w:type="paragraph" w:customStyle="1" w:styleId="BodyBullet1">
    <w:name w:val="Body Bullet 1"/>
    <w:basedOn w:val="BodyText"/>
    <w:uiPriority w:val="1"/>
    <w:qFormat/>
    <w:rsid w:val="00E43569"/>
    <w:pPr>
      <w:numPr>
        <w:numId w:val="5"/>
      </w:numPr>
      <w:spacing w:before="120"/>
    </w:pPr>
  </w:style>
  <w:style w:type="paragraph" w:customStyle="1" w:styleId="BodyBullet2">
    <w:name w:val="Body Bullet 2"/>
    <w:basedOn w:val="BodyBullet1"/>
    <w:uiPriority w:val="1"/>
    <w:qFormat/>
    <w:rsid w:val="00E43569"/>
    <w:pPr>
      <w:numPr>
        <w:ilvl w:val="1"/>
      </w:numPr>
    </w:pPr>
  </w:style>
  <w:style w:type="paragraph" w:customStyle="1" w:styleId="BodyBullet3">
    <w:name w:val="Body Bullet 3"/>
    <w:basedOn w:val="BodyBullet2"/>
    <w:uiPriority w:val="1"/>
    <w:qFormat/>
    <w:rsid w:val="00E43569"/>
    <w:pPr>
      <w:numPr>
        <w:ilvl w:val="2"/>
      </w:numPr>
    </w:pPr>
  </w:style>
  <w:style w:type="paragraph" w:customStyle="1" w:styleId="BodyNumbering3">
    <w:name w:val="Body Numbering 3"/>
    <w:basedOn w:val="BodyNumbering2"/>
    <w:uiPriority w:val="9"/>
    <w:qFormat/>
    <w:rsid w:val="00E43569"/>
    <w:pPr>
      <w:numPr>
        <w:ilvl w:val="8"/>
      </w:numPr>
    </w:pPr>
  </w:style>
  <w:style w:type="paragraph" w:customStyle="1" w:styleId="BodyIndent1">
    <w:name w:val="Body Indent 1"/>
    <w:basedOn w:val="BodyBullet1"/>
    <w:uiPriority w:val="8"/>
    <w:qFormat/>
    <w:rsid w:val="00E43569"/>
    <w:pPr>
      <w:numPr>
        <w:numId w:val="0"/>
      </w:numPr>
      <w:ind w:left="340"/>
    </w:pPr>
  </w:style>
  <w:style w:type="paragraph" w:customStyle="1" w:styleId="TableBullet3">
    <w:name w:val="Table Bullet 3"/>
    <w:basedOn w:val="TableBullet2"/>
    <w:uiPriority w:val="7"/>
    <w:qFormat/>
    <w:rsid w:val="00E43569"/>
    <w:pPr>
      <w:numPr>
        <w:ilvl w:val="2"/>
      </w:numPr>
    </w:pPr>
  </w:style>
  <w:style w:type="paragraph" w:customStyle="1" w:styleId="TableNumbering1">
    <w:name w:val="Table Numbering 1"/>
    <w:basedOn w:val="TableBullet1"/>
    <w:uiPriority w:val="8"/>
    <w:qFormat/>
    <w:rsid w:val="00E43569"/>
    <w:pPr>
      <w:numPr>
        <w:numId w:val="13"/>
      </w:numPr>
    </w:pPr>
  </w:style>
  <w:style w:type="paragraph" w:customStyle="1" w:styleId="TableNumbering2">
    <w:name w:val="Table Numbering 2"/>
    <w:basedOn w:val="TableNumbering1"/>
    <w:uiPriority w:val="8"/>
    <w:qFormat/>
    <w:rsid w:val="00E43569"/>
    <w:pPr>
      <w:numPr>
        <w:ilvl w:val="1"/>
      </w:numPr>
    </w:pPr>
  </w:style>
  <w:style w:type="paragraph" w:customStyle="1" w:styleId="TableNumbering3">
    <w:name w:val="Table Numbering 3"/>
    <w:basedOn w:val="TableNumbering2"/>
    <w:uiPriority w:val="8"/>
    <w:qFormat/>
    <w:rsid w:val="00E43569"/>
    <w:pPr>
      <w:numPr>
        <w:ilvl w:val="2"/>
      </w:numPr>
    </w:pPr>
  </w:style>
  <w:style w:type="paragraph" w:customStyle="1" w:styleId="TableIndent1">
    <w:name w:val="Table Indent 1"/>
    <w:basedOn w:val="TableBullet1"/>
    <w:uiPriority w:val="9"/>
    <w:qFormat/>
    <w:rsid w:val="00E43569"/>
    <w:pPr>
      <w:numPr>
        <w:numId w:val="0"/>
      </w:numPr>
      <w:ind w:left="340"/>
    </w:pPr>
  </w:style>
  <w:style w:type="paragraph" w:customStyle="1" w:styleId="TableIndent2">
    <w:name w:val="Table Indent 2"/>
    <w:basedOn w:val="TableBullet2"/>
    <w:uiPriority w:val="9"/>
    <w:qFormat/>
    <w:rsid w:val="00E43569"/>
    <w:pPr>
      <w:numPr>
        <w:ilvl w:val="0"/>
        <w:numId w:val="0"/>
      </w:numPr>
      <w:ind w:left="680"/>
    </w:pPr>
  </w:style>
  <w:style w:type="paragraph" w:customStyle="1" w:styleId="TableIndent3">
    <w:name w:val="Table Indent 3"/>
    <w:basedOn w:val="TableBullet3"/>
    <w:uiPriority w:val="9"/>
    <w:qFormat/>
    <w:rsid w:val="00E43569"/>
    <w:pPr>
      <w:numPr>
        <w:ilvl w:val="0"/>
        <w:numId w:val="0"/>
      </w:numPr>
      <w:ind w:left="1021"/>
    </w:pPr>
  </w:style>
  <w:style w:type="table" w:customStyle="1" w:styleId="MainTableStyle">
    <w:name w:val="Main Table Style"/>
    <w:basedOn w:val="TableNormal"/>
    <w:uiPriority w:val="99"/>
    <w:rsid w:val="00E43569"/>
    <w:pPr>
      <w:spacing w:after="0" w:line="240" w:lineRule="auto"/>
    </w:pPr>
    <w:rPr>
      <w:sz w:val="20"/>
    </w:rPr>
    <w:tblPr>
      <w:tblBorders>
        <w:top w:val="single" w:sz="4" w:space="0" w:color="8B9499" w:themeColor="text2" w:themeTint="80"/>
        <w:bottom w:val="single" w:sz="4" w:space="0" w:color="8B9499" w:themeColor="text2" w:themeTint="80"/>
        <w:insideH w:val="single" w:sz="4" w:space="0" w:color="8B9499" w:themeColor="text2" w:themeTint="80"/>
        <w:insideV w:val="single" w:sz="4" w:space="0" w:color="8B9499" w:themeColor="text2" w:themeTint="80"/>
      </w:tblBorders>
    </w:tblPr>
    <w:tblStylePr w:type="firstRow">
      <w:pPr>
        <w:keepNext/>
        <w:keepLines/>
        <w:widowControl/>
        <w:wordWrap/>
        <w:jc w:val="left"/>
      </w:pPr>
      <w:rPr>
        <w:b w:val="0"/>
        <w:color w:val="FFFFFF" w:themeColor="background1"/>
      </w:rPr>
      <w:tblPr/>
      <w:trPr>
        <w:cantSplit/>
        <w:tblHeader/>
      </w:trPr>
      <w:tcPr>
        <w:tc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nil"/>
          <w:insideV w:val="single" w:sz="4" w:space="0" w:color="FFFFFF" w:themeColor="background1"/>
          <w:tl2br w:val="nil"/>
          <w:tr2bl w:val="nil"/>
        </w:tcBorders>
        <w:shd w:val="clear" w:color="auto" w:fill="1C4483" w:themeFill="accent1"/>
        <w:vAlign w:val="bottom"/>
      </w:tcPr>
    </w:tblStylePr>
    <w:tblStylePr w:type="lastRow">
      <w:pPr>
        <w:keepLines/>
        <w:widowControl/>
        <w:wordWrap/>
        <w:jc w:val="left"/>
      </w:pPr>
      <w:rPr>
        <w:b/>
      </w:rPr>
      <w:tblPr/>
      <w:tcPr>
        <w:tcBorders>
          <w:top w:val="single" w:sz="4" w:space="0" w:color="1C4483" w:themeColor="accent1"/>
          <w:left w:val="nil"/>
          <w:bottom w:val="single" w:sz="4" w:space="0" w:color="1C4483" w:themeColor="accent1"/>
          <w:right w:val="nil"/>
          <w:insideH w:val="single" w:sz="4" w:space="0" w:color="1C4483" w:themeColor="accent1"/>
          <w:insideV w:val="single" w:sz="4" w:space="0" w:color="8B9499" w:themeColor="text2" w:themeTint="80"/>
          <w:tl2br w:val="nil"/>
          <w:tr2bl w:val="nil"/>
        </w:tcBorders>
        <w:shd w:val="clear" w:color="auto" w:fill="C5C9CC" w:themeFill="text2" w:themeFillTint="40"/>
      </w:tcPr>
    </w:tblStylePr>
    <w:tblStylePr w:type="firstCol">
      <w:tblPr/>
      <w:tcPr>
        <w:tcBorders>
          <w:top w:val="single" w:sz="4" w:space="0" w:color="8B9499" w:themeColor="text2" w:themeTint="80"/>
          <w:left w:val="nil"/>
          <w:bottom w:val="single" w:sz="4" w:space="0" w:color="8B9499" w:themeColor="text2" w:themeTint="80"/>
          <w:right w:val="nil"/>
          <w:insideH w:val="single" w:sz="4" w:space="0" w:color="8B9499" w:themeColor="text2" w:themeTint="80"/>
          <w:insideV w:val="nil"/>
          <w:tl2br w:val="nil"/>
          <w:tr2bl w:val="nil"/>
        </w:tcBorders>
        <w:shd w:val="clear" w:color="auto" w:fill="E7E9EA" w:themeFill="text2" w:themeFillTint="1A"/>
      </w:tcPr>
    </w:tblStylePr>
  </w:style>
  <w:style w:type="paragraph" w:customStyle="1" w:styleId="BodyTextSingleSpacing">
    <w:name w:val="Body Text Single Spacing"/>
    <w:basedOn w:val="BodyText"/>
    <w:uiPriority w:val="14"/>
    <w:qFormat/>
    <w:rsid w:val="00E43569"/>
    <w:pPr>
      <w:spacing w:before="0" w:after="0"/>
    </w:pPr>
  </w:style>
  <w:style w:type="table" w:customStyle="1" w:styleId="RowMainTableStyle">
    <w:name w:val="Row Main Table Style"/>
    <w:basedOn w:val="TableNormal"/>
    <w:uiPriority w:val="99"/>
    <w:rsid w:val="00E43569"/>
    <w:pPr>
      <w:spacing w:after="0" w:line="240" w:lineRule="auto"/>
    </w:pPr>
    <w:rPr>
      <w:sz w:val="20"/>
    </w:rPr>
    <w:tblPr>
      <w:tblBorders>
        <w:top w:val="single" w:sz="4" w:space="0" w:color="8B9499" w:themeColor="text2" w:themeTint="80"/>
        <w:bottom w:val="single" w:sz="4" w:space="0" w:color="8B9499" w:themeColor="text2" w:themeTint="80"/>
        <w:insideH w:val="single" w:sz="4" w:space="0" w:color="8B9499" w:themeColor="text2" w:themeTint="80"/>
        <w:insideV w:val="single" w:sz="4" w:space="0" w:color="8B9499" w:themeColor="text2" w:themeTint="80"/>
      </w:tblBorders>
    </w:tblPr>
    <w:tblStylePr w:type="firstRow">
      <w:pPr>
        <w:keepNext/>
        <w:keepLines/>
        <w:widowControl/>
        <w:wordWrap/>
        <w:jc w:val="left"/>
      </w:pPr>
      <w:rPr>
        <w:b w:val="0"/>
        <w:i w:val="0"/>
        <w:color w:val="1C4483" w:themeColor="accent1"/>
      </w:rPr>
      <w:tblPr/>
      <w:trPr>
        <w:tblHeader/>
      </w:trPr>
      <w:tcPr>
        <w:tcBorders>
          <w:top w:val="nil"/>
          <w:left w:val="nil"/>
          <w:bottom w:val="single" w:sz="12" w:space="0" w:color="1C4483" w:themeColor="accent1"/>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shd w:val="clear" w:color="auto" w:fill="E7E9EA" w:themeFill="text2" w:themeFillTint="1A"/>
      </w:tcPr>
    </w:tblStylePr>
    <w:tblStylePr w:type="firstCol">
      <w:pPr>
        <w:keepLines w:val="0"/>
        <w:widowControl/>
        <w:wordWrap/>
      </w:pPr>
      <w:rPr>
        <w:b w:val="0"/>
        <w:i w:val="0"/>
        <w:color w:val="1C4483" w:themeColor="accent1"/>
      </w:rPr>
      <w:tblPr/>
      <w:tcPr>
        <w:tcBorders>
          <w:top w:val="single" w:sz="4" w:space="0" w:color="8B9499" w:themeColor="text2" w:themeTint="80"/>
          <w:left w:val="nil"/>
          <w:bottom w:val="single" w:sz="4" w:space="0" w:color="8B9499" w:themeColor="text2" w:themeTint="80"/>
          <w:right w:val="nil"/>
          <w:insideH w:val="single" w:sz="4" w:space="0" w:color="8B9499" w:themeColor="text2" w:themeTint="80"/>
          <w:insideV w:val="nil"/>
          <w:tl2br w:val="nil"/>
          <w:tr2bl w:val="nil"/>
        </w:tcBorders>
        <w:shd w:val="clear" w:color="auto" w:fill="C5C9CC" w:themeFill="text2" w:themeFillTint="40"/>
      </w:tcPr>
    </w:tblStylePr>
  </w:style>
  <w:style w:type="character" w:customStyle="1" w:styleId="CharacterStyle-BaseColour">
    <w:name w:val="Character Style - Base Colour"/>
    <w:basedOn w:val="DefaultParagraphFont"/>
    <w:uiPriority w:val="99"/>
    <w:qFormat/>
    <w:rsid w:val="00E43569"/>
    <w:rPr>
      <w:color w:val="1C4483" w:themeColor="accent1"/>
    </w:rPr>
  </w:style>
  <w:style w:type="character" w:customStyle="1" w:styleId="CharacterStyle-BrightColour">
    <w:name w:val="Character Style - Bright Colour"/>
    <w:uiPriority w:val="99"/>
    <w:qFormat/>
    <w:rsid w:val="00E43569"/>
    <w:rPr>
      <w:color w:val="00A2E2" w:themeColor="accent2"/>
    </w:rPr>
  </w:style>
  <w:style w:type="paragraph" w:customStyle="1" w:styleId="CoverTitle">
    <w:name w:val="Cover Title"/>
    <w:basedOn w:val="Normal"/>
    <w:next w:val="CoverSubtitle"/>
    <w:uiPriority w:val="99"/>
    <w:qFormat/>
    <w:rsid w:val="00E43569"/>
    <w:pPr>
      <w:spacing w:before="2040"/>
    </w:pPr>
    <w:rPr>
      <w:rFonts w:asciiTheme="majorHAnsi" w:hAnsiTheme="majorHAnsi"/>
      <w:color w:val="25282A" w:themeColor="text2"/>
      <w:sz w:val="96"/>
    </w:rPr>
  </w:style>
  <w:style w:type="paragraph" w:customStyle="1" w:styleId="CoverSubtitle">
    <w:name w:val="Cover Subtitle"/>
    <w:basedOn w:val="Normal"/>
    <w:next w:val="CoverDate"/>
    <w:uiPriority w:val="99"/>
    <w:qFormat/>
    <w:rsid w:val="00E43569"/>
    <w:pPr>
      <w:spacing w:after="480"/>
    </w:pPr>
    <w:rPr>
      <w:rFonts w:asciiTheme="majorHAnsi" w:hAnsiTheme="majorHAnsi"/>
      <w:color w:val="1C4483" w:themeColor="accent1"/>
      <w:sz w:val="72"/>
      <w:szCs w:val="76"/>
    </w:rPr>
  </w:style>
  <w:style w:type="paragraph" w:customStyle="1" w:styleId="CoverDate">
    <w:name w:val="Cover Date"/>
    <w:basedOn w:val="Normal"/>
    <w:next w:val="BodyText"/>
    <w:uiPriority w:val="99"/>
    <w:qFormat/>
    <w:rsid w:val="00E43569"/>
    <w:rPr>
      <w:rFonts w:asciiTheme="majorHAnsi" w:hAnsiTheme="majorHAnsi"/>
      <w:color w:val="1C4483" w:themeColor="accent1"/>
      <w:sz w:val="48"/>
      <w:szCs w:val="48"/>
    </w:rPr>
  </w:style>
  <w:style w:type="paragraph" w:customStyle="1" w:styleId="Spacer">
    <w:name w:val="Spacer"/>
    <w:basedOn w:val="BodyTextSingleSpacing"/>
    <w:uiPriority w:val="99"/>
    <w:qFormat/>
    <w:rsid w:val="00E43569"/>
  </w:style>
  <w:style w:type="paragraph" w:styleId="BalloonText">
    <w:name w:val="Balloon Text"/>
    <w:basedOn w:val="Normal"/>
    <w:link w:val="BalloonTextChar"/>
    <w:uiPriority w:val="99"/>
    <w:semiHidden/>
    <w:rsid w:val="00E4356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3569"/>
    <w:rPr>
      <w:rFonts w:ascii="Tahoma" w:hAnsi="Tahoma" w:cs="Tahoma"/>
      <w:sz w:val="16"/>
      <w:szCs w:val="16"/>
    </w:rPr>
  </w:style>
  <w:style w:type="paragraph" w:customStyle="1" w:styleId="Heading1NoNumber">
    <w:name w:val="Heading 1 No Number"/>
    <w:basedOn w:val="Heading1"/>
    <w:next w:val="BodyText"/>
    <w:uiPriority w:val="10"/>
    <w:qFormat/>
    <w:rsid w:val="00E43569"/>
    <w:pPr>
      <w:numPr>
        <w:numId w:val="0"/>
      </w:numPr>
      <w:spacing w:before="480" w:after="360"/>
    </w:pPr>
    <w:rPr>
      <w:b w:val="0"/>
      <w:color w:val="1C4483" w:themeColor="accent1"/>
    </w:rPr>
  </w:style>
  <w:style w:type="paragraph" w:styleId="Date">
    <w:name w:val="Date"/>
    <w:basedOn w:val="BodyText"/>
    <w:next w:val="BodyTextSingleSpacing"/>
    <w:link w:val="DateChar"/>
    <w:uiPriority w:val="99"/>
    <w:semiHidden/>
    <w:rsid w:val="00E43569"/>
    <w:pPr>
      <w:pageBreakBefore/>
      <w:spacing w:after="720"/>
    </w:pPr>
  </w:style>
  <w:style w:type="character" w:customStyle="1" w:styleId="DateChar">
    <w:name w:val="Date Char"/>
    <w:basedOn w:val="DefaultParagraphFont"/>
    <w:link w:val="Date"/>
    <w:uiPriority w:val="99"/>
    <w:semiHidden/>
    <w:rsid w:val="00E43569"/>
    <w:rPr>
      <w:sz w:val="20"/>
    </w:rPr>
  </w:style>
  <w:style w:type="paragraph" w:styleId="Signature">
    <w:name w:val="Signature"/>
    <w:basedOn w:val="BodyText"/>
    <w:next w:val="BodyTextSingleSpacing"/>
    <w:link w:val="SignatureChar"/>
    <w:uiPriority w:val="99"/>
    <w:semiHidden/>
    <w:rsid w:val="00E43569"/>
    <w:pPr>
      <w:keepNext/>
      <w:spacing w:before="360" w:after="360"/>
    </w:pPr>
  </w:style>
  <w:style w:type="character" w:customStyle="1" w:styleId="SignatureChar">
    <w:name w:val="Signature Char"/>
    <w:basedOn w:val="DefaultParagraphFont"/>
    <w:link w:val="Signature"/>
    <w:uiPriority w:val="99"/>
    <w:semiHidden/>
    <w:rsid w:val="00E43569"/>
    <w:rPr>
      <w:sz w:val="20"/>
    </w:rPr>
  </w:style>
  <w:style w:type="paragraph" w:customStyle="1" w:styleId="SubjectLine">
    <w:name w:val="Subject Line"/>
    <w:basedOn w:val="BodyText"/>
    <w:next w:val="BodyText"/>
    <w:semiHidden/>
    <w:rsid w:val="00E43569"/>
    <w:rPr>
      <w:b/>
      <w:caps/>
    </w:rPr>
  </w:style>
  <w:style w:type="paragraph" w:customStyle="1" w:styleId="Yourssincerely">
    <w:name w:val="Yours sincerely"/>
    <w:basedOn w:val="BodyText"/>
    <w:next w:val="Signature"/>
    <w:uiPriority w:val="99"/>
    <w:semiHidden/>
    <w:rsid w:val="00E43569"/>
    <w:pPr>
      <w:keepNext/>
    </w:pPr>
  </w:style>
  <w:style w:type="paragraph" w:customStyle="1" w:styleId="Disclaimer">
    <w:name w:val="Disclaimer"/>
    <w:basedOn w:val="Normal"/>
    <w:next w:val="BodyText"/>
    <w:semiHidden/>
    <w:rsid w:val="00E43569"/>
    <w:pPr>
      <w:spacing w:before="3000" w:line="240" w:lineRule="auto"/>
    </w:pPr>
    <w:rPr>
      <w:sz w:val="16"/>
      <w:szCs w:val="16"/>
    </w:rPr>
  </w:style>
  <w:style w:type="paragraph" w:styleId="TableofAuthorities">
    <w:name w:val="table of authorities"/>
    <w:basedOn w:val="TableofFigures"/>
    <w:next w:val="BodyText"/>
    <w:uiPriority w:val="99"/>
    <w:semiHidden/>
    <w:rsid w:val="00E43569"/>
  </w:style>
  <w:style w:type="paragraph" w:customStyle="1" w:styleId="CitationText">
    <w:name w:val="Citation Text"/>
    <w:basedOn w:val="BodyText"/>
    <w:uiPriority w:val="99"/>
    <w:qFormat/>
    <w:rsid w:val="00E43569"/>
    <w:pPr>
      <w:spacing w:before="360" w:after="360"/>
    </w:pPr>
    <w:rPr>
      <w:color w:val="00A2E2" w:themeColor="accent2"/>
      <w:sz w:val="24"/>
    </w:rPr>
  </w:style>
  <w:style w:type="character" w:customStyle="1" w:styleId="Heading8Char">
    <w:name w:val="Heading 8 Char"/>
    <w:basedOn w:val="DefaultParagraphFont"/>
    <w:link w:val="Heading8"/>
    <w:uiPriority w:val="10"/>
    <w:semiHidden/>
    <w:rsid w:val="00E43569"/>
    <w:rPr>
      <w:rFonts w:asciiTheme="majorHAnsi" w:eastAsiaTheme="majorEastAsia" w:hAnsiTheme="majorHAnsi" w:cstheme="majorBidi"/>
      <w:b/>
      <w:bCs/>
      <w:iCs/>
      <w:color w:val="25282A" w:themeColor="text2"/>
      <w:sz w:val="36"/>
      <w:szCs w:val="20"/>
    </w:rPr>
  </w:style>
  <w:style w:type="character" w:customStyle="1" w:styleId="Heading9Char">
    <w:name w:val="Heading 9 Char"/>
    <w:basedOn w:val="DefaultParagraphFont"/>
    <w:link w:val="Heading9"/>
    <w:uiPriority w:val="10"/>
    <w:semiHidden/>
    <w:rsid w:val="00E43569"/>
    <w:rPr>
      <w:rFonts w:asciiTheme="majorHAnsi" w:eastAsiaTheme="majorEastAsia" w:hAnsiTheme="majorHAnsi" w:cstheme="majorBidi"/>
      <w:b/>
      <w:bCs/>
      <w:color w:val="25282A" w:themeColor="text2"/>
      <w:sz w:val="32"/>
      <w:szCs w:val="20"/>
    </w:rPr>
  </w:style>
  <w:style w:type="paragraph" w:customStyle="1" w:styleId="Object">
    <w:name w:val="Object"/>
    <w:basedOn w:val="Normal"/>
    <w:next w:val="BodyText"/>
    <w:uiPriority w:val="99"/>
    <w:qFormat/>
    <w:rsid w:val="00E43569"/>
    <w:pPr>
      <w:spacing w:after="360" w:line="240" w:lineRule="auto"/>
    </w:pPr>
    <w:rPr>
      <w:color w:val="000000" w:themeColor="text1"/>
    </w:rPr>
  </w:style>
  <w:style w:type="character" w:styleId="PlaceholderText">
    <w:name w:val="Placeholder Text"/>
    <w:basedOn w:val="DefaultParagraphFont"/>
    <w:uiPriority w:val="99"/>
    <w:rsid w:val="00E43569"/>
    <w:rPr>
      <w:vanish w:val="0"/>
      <w:color w:val="7F7F7F" w:themeColor="text1" w:themeTint="80"/>
    </w:rPr>
  </w:style>
  <w:style w:type="paragraph" w:styleId="Quote">
    <w:name w:val="Quote"/>
    <w:basedOn w:val="BodyText"/>
    <w:next w:val="BodyText"/>
    <w:link w:val="QuoteChar"/>
    <w:uiPriority w:val="99"/>
    <w:qFormat/>
    <w:rsid w:val="00E43569"/>
    <w:pPr>
      <w:pBdr>
        <w:left w:val="single" w:sz="12" w:space="16" w:color="00A2E2" w:themeColor="accent2"/>
      </w:pBdr>
      <w:spacing w:after="240" w:line="360" w:lineRule="atLeast"/>
      <w:ind w:left="680" w:right="680"/>
    </w:pPr>
    <w:rPr>
      <w:rFonts w:asciiTheme="majorHAnsi" w:hAnsiTheme="majorHAnsi"/>
      <w:i/>
      <w:iCs/>
      <w:color w:val="00A2E2" w:themeColor="accent2"/>
      <w:sz w:val="18"/>
    </w:rPr>
  </w:style>
  <w:style w:type="character" w:customStyle="1" w:styleId="QuoteChar">
    <w:name w:val="Quote Char"/>
    <w:basedOn w:val="DefaultParagraphFont"/>
    <w:link w:val="Quote"/>
    <w:uiPriority w:val="99"/>
    <w:rsid w:val="00E43569"/>
    <w:rPr>
      <w:rFonts w:asciiTheme="majorHAnsi" w:hAnsiTheme="majorHAnsi"/>
      <w:i/>
      <w:iCs/>
      <w:color w:val="00A2E2" w:themeColor="accent2"/>
      <w:sz w:val="18"/>
    </w:rPr>
  </w:style>
  <w:style w:type="paragraph" w:customStyle="1" w:styleId="PageNo">
    <w:name w:val="Page No"/>
    <w:basedOn w:val="Normal"/>
    <w:link w:val="PageNoChar"/>
    <w:uiPriority w:val="99"/>
    <w:qFormat/>
    <w:rsid w:val="00E43569"/>
    <w:pPr>
      <w:spacing w:before="860" w:line="240" w:lineRule="auto"/>
      <w:jc w:val="right"/>
    </w:pPr>
    <w:rPr>
      <w:rFonts w:asciiTheme="majorHAnsi" w:hAnsiTheme="majorHAnsi" w:cstheme="minorHAnsi"/>
      <w:noProof/>
      <w:color w:val="1C4483" w:themeColor="accent1"/>
      <w:sz w:val="18"/>
      <w:szCs w:val="18"/>
    </w:rPr>
  </w:style>
  <w:style w:type="paragraph" w:customStyle="1" w:styleId="TableHeadingWhiteFont">
    <w:name w:val="Table Heading White Font"/>
    <w:basedOn w:val="TableText"/>
    <w:uiPriority w:val="16"/>
    <w:qFormat/>
    <w:rsid w:val="00E43569"/>
    <w:rPr>
      <w:color w:val="FFFFFF" w:themeColor="background1"/>
    </w:rPr>
  </w:style>
  <w:style w:type="character" w:customStyle="1" w:styleId="PageNoChar">
    <w:name w:val="Page No Char"/>
    <w:basedOn w:val="FooterChar"/>
    <w:link w:val="PageNo"/>
    <w:uiPriority w:val="99"/>
    <w:rsid w:val="00E43569"/>
    <w:rPr>
      <w:rFonts w:asciiTheme="majorHAnsi" w:hAnsiTheme="majorHAnsi" w:cstheme="minorHAnsi"/>
      <w:noProof/>
      <w:color w:val="1C4483" w:themeColor="accent1"/>
      <w:sz w:val="18"/>
      <w:szCs w:val="18"/>
    </w:rPr>
  </w:style>
  <w:style w:type="character" w:customStyle="1" w:styleId="Footerbarspacer">
    <w:name w:val="Footer bar spacer"/>
    <w:basedOn w:val="DefaultParagraphFont"/>
    <w:uiPriority w:val="1"/>
    <w:qFormat/>
    <w:rsid w:val="00E43569"/>
    <w:rPr>
      <w:color w:val="808080" w:themeColor="background1" w:themeShade="80"/>
      <w:spacing w:val="20"/>
    </w:rPr>
  </w:style>
  <w:style w:type="character" w:customStyle="1" w:styleId="Highlight">
    <w:name w:val="_Highlight"/>
    <w:basedOn w:val="DefaultParagraphFont"/>
    <w:uiPriority w:val="4"/>
    <w:qFormat/>
    <w:rsid w:val="00E43569"/>
    <w:rPr>
      <w:bdr w:val="none" w:sz="0" w:space="0" w:color="auto"/>
      <w:shd w:val="clear" w:color="auto" w:fill="FFFF00"/>
    </w:rPr>
  </w:style>
  <w:style w:type="paragraph" w:customStyle="1" w:styleId="Heading1ChapterNumber">
    <w:name w:val="Heading 1 Chapter Number"/>
    <w:basedOn w:val="Heading1"/>
    <w:next w:val="Heading1"/>
    <w:uiPriority w:val="99"/>
    <w:qFormat/>
    <w:rsid w:val="00B4284E"/>
    <w:pPr>
      <w:numPr>
        <w:numId w:val="0"/>
      </w:numPr>
      <w:tabs>
        <w:tab w:val="clear" w:pos="0"/>
      </w:tabs>
      <w:spacing w:before="600" w:after="0"/>
    </w:pPr>
    <w:rPr>
      <w:b w:val="0"/>
    </w:rPr>
  </w:style>
  <w:style w:type="paragraph" w:customStyle="1" w:styleId="Chapterimage">
    <w:name w:val="Chapter image"/>
    <w:basedOn w:val="BodyText"/>
    <w:uiPriority w:val="99"/>
    <w:qFormat/>
    <w:rsid w:val="00E43569"/>
    <w:pPr>
      <w:spacing w:before="0" w:after="2800" w:line="240" w:lineRule="auto"/>
    </w:pPr>
    <w:rPr>
      <w:noProof/>
    </w:rPr>
  </w:style>
  <w:style w:type="character" w:customStyle="1" w:styleId="Removedirectformatting">
    <w:name w:val="_ Remove direct formatting"/>
    <w:basedOn w:val="Highlight"/>
    <w:uiPriority w:val="5"/>
    <w:qFormat/>
    <w:rsid w:val="00E43569"/>
    <w:rPr>
      <w:bdr w:val="none" w:sz="0" w:space="0" w:color="auto"/>
      <w:shd w:val="clear" w:color="auto" w:fill="auto"/>
    </w:rPr>
  </w:style>
  <w:style w:type="character" w:customStyle="1" w:styleId="Underline">
    <w:name w:val="_ Underline"/>
    <w:basedOn w:val="DefaultParagraphFont"/>
    <w:uiPriority w:val="9"/>
    <w:qFormat/>
    <w:rsid w:val="00E43569"/>
    <w:rPr>
      <w:u w:val="single"/>
    </w:rPr>
  </w:style>
  <w:style w:type="character" w:customStyle="1" w:styleId="Bold">
    <w:name w:val="_Bold"/>
    <w:basedOn w:val="DefaultParagraphFont"/>
    <w:uiPriority w:val="4"/>
    <w:qFormat/>
    <w:rsid w:val="00E43569"/>
    <w:rPr>
      <w:b/>
    </w:rPr>
  </w:style>
  <w:style w:type="character" w:customStyle="1" w:styleId="HighlightBlue">
    <w:name w:val="_Highlight_Blue"/>
    <w:basedOn w:val="DefaultParagraphFont"/>
    <w:uiPriority w:val="8"/>
    <w:qFormat/>
    <w:rsid w:val="00E43569"/>
    <w:rPr>
      <w:bdr w:val="none" w:sz="0" w:space="0" w:color="auto"/>
      <w:shd w:val="clear" w:color="auto" w:fill="CCFFFF"/>
    </w:rPr>
  </w:style>
  <w:style w:type="character" w:customStyle="1" w:styleId="Italics">
    <w:name w:val="_Italics"/>
    <w:basedOn w:val="DefaultParagraphFont"/>
    <w:uiPriority w:val="4"/>
    <w:qFormat/>
    <w:rsid w:val="00E43569"/>
    <w:rPr>
      <w:b w:val="0"/>
      <w:i/>
    </w:rPr>
  </w:style>
  <w:style w:type="character" w:customStyle="1" w:styleId="Strikethrough">
    <w:name w:val="_Strikethrough"/>
    <w:basedOn w:val="DefaultParagraphFont"/>
    <w:uiPriority w:val="9"/>
    <w:qFormat/>
    <w:rsid w:val="00E43569"/>
    <w:rPr>
      <w:strike/>
      <w:dstrike w:val="0"/>
    </w:rPr>
  </w:style>
  <w:style w:type="character" w:customStyle="1" w:styleId="Subscript">
    <w:name w:val="_Subscript"/>
    <w:basedOn w:val="DefaultParagraphFont"/>
    <w:uiPriority w:val="9"/>
    <w:qFormat/>
    <w:rsid w:val="00E43569"/>
    <w:rPr>
      <w:vertAlign w:val="subscript"/>
    </w:rPr>
  </w:style>
  <w:style w:type="character" w:customStyle="1" w:styleId="Superscript">
    <w:name w:val="_Superscript"/>
    <w:basedOn w:val="Subscript"/>
    <w:uiPriority w:val="9"/>
    <w:qFormat/>
    <w:rsid w:val="00E43569"/>
    <w:rPr>
      <w:vertAlign w:val="superscript"/>
    </w:rPr>
  </w:style>
  <w:style w:type="character" w:customStyle="1" w:styleId="TextBlue">
    <w:name w:val="_Text Blue"/>
    <w:basedOn w:val="DefaultParagraphFont"/>
    <w:uiPriority w:val="8"/>
    <w:qFormat/>
    <w:rsid w:val="00E43569"/>
    <w:rPr>
      <w:color w:val="1C4483" w:themeColor="accent1"/>
    </w:rPr>
  </w:style>
  <w:style w:type="character" w:customStyle="1" w:styleId="TextGreen">
    <w:name w:val="_Text Green"/>
    <w:uiPriority w:val="9"/>
    <w:qFormat/>
    <w:rsid w:val="00E43569"/>
    <w:rPr>
      <w:color w:val="00A67F" w:themeColor="accent4"/>
    </w:rPr>
  </w:style>
  <w:style w:type="character" w:customStyle="1" w:styleId="TextRed">
    <w:name w:val="_Text Red"/>
    <w:basedOn w:val="DefaultParagraphFont"/>
    <w:uiPriority w:val="9"/>
    <w:qFormat/>
    <w:rsid w:val="00E43569"/>
    <w:rPr>
      <w:color w:val="C8102E" w:themeColor="accent3"/>
    </w:rPr>
  </w:style>
  <w:style w:type="paragraph" w:customStyle="1" w:styleId="AppendixHeading1">
    <w:name w:val="Appendix Heading 1"/>
    <w:basedOn w:val="Heading1"/>
    <w:next w:val="BodyText"/>
    <w:uiPriority w:val="6"/>
    <w:qFormat/>
    <w:rsid w:val="00E43569"/>
    <w:pPr>
      <w:pageBreakBefore/>
      <w:numPr>
        <w:numId w:val="4"/>
      </w:numPr>
      <w:spacing w:after="120"/>
    </w:pPr>
    <w:rPr>
      <w:b w:val="0"/>
      <w:color w:val="1C4483" w:themeColor="accent1"/>
      <w:sz w:val="32"/>
    </w:rPr>
  </w:style>
  <w:style w:type="paragraph" w:customStyle="1" w:styleId="AppendixHeading2">
    <w:name w:val="Appendix Heading 2"/>
    <w:basedOn w:val="Heading2"/>
    <w:next w:val="BodyText"/>
    <w:uiPriority w:val="6"/>
    <w:qFormat/>
    <w:rsid w:val="00E43569"/>
    <w:pPr>
      <w:numPr>
        <w:numId w:val="4"/>
      </w:numPr>
      <w:spacing w:before="240" w:after="120"/>
    </w:pPr>
    <w:rPr>
      <w:spacing w:val="0"/>
      <w:sz w:val="28"/>
    </w:rPr>
  </w:style>
  <w:style w:type="paragraph" w:customStyle="1" w:styleId="AppendixHeading3">
    <w:name w:val="Appendix Heading 3"/>
    <w:basedOn w:val="Heading3"/>
    <w:next w:val="BodyText"/>
    <w:uiPriority w:val="8"/>
    <w:qFormat/>
    <w:rsid w:val="00E43569"/>
    <w:pPr>
      <w:numPr>
        <w:numId w:val="4"/>
      </w:numPr>
      <w:spacing w:before="240" w:after="120"/>
    </w:pPr>
    <w:rPr>
      <w:color w:val="00A2E2" w:themeColor="accent2"/>
      <w:spacing w:val="0"/>
      <w:sz w:val="26"/>
    </w:rPr>
  </w:style>
  <w:style w:type="paragraph" w:customStyle="1" w:styleId="Heading2NoNumber">
    <w:name w:val="Heading 2 No Number"/>
    <w:basedOn w:val="Heading2"/>
    <w:next w:val="BodyText"/>
    <w:uiPriority w:val="99"/>
    <w:qFormat/>
    <w:rsid w:val="00E43569"/>
    <w:pPr>
      <w:numPr>
        <w:ilvl w:val="0"/>
        <w:numId w:val="0"/>
      </w:numPr>
    </w:pPr>
  </w:style>
  <w:style w:type="paragraph" w:customStyle="1" w:styleId="Heading3NoNumber">
    <w:name w:val="Heading 3 No Number"/>
    <w:basedOn w:val="Heading3"/>
    <w:next w:val="BodyText"/>
    <w:uiPriority w:val="99"/>
    <w:qFormat/>
    <w:rsid w:val="00E43569"/>
    <w:pPr>
      <w:numPr>
        <w:ilvl w:val="0"/>
        <w:numId w:val="0"/>
      </w:numPr>
    </w:pPr>
  </w:style>
  <w:style w:type="paragraph" w:customStyle="1" w:styleId="TableHeadingWhiteCentred">
    <w:name w:val="Table Heading White Centred"/>
    <w:basedOn w:val="TableHeadingWhiteFont"/>
    <w:uiPriority w:val="99"/>
    <w:qFormat/>
    <w:rsid w:val="00E43569"/>
    <w:pPr>
      <w:jc w:val="center"/>
    </w:pPr>
  </w:style>
  <w:style w:type="paragraph" w:customStyle="1" w:styleId="CalloutHeader">
    <w:name w:val="Callout Header"/>
    <w:basedOn w:val="TableText"/>
    <w:uiPriority w:val="9"/>
    <w:qFormat/>
    <w:rsid w:val="00E43569"/>
    <w:pPr>
      <w:numPr>
        <w:numId w:val="0"/>
      </w:numPr>
      <w:spacing w:before="120"/>
    </w:pPr>
    <w:rPr>
      <w:rFonts w:asciiTheme="majorHAnsi" w:hAnsiTheme="majorHAnsi"/>
      <w:color w:val="1C4483" w:themeColor="accent1"/>
      <w:sz w:val="22"/>
    </w:rPr>
  </w:style>
  <w:style w:type="paragraph" w:customStyle="1" w:styleId="HeaderEven">
    <w:name w:val="Header Even"/>
    <w:basedOn w:val="Header"/>
    <w:uiPriority w:val="99"/>
    <w:qFormat/>
    <w:rsid w:val="00E43569"/>
    <w:pPr>
      <w:pBdr>
        <w:bottom w:val="single" w:sz="4" w:space="31" w:color="1C4483" w:themeColor="accent1"/>
      </w:pBdr>
      <w:spacing w:after="600"/>
    </w:pPr>
  </w:style>
  <w:style w:type="character" w:styleId="CommentReference">
    <w:name w:val="annotation reference"/>
    <w:basedOn w:val="DefaultParagraphFont"/>
    <w:uiPriority w:val="99"/>
    <w:unhideWhenUsed/>
    <w:rsid w:val="00EB1356"/>
    <w:rPr>
      <w:sz w:val="16"/>
      <w:szCs w:val="16"/>
    </w:rPr>
  </w:style>
  <w:style w:type="paragraph" w:styleId="CommentText">
    <w:name w:val="annotation text"/>
    <w:basedOn w:val="Normal"/>
    <w:link w:val="CommentTextChar"/>
    <w:uiPriority w:val="99"/>
    <w:unhideWhenUsed/>
    <w:rsid w:val="00EB1356"/>
    <w:pPr>
      <w:spacing w:line="240" w:lineRule="auto"/>
    </w:pPr>
    <w:rPr>
      <w:szCs w:val="20"/>
    </w:rPr>
  </w:style>
  <w:style w:type="character" w:customStyle="1" w:styleId="CommentTextChar">
    <w:name w:val="Comment Text Char"/>
    <w:basedOn w:val="DefaultParagraphFont"/>
    <w:link w:val="CommentText"/>
    <w:uiPriority w:val="99"/>
    <w:rsid w:val="00EB1356"/>
    <w:rPr>
      <w:sz w:val="20"/>
      <w:szCs w:val="20"/>
    </w:rPr>
  </w:style>
  <w:style w:type="paragraph" w:styleId="CommentSubject">
    <w:name w:val="annotation subject"/>
    <w:basedOn w:val="CommentText"/>
    <w:next w:val="CommentText"/>
    <w:link w:val="CommentSubjectChar"/>
    <w:uiPriority w:val="99"/>
    <w:semiHidden/>
    <w:unhideWhenUsed/>
    <w:rsid w:val="00EB1356"/>
    <w:rPr>
      <w:b/>
      <w:bCs/>
    </w:rPr>
  </w:style>
  <w:style w:type="character" w:customStyle="1" w:styleId="CommentSubjectChar">
    <w:name w:val="Comment Subject Char"/>
    <w:basedOn w:val="CommentTextChar"/>
    <w:link w:val="CommentSubject"/>
    <w:uiPriority w:val="99"/>
    <w:semiHidden/>
    <w:rsid w:val="00EB1356"/>
    <w:rPr>
      <w:b/>
      <w:bCs/>
      <w:sz w:val="20"/>
      <w:szCs w:val="20"/>
    </w:rPr>
  </w:style>
  <w:style w:type="table" w:customStyle="1" w:styleId="Table-Style3">
    <w:name w:val="Table-Style3"/>
    <w:basedOn w:val="TableNormal"/>
    <w:rsid w:val="00E16B11"/>
    <w:pPr>
      <w:spacing w:after="0" w:line="240" w:lineRule="auto"/>
    </w:pPr>
    <w:rPr>
      <w:rFonts w:ascii="Arial" w:eastAsia="Times New Roman" w:hAnsi="Arial" w:cs="Times New Roman"/>
      <w:sz w:val="20"/>
      <w:szCs w:val="20"/>
      <w:lang w:eastAsia="en-AU"/>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65A4"/>
      </w:tcPr>
    </w:tblStylePr>
  </w:style>
  <w:style w:type="character" w:customStyle="1" w:styleId="CaptionChar">
    <w:name w:val="Caption Char"/>
    <w:link w:val="Caption"/>
    <w:uiPriority w:val="4"/>
    <w:locked/>
    <w:rsid w:val="00E16B11"/>
    <w:rPr>
      <w:bCs/>
      <w:i/>
      <w:color w:val="25282A" w:themeColor="text2"/>
      <w:sz w:val="20"/>
      <w:szCs w:val="20"/>
    </w:rPr>
  </w:style>
  <w:style w:type="paragraph" w:styleId="Revision">
    <w:name w:val="Revision"/>
    <w:hidden/>
    <w:uiPriority w:val="99"/>
    <w:semiHidden/>
    <w:rsid w:val="00956209"/>
    <w:pPr>
      <w:spacing w:after="0" w:line="240" w:lineRule="auto"/>
    </w:pPr>
    <w:rPr>
      <w:sz w:val="20"/>
    </w:rPr>
  </w:style>
  <w:style w:type="table" w:customStyle="1" w:styleId="Table-Style351">
    <w:name w:val="Table-Style351"/>
    <w:basedOn w:val="TableNormal"/>
    <w:rsid w:val="003C7CDA"/>
    <w:pPr>
      <w:spacing w:after="0" w:line="240" w:lineRule="auto"/>
    </w:pPr>
    <w:rPr>
      <w:rFonts w:ascii="Arial" w:eastAsia="Times New Roman" w:hAnsi="Arial" w:cs="Times New Roman"/>
      <w:sz w:val="20"/>
      <w:szCs w:val="20"/>
      <w:lang w:eastAsia="en-AU"/>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599C"/>
      </w:tcPr>
    </w:tblStylePr>
  </w:style>
  <w:style w:type="table" w:customStyle="1" w:styleId="Table-Style31">
    <w:name w:val="Table-Style31"/>
    <w:basedOn w:val="TableNormal"/>
    <w:rsid w:val="003C7CDA"/>
    <w:pPr>
      <w:spacing w:after="0" w:line="240" w:lineRule="auto"/>
    </w:pPr>
    <w:rPr>
      <w:rFonts w:ascii="Arial" w:eastAsia="Times New Roman" w:hAnsi="Arial" w:cs="Times New Roman"/>
      <w:sz w:val="20"/>
      <w:szCs w:val="20"/>
      <w:lang w:eastAsia="en-AU"/>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top w:val="nil"/>
          <w:left w:val="nil"/>
          <w:bottom w:val="nil"/>
          <w:right w:val="nil"/>
          <w:insideH w:val="nil"/>
          <w:insideV w:val="single" w:sz="6" w:space="0" w:color="FFFFFF"/>
        </w:tcBorders>
        <w:shd w:val="clear" w:color="auto" w:fill="0065A4"/>
      </w:tcPr>
    </w:tblStylePr>
  </w:style>
  <w:style w:type="numbering" w:customStyle="1" w:styleId="Style1">
    <w:name w:val="Style1"/>
    <w:uiPriority w:val="99"/>
    <w:rsid w:val="003C7CDA"/>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636239">
      <w:bodyDiv w:val="1"/>
      <w:marLeft w:val="0"/>
      <w:marRight w:val="0"/>
      <w:marTop w:val="0"/>
      <w:marBottom w:val="0"/>
      <w:divBdr>
        <w:top w:val="none" w:sz="0" w:space="0" w:color="auto"/>
        <w:left w:val="none" w:sz="0" w:space="0" w:color="auto"/>
        <w:bottom w:val="none" w:sz="0" w:space="0" w:color="auto"/>
        <w:right w:val="none" w:sz="0" w:space="0" w:color="auto"/>
      </w:divBdr>
    </w:div>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300958910">
      <w:bodyDiv w:val="1"/>
      <w:marLeft w:val="0"/>
      <w:marRight w:val="0"/>
      <w:marTop w:val="0"/>
      <w:marBottom w:val="0"/>
      <w:divBdr>
        <w:top w:val="none" w:sz="0" w:space="0" w:color="auto"/>
        <w:left w:val="none" w:sz="0" w:space="0" w:color="auto"/>
        <w:bottom w:val="none" w:sz="0" w:space="0" w:color="auto"/>
        <w:right w:val="none" w:sz="0" w:space="0" w:color="auto"/>
      </w:divBdr>
    </w:div>
    <w:div w:id="445737630">
      <w:bodyDiv w:val="1"/>
      <w:marLeft w:val="0"/>
      <w:marRight w:val="0"/>
      <w:marTop w:val="0"/>
      <w:marBottom w:val="0"/>
      <w:divBdr>
        <w:top w:val="none" w:sz="0" w:space="0" w:color="auto"/>
        <w:left w:val="none" w:sz="0" w:space="0" w:color="auto"/>
        <w:bottom w:val="none" w:sz="0" w:space="0" w:color="auto"/>
        <w:right w:val="none" w:sz="0" w:space="0" w:color="auto"/>
      </w:divBdr>
    </w:div>
    <w:div w:id="486476222">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567806201">
      <w:bodyDiv w:val="1"/>
      <w:marLeft w:val="0"/>
      <w:marRight w:val="0"/>
      <w:marTop w:val="0"/>
      <w:marBottom w:val="0"/>
      <w:divBdr>
        <w:top w:val="none" w:sz="0" w:space="0" w:color="auto"/>
        <w:left w:val="none" w:sz="0" w:space="0" w:color="auto"/>
        <w:bottom w:val="none" w:sz="0" w:space="0" w:color="auto"/>
        <w:right w:val="none" w:sz="0" w:space="0" w:color="auto"/>
      </w:divBdr>
    </w:div>
    <w:div w:id="639921937">
      <w:bodyDiv w:val="1"/>
      <w:marLeft w:val="0"/>
      <w:marRight w:val="0"/>
      <w:marTop w:val="0"/>
      <w:marBottom w:val="0"/>
      <w:divBdr>
        <w:top w:val="none" w:sz="0" w:space="0" w:color="auto"/>
        <w:left w:val="none" w:sz="0" w:space="0" w:color="auto"/>
        <w:bottom w:val="none" w:sz="0" w:space="0" w:color="auto"/>
        <w:right w:val="none" w:sz="0" w:space="0" w:color="auto"/>
      </w:divBdr>
    </w:div>
    <w:div w:id="842665040">
      <w:bodyDiv w:val="1"/>
      <w:marLeft w:val="0"/>
      <w:marRight w:val="0"/>
      <w:marTop w:val="0"/>
      <w:marBottom w:val="0"/>
      <w:divBdr>
        <w:top w:val="none" w:sz="0" w:space="0" w:color="auto"/>
        <w:left w:val="none" w:sz="0" w:space="0" w:color="auto"/>
        <w:bottom w:val="none" w:sz="0" w:space="0" w:color="auto"/>
        <w:right w:val="none" w:sz="0" w:space="0" w:color="auto"/>
      </w:divBdr>
    </w:div>
    <w:div w:id="883179143">
      <w:bodyDiv w:val="1"/>
      <w:marLeft w:val="0"/>
      <w:marRight w:val="0"/>
      <w:marTop w:val="0"/>
      <w:marBottom w:val="0"/>
      <w:divBdr>
        <w:top w:val="none" w:sz="0" w:space="0" w:color="auto"/>
        <w:left w:val="none" w:sz="0" w:space="0" w:color="auto"/>
        <w:bottom w:val="none" w:sz="0" w:space="0" w:color="auto"/>
        <w:right w:val="none" w:sz="0" w:space="0" w:color="auto"/>
      </w:divBdr>
    </w:div>
    <w:div w:id="924342462">
      <w:bodyDiv w:val="1"/>
      <w:marLeft w:val="0"/>
      <w:marRight w:val="0"/>
      <w:marTop w:val="0"/>
      <w:marBottom w:val="0"/>
      <w:divBdr>
        <w:top w:val="none" w:sz="0" w:space="0" w:color="auto"/>
        <w:left w:val="none" w:sz="0" w:space="0" w:color="auto"/>
        <w:bottom w:val="none" w:sz="0" w:space="0" w:color="auto"/>
        <w:right w:val="none" w:sz="0" w:space="0" w:color="auto"/>
      </w:divBdr>
    </w:div>
    <w:div w:id="997805551">
      <w:bodyDiv w:val="1"/>
      <w:marLeft w:val="0"/>
      <w:marRight w:val="0"/>
      <w:marTop w:val="0"/>
      <w:marBottom w:val="0"/>
      <w:divBdr>
        <w:top w:val="none" w:sz="0" w:space="0" w:color="auto"/>
        <w:left w:val="none" w:sz="0" w:space="0" w:color="auto"/>
        <w:bottom w:val="none" w:sz="0" w:space="0" w:color="auto"/>
        <w:right w:val="none" w:sz="0" w:space="0" w:color="auto"/>
      </w:divBdr>
    </w:div>
    <w:div w:id="1114132746">
      <w:bodyDiv w:val="1"/>
      <w:marLeft w:val="0"/>
      <w:marRight w:val="0"/>
      <w:marTop w:val="0"/>
      <w:marBottom w:val="0"/>
      <w:divBdr>
        <w:top w:val="none" w:sz="0" w:space="0" w:color="auto"/>
        <w:left w:val="none" w:sz="0" w:space="0" w:color="auto"/>
        <w:bottom w:val="none" w:sz="0" w:space="0" w:color="auto"/>
        <w:right w:val="none" w:sz="0" w:space="0" w:color="auto"/>
      </w:divBdr>
    </w:div>
    <w:div w:id="1121459823">
      <w:bodyDiv w:val="1"/>
      <w:marLeft w:val="0"/>
      <w:marRight w:val="0"/>
      <w:marTop w:val="0"/>
      <w:marBottom w:val="0"/>
      <w:divBdr>
        <w:top w:val="none" w:sz="0" w:space="0" w:color="auto"/>
        <w:left w:val="none" w:sz="0" w:space="0" w:color="auto"/>
        <w:bottom w:val="none" w:sz="0" w:space="0" w:color="auto"/>
        <w:right w:val="none" w:sz="0" w:space="0" w:color="auto"/>
      </w:divBdr>
    </w:div>
    <w:div w:id="1295256748">
      <w:bodyDiv w:val="1"/>
      <w:marLeft w:val="0"/>
      <w:marRight w:val="0"/>
      <w:marTop w:val="0"/>
      <w:marBottom w:val="0"/>
      <w:divBdr>
        <w:top w:val="none" w:sz="0" w:space="0" w:color="auto"/>
        <w:left w:val="none" w:sz="0" w:space="0" w:color="auto"/>
        <w:bottom w:val="none" w:sz="0" w:space="0" w:color="auto"/>
        <w:right w:val="none" w:sz="0" w:space="0" w:color="auto"/>
      </w:divBdr>
    </w:div>
    <w:div w:id="1442453996">
      <w:bodyDiv w:val="1"/>
      <w:marLeft w:val="0"/>
      <w:marRight w:val="0"/>
      <w:marTop w:val="0"/>
      <w:marBottom w:val="0"/>
      <w:divBdr>
        <w:top w:val="none" w:sz="0" w:space="0" w:color="auto"/>
        <w:left w:val="none" w:sz="0" w:space="0" w:color="auto"/>
        <w:bottom w:val="none" w:sz="0" w:space="0" w:color="auto"/>
        <w:right w:val="none" w:sz="0" w:space="0" w:color="auto"/>
      </w:divBdr>
    </w:div>
    <w:div w:id="1550461657">
      <w:bodyDiv w:val="1"/>
      <w:marLeft w:val="0"/>
      <w:marRight w:val="0"/>
      <w:marTop w:val="0"/>
      <w:marBottom w:val="0"/>
      <w:divBdr>
        <w:top w:val="none" w:sz="0" w:space="0" w:color="auto"/>
        <w:left w:val="none" w:sz="0" w:space="0" w:color="auto"/>
        <w:bottom w:val="none" w:sz="0" w:space="0" w:color="auto"/>
        <w:right w:val="none" w:sz="0" w:space="0" w:color="auto"/>
      </w:divBdr>
    </w:div>
    <w:div w:id="1920864039">
      <w:bodyDiv w:val="1"/>
      <w:marLeft w:val="0"/>
      <w:marRight w:val="0"/>
      <w:marTop w:val="0"/>
      <w:marBottom w:val="0"/>
      <w:divBdr>
        <w:top w:val="none" w:sz="0" w:space="0" w:color="auto"/>
        <w:left w:val="none" w:sz="0" w:space="0" w:color="auto"/>
        <w:bottom w:val="none" w:sz="0" w:space="0" w:color="auto"/>
        <w:right w:val="none" w:sz="0" w:space="0" w:color="auto"/>
      </w:divBdr>
    </w:div>
    <w:div w:id="2112161810">
      <w:bodyDiv w:val="1"/>
      <w:marLeft w:val="0"/>
      <w:marRight w:val="0"/>
      <w:marTop w:val="0"/>
      <w:marBottom w:val="0"/>
      <w:divBdr>
        <w:top w:val="none" w:sz="0" w:space="0" w:color="auto"/>
        <w:left w:val="none" w:sz="0" w:space="0" w:color="auto"/>
        <w:bottom w:val="none" w:sz="0" w:space="0" w:color="auto"/>
        <w:right w:val="none" w:sz="0" w:space="0" w:color="auto"/>
      </w:divBdr>
    </w:div>
    <w:div w:id="2124304382">
      <w:bodyDiv w:val="1"/>
      <w:marLeft w:val="0"/>
      <w:marRight w:val="0"/>
      <w:marTop w:val="0"/>
      <w:marBottom w:val="0"/>
      <w:divBdr>
        <w:top w:val="none" w:sz="0" w:space="0" w:color="auto"/>
        <w:left w:val="none" w:sz="0" w:space="0" w:color="auto"/>
        <w:bottom w:val="none" w:sz="0" w:space="0" w:color="auto"/>
        <w:right w:val="none" w:sz="0" w:space="0" w:color="auto"/>
      </w:divBdr>
    </w:div>
    <w:div w:id="2126193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10.jpg"/><Relationship Id="rId8" Type="http://schemas.openxmlformats.org/officeDocument/2006/relationships/settings" Target="settings.xml"/><Relationship Id="rId3" Type="http://schemas.openxmlformats.org/officeDocument/2006/relationships/customXml" Target="../customXml/item3.xml"/><Relationship Id="rId21" Type="http://schemas.openxmlformats.org/officeDocument/2006/relationships/image" Target="media/image5.jp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image" Target="media/image9.jp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jp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g"/><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jpg"/><Relationship Id="rId28"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image" Target="media/image3.jpg"/><Relationship Id="rId31" Type="http://schemas.openxmlformats.org/officeDocument/2006/relationships/image" Target="media/image15.png"/><Relationship Id="rId30" Type="http://schemas.openxmlformats.org/officeDocument/2006/relationships/image" Target="media/image14.png"/><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6.jpg"/><Relationship Id="rId27"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rick\Documents\10%20Work\GHD\WORM\2%20Template\WORM%20Template.dotx" TargetMode="External"/></Relationships>
</file>

<file path=word/theme/theme1.xml><?xml version="1.0" encoding="utf-8"?>
<a:theme xmlns:a="http://schemas.openxmlformats.org/drawingml/2006/main" name="Office Theme">
  <a:themeElements>
    <a:clrScheme name="WORM Colours">
      <a:dk1>
        <a:sysClr val="windowText" lastClr="000000"/>
      </a:dk1>
      <a:lt1>
        <a:sysClr val="window" lastClr="FFFFFF"/>
      </a:lt1>
      <a:dk2>
        <a:srgbClr val="25282A"/>
      </a:dk2>
      <a:lt2>
        <a:srgbClr val="E7E6E6"/>
      </a:lt2>
      <a:accent1>
        <a:srgbClr val="1C4483"/>
      </a:accent1>
      <a:accent2>
        <a:srgbClr val="00A2E2"/>
      </a:accent2>
      <a:accent3>
        <a:srgbClr val="C8102E"/>
      </a:accent3>
      <a:accent4>
        <a:srgbClr val="00A67F"/>
      </a:accent4>
      <a:accent5>
        <a:srgbClr val="F36C42"/>
      </a:accent5>
      <a:accent6>
        <a:srgbClr val="845AA2"/>
      </a:accent6>
      <a:hlink>
        <a:srgbClr val="1C4483"/>
      </a:hlink>
      <a:folHlink>
        <a:srgbClr val="422D51"/>
      </a:folHlink>
    </a:clrScheme>
    <a:fontScheme name="WORM fonts">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ot_x0020_on_x0020_Plan xmlns="f3b51135-af86-4f3b-873f-8239ae52cc75" xsi:nil="true"/>
    <Property_x0020_Name xmlns="f3b51135-af86-4f3b-873f-8239ae52cc75" xsi:nil="true"/>
    <_Flow_SignoffStatus xmlns="f3b51135-af86-4f3b-873f-8239ae52cc7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56E766EE377C24084592FE49AF6C7E9" ma:contentTypeVersion="25" ma:contentTypeDescription="Create a new document." ma:contentTypeScope="" ma:versionID="f4ef1b8d5fb551d079405cd306b92e8e">
  <xsd:schema xmlns:xsd="http://www.w3.org/2001/XMLSchema" xmlns:xs="http://www.w3.org/2001/XMLSchema" xmlns:p="http://schemas.microsoft.com/office/2006/metadata/properties" xmlns:ns2="f3b51135-af86-4f3b-873f-8239ae52cc75" xmlns:ns3="b3d54d22-4690-4519-809a-10fa5c7eb8ca" targetNamespace="http://schemas.microsoft.com/office/2006/metadata/properties" ma:root="true" ma:fieldsID="d6c5a32ade5ba4de1bb9b46a18c35513" ns2:_="" ns3:_="">
    <xsd:import namespace="f3b51135-af86-4f3b-873f-8239ae52cc75"/>
    <xsd:import namespace="b3d54d22-4690-4519-809a-10fa5c7eb8ca"/>
    <xsd:element name="properties">
      <xsd:complexType>
        <xsd:sequence>
          <xsd:element name="documentManagement">
            <xsd:complexType>
              <xsd:all>
                <xsd:element ref="ns2:Property_x0020_Name" minOccurs="0"/>
                <xsd:element ref="ns2:Lot_x0020_on_x0020_Plan"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_Flow_SignoffStatu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51135-af86-4f3b-873f-8239ae52cc75" elementFormDefault="qualified">
    <xsd:import namespace="http://schemas.microsoft.com/office/2006/documentManagement/types"/>
    <xsd:import namespace="http://schemas.microsoft.com/office/infopath/2007/PartnerControls"/>
    <xsd:element name="Property_x0020_Name" ma:index="4" nillable="true" ma:displayName="Property Owner Name" ma:internalName="Property_x0020_Name" ma:readOnly="false">
      <xsd:simpleType>
        <xsd:restriction base="dms:Text">
          <xsd:maxLength value="255"/>
        </xsd:restriction>
      </xsd:simpleType>
    </xsd:element>
    <xsd:element name="Lot_x0020_on_x0020_Plan" ma:index="5" nillable="true" ma:displayName="Lot on Plan" ma:internalName="Lot_x0020_on_x0020_Plan" ma:readOnly="fals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3d54d22-4690-4519-809a-10fa5c7eb8c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file>

<file path=customXml/itemProps1.xml><?xml version="1.0" encoding="utf-8"?>
<ds:datastoreItem xmlns:ds="http://schemas.openxmlformats.org/officeDocument/2006/customXml" ds:itemID="{9D08A5EA-36D4-4BD1-B373-10950269504E}">
  <ds:schemaRefs>
    <ds:schemaRef ds:uri="http://purl.org/dc/elements/1.1/"/>
    <ds:schemaRef ds:uri="c0053e3c-1697-4ac4-9a83-8ee3b582d76f"/>
    <ds:schemaRef ds:uri="http://schemas.microsoft.com/office/infopath/2007/PartnerControls"/>
    <ds:schemaRef ds:uri="http://purl.org/dc/terms/"/>
    <ds:schemaRef ds:uri="http://schemas.openxmlformats.org/package/2006/metadata/core-properties"/>
    <ds:schemaRef ds:uri="580b338a-2d14-434a-a3db-04eb9fbec824"/>
    <ds:schemaRef ds:uri="http://schemas.microsoft.com/office/2006/documentManagement/types"/>
    <ds:schemaRef ds:uri="b515edd4-7658-41ae-a9ea-36e04bfea53e"/>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17C6B5C4-4C64-4AC3-BBF8-64FF43827C49}"/>
</file>

<file path=customXml/itemProps3.xml><?xml version="1.0" encoding="utf-8"?>
<ds:datastoreItem xmlns:ds="http://schemas.openxmlformats.org/officeDocument/2006/customXml" ds:itemID="{8A5201B6-0B12-4438-BAFF-47EAE27F73A7}">
  <ds:schemaRefs>
    <ds:schemaRef ds:uri="http://schemas.openxmlformats.org/officeDocument/2006/bibliography"/>
  </ds:schemaRefs>
</ds:datastoreItem>
</file>

<file path=customXml/itemProps4.xml><?xml version="1.0" encoding="utf-8"?>
<ds:datastoreItem xmlns:ds="http://schemas.openxmlformats.org/officeDocument/2006/customXml" ds:itemID="{ED563B10-D385-465C-BDCF-233FEFFD3166}">
  <ds:schemaRefs>
    <ds:schemaRef ds:uri="http://schemas.microsoft.com/sharepoint/events"/>
  </ds:schemaRefs>
</ds:datastoreItem>
</file>

<file path=customXml/itemProps5.xml><?xml version="1.0" encoding="utf-8"?>
<ds:datastoreItem xmlns:ds="http://schemas.openxmlformats.org/officeDocument/2006/customXml" ds:itemID="{C78DED64-1D9A-4455-AD41-B4FF60C7B0DA}"/>
</file>

<file path=docProps/app.xml><?xml version="1.0" encoding="utf-8"?>
<Properties xmlns="http://schemas.openxmlformats.org/officeDocument/2006/extended-properties" xmlns:vt="http://schemas.openxmlformats.org/officeDocument/2006/docPropsVTypes">
  <Template>WORM Template.dotx</Template>
  <TotalTime>5808</TotalTime>
  <Pages>28</Pages>
  <Words>12194</Words>
  <Characters>68534</Characters>
  <Application>Microsoft Office Word</Application>
  <DocSecurity>0</DocSecurity>
  <Lines>1522</Lines>
  <Paragraphs>799</Paragraphs>
  <ScaleCrop>false</ScaleCrop>
  <HeadingPairs>
    <vt:vector size="2" baseType="variant">
      <vt:variant>
        <vt:lpstr>Title</vt:lpstr>
      </vt:variant>
      <vt:variant>
        <vt:i4>1</vt:i4>
      </vt:variant>
    </vt:vector>
  </HeadingPairs>
  <TitlesOfParts>
    <vt:vector size="1" baseType="lpstr">
      <vt:lpstr>APA_EES Chapter 12 - Noise and vibration v2.docx</vt:lpstr>
    </vt:vector>
  </TitlesOfParts>
  <Company/>
  <LinksUpToDate>false</LinksUpToDate>
  <CharactersWithSpaces>79929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APA_EES Chapter 12 - Noise and vibration v2.docx</dc:title>
  <dc:subject/>
  <dc:creator>APA VTS (Operations) Pty Ltd</dc:creator>
  <cp:keywords/>
  <cp:lastModifiedBy>APA VTS Pty Ltd</cp:lastModifiedBy>
  <cp:revision>245</cp:revision>
  <cp:lastPrinted>2021-05-19T05:23:00Z</cp:lastPrinted>
  <dcterms:created xsi:type="dcterms:W3CDTF">2020-10-28T01:43:00Z</dcterms:created>
  <dcterms:modified xsi:type="dcterms:W3CDTF">2021-06-17T02:29:00Z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0x010100756E766EE377C24084592FE49AF6C7E9</vt:lpwstr>
  </property>
  <property fmtid="{D5CDD505-2E9C-101B-9397-08002B2CF9AE}" pid="3" name="_dlc_DocIdItemGuid">
    <vt:lpwstr>9530bc23-2efa-4802-a1ee-8f1bae78d795</vt:lpwstr>
  </property>
  <property fmtid="{D5CDD505-2E9C-101B-9397-08002B2CF9AE}" pid="4" name="TaxKeyword">
    <vt:lpwstr/>
  </property>
  <property fmtid="{D5CDD505-2E9C-101B-9397-08002B2CF9AE}" pid="5" name="Discipline">
    <vt:lpwstr/>
  </property>
  <property fmtid="{D5CDD505-2E9C-101B-9397-08002B2CF9AE}" pid="6" name="GHDRegion">
    <vt:lpwstr>3;#Australia|4b5dc0ee-7645-4358-b0c1-3ec636294e6b</vt:lpwstr>
  </property>
  <property fmtid="{D5CDD505-2E9C-101B-9397-08002B2CF9AE}" pid="7" name="ProjectDocumentCategory">
    <vt:lpwstr>19;#(Not Categorised)|f4f9c753-b57a-44c0-a441-0f219a3b091b</vt:lpwstr>
  </property>
  <property fmtid="{D5CDD505-2E9C-101B-9397-08002B2CF9AE}" pid="8" name="GHDOperatingCentre">
    <vt:lpwstr>2;#Victoria|dac0b128-dd9a-4785-991b-62e5de2e885b</vt:lpwstr>
  </property>
  <property fmtid="{D5CDD505-2E9C-101B-9397-08002B2CF9AE}" pid="9" name="Classification">
    <vt:lpwstr>1;#Unclassified|5bcd1335-87be-43aa-9aa8-adc620b22826</vt:lpwstr>
  </property>
  <property fmtid="{D5CDD505-2E9C-101B-9397-08002B2CF9AE}" pid="10" name="ProjectDocumentType">
    <vt:lpwstr/>
  </property>
  <property fmtid="{D5CDD505-2E9C-101B-9397-08002B2CF9AE}" pid="11" name="GHDCountry">
    <vt:lpwstr/>
  </property>
  <property fmtid="{D5CDD505-2E9C-101B-9397-08002B2CF9AE}" pid="12" name="de8d7342c5b5450c9b842a5dc64d425d">
    <vt:lpwstr>(Not Categorised)|54c8a4fd-8769-4f61-8c90-9588a1422cbc</vt:lpwstr>
  </property>
  <property fmtid="{D5CDD505-2E9C-101B-9397-08002B2CF9AE}" pid="13" name="DocumentTransfer">
    <vt:lpwstr>20;#(Not Categorised)|54c8a4fd-8769-4f61-8c90-9588a1422cbc</vt:lpwstr>
  </property>
  <property fmtid="{D5CDD505-2E9C-101B-9397-08002B2CF9AE}" pid="14" name="WPCosting">
    <vt:filetime>2021-04-30T01:45:54Z</vt:filetime>
  </property>
</Properties>
</file>