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24604" w14:textId="7594AE48" w:rsidR="00BC7381" w:rsidRDefault="00200BBF" w:rsidP="00A02B5C">
      <w:pPr>
        <w:pStyle w:val="Heading1ChapterNumber"/>
      </w:pPr>
      <w:bookmarkStart w:id="0" w:name="_Toc72286776"/>
      <w:r>
        <w:t xml:space="preserve">table </w:t>
      </w:r>
      <w:r w:rsidR="00BC7381">
        <w:t xml:space="preserve">Chapter </w:t>
      </w:r>
      <w:fldSimple w:instr=" STYLEREF  &quot;Heading 1&quot; \n  \* MERGEFORMAT ">
        <w:r w:rsidR="00E24989">
          <w:rPr>
            <w:noProof/>
          </w:rPr>
          <w:t>10</w:t>
        </w:r>
        <w:bookmarkEnd w:id="0"/>
      </w:fldSimple>
    </w:p>
    <w:bookmarkStart w:id="1" w:name="_Toc71262349"/>
    <w:p w14:paraId="5574E0B1" w14:textId="6FE818D5" w:rsidR="00A02B5C" w:rsidRPr="00B000F8" w:rsidRDefault="00BE630B" w:rsidP="008E2B1E">
      <w:pPr>
        <w:pStyle w:val="Heading1"/>
      </w:pPr>
      <w:sdt>
        <w:sdtPr>
          <w:id w:val="1607932508"/>
          <w:docPartObj>
            <w:docPartGallery w:val="Cover Pages"/>
            <w:docPartUnique/>
          </w:docPartObj>
        </w:sdtPr>
        <w:sdtEndPr/>
        <w:sdtContent>
          <w:bookmarkStart w:id="2" w:name="_Toc46733439"/>
          <w:bookmarkStart w:id="3" w:name="_Toc56767202"/>
          <w:r w:rsidR="006F0C2A" w:rsidRPr="00BF0FBB">
            <w:t>Waste management (contamination and</w:t>
          </w:r>
          <w:r w:rsidR="006F0C2A">
            <w:rPr>
              <w:noProof/>
            </w:rPr>
            <w:t xml:space="preserve"> greenhouse gas)</w:t>
          </w:r>
        </w:sdtContent>
      </w:sdt>
      <w:bookmarkEnd w:id="1"/>
      <w:bookmarkEnd w:id="2"/>
      <w:bookmarkEnd w:id="3"/>
    </w:p>
    <w:p w14:paraId="7FDCCCF3" w14:textId="1743FC67" w:rsidR="00A02B5C" w:rsidRDefault="00377722" w:rsidP="00B02099">
      <w:pPr>
        <w:pStyle w:val="Chapterimage"/>
        <w:spacing w:after="1080"/>
      </w:pPr>
      <w:r>
        <w:drawing>
          <wp:anchor distT="0" distB="0" distL="114300" distR="114300" simplePos="0" relativeHeight="251658240" behindDoc="0" locked="0" layoutInCell="1" allowOverlap="1" wp14:anchorId="1D2A6427" wp14:editId="5D1C06FA">
            <wp:simplePos x="0" y="0"/>
            <wp:positionH relativeFrom="page">
              <wp:align>center</wp:align>
            </wp:positionH>
            <wp:positionV relativeFrom="page">
              <wp:align>center</wp:align>
            </wp:positionV>
            <wp:extent cx="7560000" cy="10692000"/>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54AF80A2" w14:textId="77777777" w:rsidR="00E8026F" w:rsidRPr="00E8026F" w:rsidRDefault="00E8026F" w:rsidP="00B02099">
      <w:pPr>
        <w:pStyle w:val="Chapterimage"/>
        <w:spacing w:after="1080"/>
        <w:sectPr w:rsidR="00E8026F" w:rsidRPr="00E8026F" w:rsidSect="00CB0491">
          <w:headerReference w:type="even" r:id="rId13"/>
          <w:headerReference w:type="default" r:id="rId14"/>
          <w:footerReference w:type="even" r:id="rId15"/>
          <w:footerReference w:type="default" r:id="rId16"/>
          <w:headerReference w:type="first" r:id="rId17"/>
          <w:type w:val="oddPage"/>
          <w:pgSz w:w="11906" w:h="16838" w:code="9"/>
          <w:pgMar w:top="1411" w:right="1411" w:bottom="1411" w:left="1411" w:header="562" w:footer="562" w:gutter="0"/>
          <w:pgNumType w:chapStyle="1"/>
          <w:cols w:space="708"/>
          <w:titlePg/>
          <w:docGrid w:linePitch="360"/>
        </w:sectPr>
      </w:pPr>
    </w:p>
    <w:bookmarkStart w:id="4" w:name="_Toc56767203" w:displacedByCustomXml="next"/>
    <w:sdt>
      <w:sdtPr>
        <w:rPr>
          <w:rFonts w:asciiTheme="minorHAnsi" w:eastAsiaTheme="minorHAnsi" w:hAnsiTheme="minorHAnsi" w:cstheme="minorBidi"/>
          <w:bCs w:val="0"/>
          <w:noProof/>
          <w:sz w:val="20"/>
          <w:szCs w:val="22"/>
        </w:rPr>
        <w:id w:val="-278254695"/>
        <w:docPartObj>
          <w:docPartGallery w:val="Table of Contents"/>
          <w:docPartUnique/>
        </w:docPartObj>
      </w:sdtPr>
      <w:sdtEndPr/>
      <w:sdtContent>
        <w:p w14:paraId="55767E7D" w14:textId="77777777" w:rsidR="008E2B1E" w:rsidRPr="008E2B1E" w:rsidRDefault="008E2B1E" w:rsidP="008E2B1E">
          <w:pPr>
            <w:pStyle w:val="TOCHeading"/>
          </w:pPr>
          <w:r w:rsidRPr="008E2B1E">
            <w:t>Contents</w:t>
          </w:r>
        </w:p>
        <w:p w14:paraId="1A6CEA59" w14:textId="77777777" w:rsidR="008E2B1E" w:rsidRDefault="008E2B1E">
          <w:pPr>
            <w:pStyle w:val="TOC1"/>
            <w:rPr>
              <w:rFonts w:eastAsiaTheme="minorEastAsia"/>
              <w:color w:val="auto"/>
              <w:lang w:eastAsia="en-AU"/>
            </w:rPr>
          </w:pPr>
          <w:r w:rsidRPr="008E2B1E">
            <w:fldChar w:fldCharType="begin"/>
          </w:r>
          <w:r>
            <w:instrText xml:space="preserve"> TOC \o "2-3" \n 1-1 \h \z \t "Heading 1 Chapter Number,1, Heading 1 No Number,1, Heading 2 No Number,6, Heading 3 No Number,7, Heading 4 No Number,8, Appendix Heading 1,1, Appendix Heading 2,2, Appendix Heading 3,3" </w:instrText>
          </w:r>
          <w:r w:rsidRPr="008E2B1E">
            <w:fldChar w:fldCharType="separate"/>
          </w:r>
          <w:bookmarkStart w:id="5" w:name="_Hlk72511334"/>
          <w:r w:rsidR="003B0BD0">
            <w:fldChar w:fldCharType="begin"/>
          </w:r>
          <w:r w:rsidR="003B0BD0">
            <w:instrText xml:space="preserve"> HYPERLINK \l "_Toc72286776" </w:instrText>
          </w:r>
          <w:r w:rsidR="003B0BD0">
            <w:fldChar w:fldCharType="separate"/>
          </w:r>
          <w:r w:rsidRPr="00CB2463">
            <w:rPr>
              <w:rStyle w:val="Hyperlink"/>
            </w:rPr>
            <w:t>Chapter 10</w:t>
          </w:r>
          <w:r w:rsidR="003B0BD0">
            <w:rPr>
              <w:rStyle w:val="Hyperlink"/>
            </w:rPr>
            <w:fldChar w:fldCharType="end"/>
          </w:r>
        </w:p>
        <w:p w14:paraId="5F6721E9" w14:textId="7D8FDE9B" w:rsidR="008E2B1E" w:rsidRDefault="00BE630B">
          <w:pPr>
            <w:pStyle w:val="TOC2"/>
            <w:rPr>
              <w:rFonts w:eastAsiaTheme="minorEastAsia"/>
              <w:color w:val="auto"/>
              <w:sz w:val="22"/>
              <w:lang w:eastAsia="en-AU"/>
            </w:rPr>
          </w:pPr>
          <w:hyperlink w:anchor="_Toc72286777" w:history="1">
            <w:r w:rsidR="008E2B1E" w:rsidRPr="00CB2463">
              <w:rPr>
                <w:rStyle w:val="Hyperlink"/>
              </w:rPr>
              <w:t>10.1</w:t>
            </w:r>
            <w:r w:rsidR="008E2B1E">
              <w:rPr>
                <w:rFonts w:eastAsiaTheme="minorEastAsia"/>
                <w:color w:val="auto"/>
                <w:sz w:val="22"/>
                <w:lang w:eastAsia="en-AU"/>
              </w:rPr>
              <w:tab/>
            </w:r>
            <w:r w:rsidR="008E2B1E" w:rsidRPr="00CB2463">
              <w:rPr>
                <w:rStyle w:val="Hyperlink"/>
              </w:rPr>
              <w:t>Introduction</w:t>
            </w:r>
            <w:r w:rsidR="008E2B1E">
              <w:rPr>
                <w:webHidden/>
              </w:rPr>
              <w:tab/>
            </w:r>
            <w:r w:rsidR="008E2B1E">
              <w:rPr>
                <w:webHidden/>
              </w:rPr>
              <w:fldChar w:fldCharType="begin"/>
            </w:r>
            <w:r w:rsidR="008E2B1E">
              <w:rPr>
                <w:webHidden/>
              </w:rPr>
              <w:instrText xml:space="preserve"> PAGEREF _Toc72286777 \h </w:instrText>
            </w:r>
            <w:r w:rsidR="008E2B1E">
              <w:rPr>
                <w:webHidden/>
              </w:rPr>
            </w:r>
            <w:r w:rsidR="008E2B1E">
              <w:rPr>
                <w:webHidden/>
              </w:rPr>
              <w:fldChar w:fldCharType="separate"/>
            </w:r>
            <w:r w:rsidR="00E24989">
              <w:rPr>
                <w:webHidden/>
              </w:rPr>
              <w:t>10-1</w:t>
            </w:r>
            <w:r w:rsidR="008E2B1E">
              <w:rPr>
                <w:webHidden/>
              </w:rPr>
              <w:fldChar w:fldCharType="end"/>
            </w:r>
          </w:hyperlink>
        </w:p>
        <w:p w14:paraId="128CCFB9" w14:textId="483C4244" w:rsidR="008E2B1E" w:rsidRDefault="00BE630B">
          <w:pPr>
            <w:pStyle w:val="TOC2"/>
            <w:rPr>
              <w:rFonts w:eastAsiaTheme="minorEastAsia"/>
              <w:color w:val="auto"/>
              <w:sz w:val="22"/>
              <w:lang w:eastAsia="en-AU"/>
            </w:rPr>
          </w:pPr>
          <w:hyperlink w:anchor="_Toc72286778" w:history="1">
            <w:r w:rsidR="008E2B1E" w:rsidRPr="00CB2463">
              <w:rPr>
                <w:rStyle w:val="Hyperlink"/>
              </w:rPr>
              <w:t>10.2</w:t>
            </w:r>
            <w:r w:rsidR="008E2B1E">
              <w:rPr>
                <w:rFonts w:eastAsiaTheme="minorEastAsia"/>
                <w:color w:val="auto"/>
                <w:sz w:val="22"/>
                <w:lang w:eastAsia="en-AU"/>
              </w:rPr>
              <w:tab/>
            </w:r>
            <w:r w:rsidR="008E2B1E" w:rsidRPr="00CB2463">
              <w:rPr>
                <w:rStyle w:val="Hyperlink"/>
              </w:rPr>
              <w:t>Method – greenhouse gas</w:t>
            </w:r>
            <w:r w:rsidR="008E2B1E">
              <w:rPr>
                <w:webHidden/>
              </w:rPr>
              <w:tab/>
            </w:r>
            <w:r w:rsidR="008E2B1E">
              <w:rPr>
                <w:webHidden/>
              </w:rPr>
              <w:fldChar w:fldCharType="begin"/>
            </w:r>
            <w:r w:rsidR="008E2B1E">
              <w:rPr>
                <w:webHidden/>
              </w:rPr>
              <w:instrText xml:space="preserve"> PAGEREF _Toc72286778 \h </w:instrText>
            </w:r>
            <w:r w:rsidR="008E2B1E">
              <w:rPr>
                <w:webHidden/>
              </w:rPr>
            </w:r>
            <w:r w:rsidR="008E2B1E">
              <w:rPr>
                <w:webHidden/>
              </w:rPr>
              <w:fldChar w:fldCharType="separate"/>
            </w:r>
            <w:r w:rsidR="00E24989">
              <w:rPr>
                <w:webHidden/>
              </w:rPr>
              <w:t>10-2</w:t>
            </w:r>
            <w:r w:rsidR="008E2B1E">
              <w:rPr>
                <w:webHidden/>
              </w:rPr>
              <w:fldChar w:fldCharType="end"/>
            </w:r>
          </w:hyperlink>
        </w:p>
        <w:p w14:paraId="3F09AB26" w14:textId="4FF7BAD0" w:rsidR="008E2B1E" w:rsidRDefault="00BE630B">
          <w:pPr>
            <w:pStyle w:val="TOC2"/>
            <w:rPr>
              <w:rFonts w:eastAsiaTheme="minorEastAsia"/>
              <w:color w:val="auto"/>
              <w:sz w:val="22"/>
              <w:lang w:eastAsia="en-AU"/>
            </w:rPr>
          </w:pPr>
          <w:hyperlink w:anchor="_Toc72286779" w:history="1">
            <w:r w:rsidR="008E2B1E" w:rsidRPr="00CB2463">
              <w:rPr>
                <w:rStyle w:val="Hyperlink"/>
              </w:rPr>
              <w:t>10.3</w:t>
            </w:r>
            <w:r w:rsidR="008E2B1E">
              <w:rPr>
                <w:rFonts w:eastAsiaTheme="minorEastAsia"/>
                <w:color w:val="auto"/>
                <w:sz w:val="22"/>
                <w:lang w:eastAsia="en-AU"/>
              </w:rPr>
              <w:tab/>
            </w:r>
            <w:r w:rsidR="008E2B1E" w:rsidRPr="00CB2463">
              <w:rPr>
                <w:rStyle w:val="Hyperlink"/>
              </w:rPr>
              <w:t>Method - contamination</w:t>
            </w:r>
            <w:r w:rsidR="008E2B1E">
              <w:rPr>
                <w:webHidden/>
              </w:rPr>
              <w:tab/>
            </w:r>
            <w:r w:rsidR="008E2B1E">
              <w:rPr>
                <w:webHidden/>
              </w:rPr>
              <w:fldChar w:fldCharType="begin"/>
            </w:r>
            <w:r w:rsidR="008E2B1E">
              <w:rPr>
                <w:webHidden/>
              </w:rPr>
              <w:instrText xml:space="preserve"> PAGEREF _Toc72286779 \h </w:instrText>
            </w:r>
            <w:r w:rsidR="008E2B1E">
              <w:rPr>
                <w:webHidden/>
              </w:rPr>
            </w:r>
            <w:r w:rsidR="008E2B1E">
              <w:rPr>
                <w:webHidden/>
              </w:rPr>
              <w:fldChar w:fldCharType="separate"/>
            </w:r>
            <w:r w:rsidR="00E24989">
              <w:rPr>
                <w:webHidden/>
              </w:rPr>
              <w:t>10-3</w:t>
            </w:r>
            <w:r w:rsidR="008E2B1E">
              <w:rPr>
                <w:webHidden/>
              </w:rPr>
              <w:fldChar w:fldCharType="end"/>
            </w:r>
          </w:hyperlink>
        </w:p>
        <w:p w14:paraId="70F79A75" w14:textId="79B0594C" w:rsidR="008E2B1E" w:rsidRDefault="00BE630B">
          <w:pPr>
            <w:pStyle w:val="TOC2"/>
            <w:rPr>
              <w:rFonts w:eastAsiaTheme="minorEastAsia"/>
              <w:color w:val="auto"/>
              <w:sz w:val="22"/>
              <w:lang w:eastAsia="en-AU"/>
            </w:rPr>
          </w:pPr>
          <w:hyperlink w:anchor="_Toc72286780" w:history="1">
            <w:r w:rsidR="008E2B1E" w:rsidRPr="00CB2463">
              <w:rPr>
                <w:rStyle w:val="Hyperlink"/>
              </w:rPr>
              <w:t>10.4</w:t>
            </w:r>
            <w:r w:rsidR="008E2B1E">
              <w:rPr>
                <w:rFonts w:eastAsiaTheme="minorEastAsia"/>
                <w:color w:val="auto"/>
                <w:sz w:val="22"/>
                <w:lang w:eastAsia="en-AU"/>
              </w:rPr>
              <w:tab/>
            </w:r>
            <w:r w:rsidR="008E2B1E" w:rsidRPr="00CB2463">
              <w:rPr>
                <w:rStyle w:val="Hyperlink"/>
              </w:rPr>
              <w:t>Existing conditions - greenhouse gas</w:t>
            </w:r>
            <w:r w:rsidR="008E2B1E">
              <w:rPr>
                <w:webHidden/>
              </w:rPr>
              <w:tab/>
            </w:r>
            <w:r w:rsidR="008E2B1E">
              <w:rPr>
                <w:webHidden/>
              </w:rPr>
              <w:fldChar w:fldCharType="begin"/>
            </w:r>
            <w:r w:rsidR="008E2B1E">
              <w:rPr>
                <w:webHidden/>
              </w:rPr>
              <w:instrText xml:space="preserve"> PAGEREF _Toc72286780 \h </w:instrText>
            </w:r>
            <w:r w:rsidR="008E2B1E">
              <w:rPr>
                <w:webHidden/>
              </w:rPr>
            </w:r>
            <w:r w:rsidR="008E2B1E">
              <w:rPr>
                <w:webHidden/>
              </w:rPr>
              <w:fldChar w:fldCharType="separate"/>
            </w:r>
            <w:r w:rsidR="00E24989">
              <w:rPr>
                <w:webHidden/>
              </w:rPr>
              <w:t>10-6</w:t>
            </w:r>
            <w:r w:rsidR="008E2B1E">
              <w:rPr>
                <w:webHidden/>
              </w:rPr>
              <w:fldChar w:fldCharType="end"/>
            </w:r>
          </w:hyperlink>
        </w:p>
        <w:p w14:paraId="65ED698C" w14:textId="366ECF1A" w:rsidR="008E2B1E" w:rsidRDefault="00BE630B">
          <w:pPr>
            <w:pStyle w:val="TOC3"/>
            <w:rPr>
              <w:rFonts w:eastAsiaTheme="minorEastAsia"/>
              <w:sz w:val="22"/>
              <w:lang w:eastAsia="en-AU"/>
            </w:rPr>
          </w:pPr>
          <w:hyperlink w:anchor="_Toc72286781" w:history="1">
            <w:r w:rsidR="008E2B1E" w:rsidRPr="00CB2463">
              <w:rPr>
                <w:rStyle w:val="Hyperlink"/>
              </w:rPr>
              <w:t>10.4.1</w:t>
            </w:r>
            <w:r w:rsidR="008E2B1E">
              <w:rPr>
                <w:rFonts w:eastAsiaTheme="minorEastAsia"/>
                <w:sz w:val="22"/>
                <w:lang w:eastAsia="en-AU"/>
              </w:rPr>
              <w:tab/>
            </w:r>
            <w:r w:rsidR="008E2B1E" w:rsidRPr="00CB2463">
              <w:rPr>
                <w:rStyle w:val="Hyperlink"/>
              </w:rPr>
              <w:t>Victorian greenhouse gas emissions</w:t>
            </w:r>
            <w:r w:rsidR="008E2B1E">
              <w:rPr>
                <w:webHidden/>
              </w:rPr>
              <w:tab/>
            </w:r>
            <w:r w:rsidR="008E2B1E">
              <w:rPr>
                <w:webHidden/>
              </w:rPr>
              <w:fldChar w:fldCharType="begin"/>
            </w:r>
            <w:r w:rsidR="008E2B1E">
              <w:rPr>
                <w:webHidden/>
              </w:rPr>
              <w:instrText xml:space="preserve"> PAGEREF _Toc72286781 \h </w:instrText>
            </w:r>
            <w:r w:rsidR="008E2B1E">
              <w:rPr>
                <w:webHidden/>
              </w:rPr>
            </w:r>
            <w:r w:rsidR="008E2B1E">
              <w:rPr>
                <w:webHidden/>
              </w:rPr>
              <w:fldChar w:fldCharType="separate"/>
            </w:r>
            <w:r w:rsidR="00E24989">
              <w:rPr>
                <w:webHidden/>
              </w:rPr>
              <w:t>10-6</w:t>
            </w:r>
            <w:r w:rsidR="008E2B1E">
              <w:rPr>
                <w:webHidden/>
              </w:rPr>
              <w:fldChar w:fldCharType="end"/>
            </w:r>
          </w:hyperlink>
        </w:p>
        <w:p w14:paraId="5FF70131" w14:textId="6971AB28" w:rsidR="008E2B1E" w:rsidRDefault="00BE630B">
          <w:pPr>
            <w:pStyle w:val="TOC3"/>
            <w:rPr>
              <w:rFonts w:eastAsiaTheme="minorEastAsia"/>
              <w:sz w:val="22"/>
              <w:lang w:eastAsia="en-AU"/>
            </w:rPr>
          </w:pPr>
          <w:hyperlink w:anchor="_Toc72286782" w:history="1">
            <w:r w:rsidR="008E2B1E" w:rsidRPr="00CB2463">
              <w:rPr>
                <w:rStyle w:val="Hyperlink"/>
              </w:rPr>
              <w:t>10.4.2</w:t>
            </w:r>
            <w:r w:rsidR="008E2B1E">
              <w:rPr>
                <w:rFonts w:eastAsiaTheme="minorEastAsia"/>
                <w:sz w:val="22"/>
                <w:lang w:eastAsia="en-AU"/>
              </w:rPr>
              <w:tab/>
            </w:r>
            <w:r w:rsidR="008E2B1E" w:rsidRPr="00CB2463">
              <w:rPr>
                <w:rStyle w:val="Hyperlink"/>
              </w:rPr>
              <w:t>Australian greenhouse gas emissions</w:t>
            </w:r>
            <w:r w:rsidR="008E2B1E">
              <w:rPr>
                <w:webHidden/>
              </w:rPr>
              <w:tab/>
            </w:r>
            <w:r w:rsidR="008E2B1E">
              <w:rPr>
                <w:webHidden/>
              </w:rPr>
              <w:fldChar w:fldCharType="begin"/>
            </w:r>
            <w:r w:rsidR="008E2B1E">
              <w:rPr>
                <w:webHidden/>
              </w:rPr>
              <w:instrText xml:space="preserve"> PAGEREF _Toc72286782 \h </w:instrText>
            </w:r>
            <w:r w:rsidR="008E2B1E">
              <w:rPr>
                <w:webHidden/>
              </w:rPr>
            </w:r>
            <w:r w:rsidR="008E2B1E">
              <w:rPr>
                <w:webHidden/>
              </w:rPr>
              <w:fldChar w:fldCharType="separate"/>
            </w:r>
            <w:r w:rsidR="00E24989">
              <w:rPr>
                <w:webHidden/>
              </w:rPr>
              <w:t>10-6</w:t>
            </w:r>
            <w:r w:rsidR="008E2B1E">
              <w:rPr>
                <w:webHidden/>
              </w:rPr>
              <w:fldChar w:fldCharType="end"/>
            </w:r>
          </w:hyperlink>
        </w:p>
        <w:p w14:paraId="21F58CC5" w14:textId="083F80A7" w:rsidR="008E2B1E" w:rsidRDefault="00BE630B">
          <w:pPr>
            <w:pStyle w:val="TOC2"/>
            <w:rPr>
              <w:rFonts w:eastAsiaTheme="minorEastAsia"/>
              <w:color w:val="auto"/>
              <w:sz w:val="22"/>
              <w:lang w:eastAsia="en-AU"/>
            </w:rPr>
          </w:pPr>
          <w:hyperlink w:anchor="_Toc72286783" w:history="1">
            <w:r w:rsidR="008E2B1E" w:rsidRPr="00CB2463">
              <w:rPr>
                <w:rStyle w:val="Hyperlink"/>
              </w:rPr>
              <w:t>10.5</w:t>
            </w:r>
            <w:r w:rsidR="008E2B1E">
              <w:rPr>
                <w:rFonts w:eastAsiaTheme="minorEastAsia"/>
                <w:color w:val="auto"/>
                <w:sz w:val="22"/>
                <w:lang w:eastAsia="en-AU"/>
              </w:rPr>
              <w:tab/>
            </w:r>
            <w:r w:rsidR="008E2B1E" w:rsidRPr="00CB2463">
              <w:rPr>
                <w:rStyle w:val="Hyperlink"/>
              </w:rPr>
              <w:t>Existing conditions - contamination</w:t>
            </w:r>
            <w:r w:rsidR="008E2B1E">
              <w:rPr>
                <w:webHidden/>
              </w:rPr>
              <w:tab/>
            </w:r>
            <w:r w:rsidR="008E2B1E">
              <w:rPr>
                <w:webHidden/>
              </w:rPr>
              <w:fldChar w:fldCharType="begin"/>
            </w:r>
            <w:r w:rsidR="008E2B1E">
              <w:rPr>
                <w:webHidden/>
              </w:rPr>
              <w:instrText xml:space="preserve"> PAGEREF _Toc72286783 \h </w:instrText>
            </w:r>
            <w:r w:rsidR="008E2B1E">
              <w:rPr>
                <w:webHidden/>
              </w:rPr>
            </w:r>
            <w:r w:rsidR="008E2B1E">
              <w:rPr>
                <w:webHidden/>
              </w:rPr>
              <w:fldChar w:fldCharType="separate"/>
            </w:r>
            <w:r w:rsidR="00E24989">
              <w:rPr>
                <w:webHidden/>
              </w:rPr>
              <w:t>10-7</w:t>
            </w:r>
            <w:r w:rsidR="008E2B1E">
              <w:rPr>
                <w:webHidden/>
              </w:rPr>
              <w:fldChar w:fldCharType="end"/>
            </w:r>
          </w:hyperlink>
        </w:p>
        <w:p w14:paraId="64261E7B" w14:textId="6C28F5D6" w:rsidR="008E2B1E" w:rsidRDefault="00BE630B">
          <w:pPr>
            <w:pStyle w:val="TOC3"/>
            <w:rPr>
              <w:rFonts w:eastAsiaTheme="minorEastAsia"/>
              <w:sz w:val="22"/>
              <w:lang w:eastAsia="en-AU"/>
            </w:rPr>
          </w:pPr>
          <w:hyperlink w:anchor="_Toc72286784" w:history="1">
            <w:r w:rsidR="008E2B1E" w:rsidRPr="00CB2463">
              <w:rPr>
                <w:rStyle w:val="Hyperlink"/>
              </w:rPr>
              <w:t>10.5.1</w:t>
            </w:r>
            <w:r w:rsidR="008E2B1E">
              <w:rPr>
                <w:rFonts w:eastAsiaTheme="minorEastAsia"/>
                <w:sz w:val="22"/>
                <w:lang w:eastAsia="en-AU"/>
              </w:rPr>
              <w:tab/>
            </w:r>
            <w:r w:rsidR="008E2B1E" w:rsidRPr="00CB2463">
              <w:rPr>
                <w:rStyle w:val="Hyperlink"/>
              </w:rPr>
              <w:t>Geology, topography and hydrogeology</w:t>
            </w:r>
            <w:r w:rsidR="008E2B1E">
              <w:rPr>
                <w:webHidden/>
              </w:rPr>
              <w:tab/>
            </w:r>
            <w:r w:rsidR="008E2B1E">
              <w:rPr>
                <w:webHidden/>
              </w:rPr>
              <w:fldChar w:fldCharType="begin"/>
            </w:r>
            <w:r w:rsidR="008E2B1E">
              <w:rPr>
                <w:webHidden/>
              </w:rPr>
              <w:instrText xml:space="preserve"> PAGEREF _Toc72286784 \h </w:instrText>
            </w:r>
            <w:r w:rsidR="008E2B1E">
              <w:rPr>
                <w:webHidden/>
              </w:rPr>
            </w:r>
            <w:r w:rsidR="008E2B1E">
              <w:rPr>
                <w:webHidden/>
              </w:rPr>
              <w:fldChar w:fldCharType="separate"/>
            </w:r>
            <w:r w:rsidR="00E24989">
              <w:rPr>
                <w:webHidden/>
              </w:rPr>
              <w:t>10-7</w:t>
            </w:r>
            <w:r w:rsidR="008E2B1E">
              <w:rPr>
                <w:webHidden/>
              </w:rPr>
              <w:fldChar w:fldCharType="end"/>
            </w:r>
          </w:hyperlink>
        </w:p>
        <w:p w14:paraId="256C4860" w14:textId="1CACFBDB" w:rsidR="008E2B1E" w:rsidRDefault="00BE630B">
          <w:pPr>
            <w:pStyle w:val="TOC3"/>
            <w:rPr>
              <w:rFonts w:eastAsiaTheme="minorEastAsia"/>
              <w:sz w:val="22"/>
              <w:lang w:eastAsia="en-AU"/>
            </w:rPr>
          </w:pPr>
          <w:hyperlink w:anchor="_Toc72286785" w:history="1">
            <w:r w:rsidR="008E2B1E" w:rsidRPr="00CB2463">
              <w:rPr>
                <w:rStyle w:val="Hyperlink"/>
              </w:rPr>
              <w:t>10.5.2</w:t>
            </w:r>
            <w:r w:rsidR="008E2B1E">
              <w:rPr>
                <w:rFonts w:eastAsiaTheme="minorEastAsia"/>
                <w:sz w:val="22"/>
                <w:lang w:eastAsia="en-AU"/>
              </w:rPr>
              <w:tab/>
            </w:r>
            <w:r w:rsidR="008E2B1E" w:rsidRPr="00CB2463">
              <w:rPr>
                <w:rStyle w:val="Hyperlink"/>
              </w:rPr>
              <w:t>Existing and historic land uses</w:t>
            </w:r>
            <w:r w:rsidR="008E2B1E">
              <w:rPr>
                <w:webHidden/>
              </w:rPr>
              <w:tab/>
            </w:r>
            <w:r w:rsidR="008E2B1E">
              <w:rPr>
                <w:webHidden/>
              </w:rPr>
              <w:fldChar w:fldCharType="begin"/>
            </w:r>
            <w:r w:rsidR="008E2B1E">
              <w:rPr>
                <w:webHidden/>
              </w:rPr>
              <w:instrText xml:space="preserve"> PAGEREF _Toc72286785 \h </w:instrText>
            </w:r>
            <w:r w:rsidR="008E2B1E">
              <w:rPr>
                <w:webHidden/>
              </w:rPr>
            </w:r>
            <w:r w:rsidR="008E2B1E">
              <w:rPr>
                <w:webHidden/>
              </w:rPr>
              <w:fldChar w:fldCharType="separate"/>
            </w:r>
            <w:r w:rsidR="00E24989">
              <w:rPr>
                <w:webHidden/>
              </w:rPr>
              <w:t>10-8</w:t>
            </w:r>
            <w:r w:rsidR="008E2B1E">
              <w:rPr>
                <w:webHidden/>
              </w:rPr>
              <w:fldChar w:fldCharType="end"/>
            </w:r>
          </w:hyperlink>
        </w:p>
        <w:p w14:paraId="46214FBC" w14:textId="3DD9A7E3" w:rsidR="008E2B1E" w:rsidRDefault="00BE630B">
          <w:pPr>
            <w:pStyle w:val="TOC3"/>
            <w:rPr>
              <w:rFonts w:eastAsiaTheme="minorEastAsia"/>
              <w:sz w:val="22"/>
              <w:lang w:eastAsia="en-AU"/>
            </w:rPr>
          </w:pPr>
          <w:hyperlink w:anchor="_Toc72286786" w:history="1">
            <w:r w:rsidR="008E2B1E" w:rsidRPr="00CB2463">
              <w:rPr>
                <w:rStyle w:val="Hyperlink"/>
              </w:rPr>
              <w:t>10.5.3</w:t>
            </w:r>
            <w:r w:rsidR="008E2B1E">
              <w:rPr>
                <w:rFonts w:eastAsiaTheme="minorEastAsia"/>
                <w:sz w:val="22"/>
                <w:lang w:eastAsia="en-AU"/>
              </w:rPr>
              <w:tab/>
            </w:r>
            <w:r w:rsidR="008E2B1E" w:rsidRPr="00CB2463">
              <w:rPr>
                <w:rStyle w:val="Hyperlink"/>
              </w:rPr>
              <w:t>Soil contamination investigation</w:t>
            </w:r>
            <w:r w:rsidR="008E2B1E">
              <w:rPr>
                <w:webHidden/>
              </w:rPr>
              <w:tab/>
            </w:r>
            <w:r w:rsidR="008E2B1E">
              <w:rPr>
                <w:webHidden/>
              </w:rPr>
              <w:fldChar w:fldCharType="begin"/>
            </w:r>
            <w:r w:rsidR="008E2B1E">
              <w:rPr>
                <w:webHidden/>
              </w:rPr>
              <w:instrText xml:space="preserve"> PAGEREF _Toc72286786 \h </w:instrText>
            </w:r>
            <w:r w:rsidR="008E2B1E">
              <w:rPr>
                <w:webHidden/>
              </w:rPr>
            </w:r>
            <w:r w:rsidR="008E2B1E">
              <w:rPr>
                <w:webHidden/>
              </w:rPr>
              <w:fldChar w:fldCharType="separate"/>
            </w:r>
            <w:r w:rsidR="00E24989">
              <w:rPr>
                <w:webHidden/>
              </w:rPr>
              <w:t>10-10</w:t>
            </w:r>
            <w:r w:rsidR="008E2B1E">
              <w:rPr>
                <w:webHidden/>
              </w:rPr>
              <w:fldChar w:fldCharType="end"/>
            </w:r>
          </w:hyperlink>
        </w:p>
        <w:p w14:paraId="06FCB65E" w14:textId="46A76503" w:rsidR="008E2B1E" w:rsidRDefault="00BE630B">
          <w:pPr>
            <w:pStyle w:val="TOC3"/>
            <w:rPr>
              <w:rFonts w:eastAsiaTheme="minorEastAsia"/>
              <w:sz w:val="22"/>
              <w:lang w:eastAsia="en-AU"/>
            </w:rPr>
          </w:pPr>
          <w:hyperlink w:anchor="_Toc72286787" w:history="1">
            <w:r w:rsidR="008E2B1E" w:rsidRPr="00CB2463">
              <w:rPr>
                <w:rStyle w:val="Hyperlink"/>
              </w:rPr>
              <w:t>10.5.4</w:t>
            </w:r>
            <w:r w:rsidR="008E2B1E">
              <w:rPr>
                <w:rFonts w:eastAsiaTheme="minorEastAsia"/>
                <w:sz w:val="22"/>
                <w:lang w:eastAsia="en-AU"/>
              </w:rPr>
              <w:tab/>
            </w:r>
            <w:r w:rsidR="008E2B1E" w:rsidRPr="00CB2463">
              <w:rPr>
                <w:rStyle w:val="Hyperlink"/>
              </w:rPr>
              <w:t>Groundwater and surface water contamination investigation</w:t>
            </w:r>
            <w:r w:rsidR="008E2B1E">
              <w:rPr>
                <w:webHidden/>
              </w:rPr>
              <w:tab/>
            </w:r>
            <w:r w:rsidR="008E2B1E">
              <w:rPr>
                <w:webHidden/>
              </w:rPr>
              <w:fldChar w:fldCharType="begin"/>
            </w:r>
            <w:r w:rsidR="008E2B1E">
              <w:rPr>
                <w:webHidden/>
              </w:rPr>
              <w:instrText xml:space="preserve"> PAGEREF _Toc72286787 \h </w:instrText>
            </w:r>
            <w:r w:rsidR="008E2B1E">
              <w:rPr>
                <w:webHidden/>
              </w:rPr>
            </w:r>
            <w:r w:rsidR="008E2B1E">
              <w:rPr>
                <w:webHidden/>
              </w:rPr>
              <w:fldChar w:fldCharType="separate"/>
            </w:r>
            <w:r w:rsidR="00E24989">
              <w:rPr>
                <w:webHidden/>
              </w:rPr>
              <w:t>10-11</w:t>
            </w:r>
            <w:r w:rsidR="008E2B1E">
              <w:rPr>
                <w:webHidden/>
              </w:rPr>
              <w:fldChar w:fldCharType="end"/>
            </w:r>
          </w:hyperlink>
        </w:p>
        <w:p w14:paraId="27ECEA2C" w14:textId="51C82B15" w:rsidR="008E2B1E" w:rsidRDefault="00BE630B">
          <w:pPr>
            <w:pStyle w:val="TOC3"/>
            <w:rPr>
              <w:rFonts w:eastAsiaTheme="minorEastAsia"/>
              <w:sz w:val="22"/>
              <w:lang w:eastAsia="en-AU"/>
            </w:rPr>
          </w:pPr>
          <w:hyperlink w:anchor="_Toc72286788" w:history="1">
            <w:r w:rsidR="008E2B1E" w:rsidRPr="00CB2463">
              <w:rPr>
                <w:rStyle w:val="Hyperlink"/>
              </w:rPr>
              <w:t>10.5.5</w:t>
            </w:r>
            <w:r w:rsidR="008E2B1E">
              <w:rPr>
                <w:rFonts w:eastAsiaTheme="minorEastAsia"/>
                <w:sz w:val="22"/>
                <w:lang w:eastAsia="en-AU"/>
              </w:rPr>
              <w:tab/>
            </w:r>
            <w:r w:rsidR="008E2B1E" w:rsidRPr="00CB2463">
              <w:rPr>
                <w:rStyle w:val="Hyperlink"/>
              </w:rPr>
              <w:t>Summary of potential sources of contamination</w:t>
            </w:r>
            <w:r w:rsidR="008E2B1E">
              <w:rPr>
                <w:webHidden/>
              </w:rPr>
              <w:tab/>
            </w:r>
            <w:r w:rsidR="008E2B1E">
              <w:rPr>
                <w:webHidden/>
              </w:rPr>
              <w:fldChar w:fldCharType="begin"/>
            </w:r>
            <w:r w:rsidR="008E2B1E">
              <w:rPr>
                <w:webHidden/>
              </w:rPr>
              <w:instrText xml:space="preserve"> PAGEREF _Toc72286788 \h </w:instrText>
            </w:r>
            <w:r w:rsidR="008E2B1E">
              <w:rPr>
                <w:webHidden/>
              </w:rPr>
            </w:r>
            <w:r w:rsidR="008E2B1E">
              <w:rPr>
                <w:webHidden/>
              </w:rPr>
              <w:fldChar w:fldCharType="separate"/>
            </w:r>
            <w:r w:rsidR="00E24989">
              <w:rPr>
                <w:webHidden/>
              </w:rPr>
              <w:t>10-13</w:t>
            </w:r>
            <w:r w:rsidR="008E2B1E">
              <w:rPr>
                <w:webHidden/>
              </w:rPr>
              <w:fldChar w:fldCharType="end"/>
            </w:r>
          </w:hyperlink>
        </w:p>
        <w:p w14:paraId="46E07266" w14:textId="6249B7EB" w:rsidR="008E2B1E" w:rsidRDefault="00BE630B">
          <w:pPr>
            <w:pStyle w:val="TOC3"/>
            <w:rPr>
              <w:rFonts w:eastAsiaTheme="minorEastAsia"/>
              <w:sz w:val="22"/>
              <w:lang w:eastAsia="en-AU"/>
            </w:rPr>
          </w:pPr>
          <w:hyperlink w:anchor="_Toc72286789" w:history="1">
            <w:r w:rsidR="008E2B1E" w:rsidRPr="00CB2463">
              <w:rPr>
                <w:rStyle w:val="Hyperlink"/>
              </w:rPr>
              <w:t>10.5.6</w:t>
            </w:r>
            <w:r w:rsidR="008E2B1E">
              <w:rPr>
                <w:rFonts w:eastAsiaTheme="minorEastAsia"/>
                <w:sz w:val="22"/>
                <w:lang w:eastAsia="en-AU"/>
              </w:rPr>
              <w:tab/>
            </w:r>
            <w:r w:rsidR="008E2B1E" w:rsidRPr="00CB2463">
              <w:rPr>
                <w:rStyle w:val="Hyperlink"/>
              </w:rPr>
              <w:t>Acid sulfate soils</w:t>
            </w:r>
            <w:r w:rsidR="008E2B1E">
              <w:rPr>
                <w:webHidden/>
              </w:rPr>
              <w:tab/>
            </w:r>
            <w:r w:rsidR="008E2B1E">
              <w:rPr>
                <w:webHidden/>
              </w:rPr>
              <w:fldChar w:fldCharType="begin"/>
            </w:r>
            <w:r w:rsidR="008E2B1E">
              <w:rPr>
                <w:webHidden/>
              </w:rPr>
              <w:instrText xml:space="preserve"> PAGEREF _Toc72286789 \h </w:instrText>
            </w:r>
            <w:r w:rsidR="008E2B1E">
              <w:rPr>
                <w:webHidden/>
              </w:rPr>
            </w:r>
            <w:r w:rsidR="008E2B1E">
              <w:rPr>
                <w:webHidden/>
              </w:rPr>
              <w:fldChar w:fldCharType="separate"/>
            </w:r>
            <w:r w:rsidR="00E24989">
              <w:rPr>
                <w:webHidden/>
              </w:rPr>
              <w:t>10-16</w:t>
            </w:r>
            <w:r w:rsidR="008E2B1E">
              <w:rPr>
                <w:webHidden/>
              </w:rPr>
              <w:fldChar w:fldCharType="end"/>
            </w:r>
          </w:hyperlink>
        </w:p>
        <w:p w14:paraId="2B9199C8" w14:textId="43F7CCA5" w:rsidR="008E2B1E" w:rsidRDefault="00BE630B">
          <w:pPr>
            <w:pStyle w:val="TOC2"/>
            <w:rPr>
              <w:rFonts w:eastAsiaTheme="minorEastAsia"/>
              <w:color w:val="auto"/>
              <w:sz w:val="22"/>
              <w:lang w:eastAsia="en-AU"/>
            </w:rPr>
          </w:pPr>
          <w:hyperlink w:anchor="_Toc72286790" w:history="1">
            <w:r w:rsidR="008E2B1E" w:rsidRPr="00CB2463">
              <w:rPr>
                <w:rStyle w:val="Hyperlink"/>
              </w:rPr>
              <w:t>10.6</w:t>
            </w:r>
            <w:r w:rsidR="008E2B1E">
              <w:rPr>
                <w:rFonts w:eastAsiaTheme="minorEastAsia"/>
                <w:color w:val="auto"/>
                <w:sz w:val="22"/>
                <w:lang w:eastAsia="en-AU"/>
              </w:rPr>
              <w:tab/>
            </w:r>
            <w:r w:rsidR="008E2B1E" w:rsidRPr="00CB2463">
              <w:rPr>
                <w:rStyle w:val="Hyperlink"/>
              </w:rPr>
              <w:t>Risk assessment – greenhouse gas</w:t>
            </w:r>
            <w:r w:rsidR="008E2B1E">
              <w:rPr>
                <w:webHidden/>
              </w:rPr>
              <w:tab/>
            </w:r>
            <w:r w:rsidR="008E2B1E">
              <w:rPr>
                <w:webHidden/>
              </w:rPr>
              <w:fldChar w:fldCharType="begin"/>
            </w:r>
            <w:r w:rsidR="008E2B1E">
              <w:rPr>
                <w:webHidden/>
              </w:rPr>
              <w:instrText xml:space="preserve"> PAGEREF _Toc72286790 \h </w:instrText>
            </w:r>
            <w:r w:rsidR="008E2B1E">
              <w:rPr>
                <w:webHidden/>
              </w:rPr>
            </w:r>
            <w:r w:rsidR="008E2B1E">
              <w:rPr>
                <w:webHidden/>
              </w:rPr>
              <w:fldChar w:fldCharType="separate"/>
            </w:r>
            <w:r w:rsidR="00E24989">
              <w:rPr>
                <w:webHidden/>
              </w:rPr>
              <w:t>10-18</w:t>
            </w:r>
            <w:r w:rsidR="008E2B1E">
              <w:rPr>
                <w:webHidden/>
              </w:rPr>
              <w:fldChar w:fldCharType="end"/>
            </w:r>
          </w:hyperlink>
        </w:p>
        <w:p w14:paraId="0BC5689F" w14:textId="0E726178" w:rsidR="008E2B1E" w:rsidRDefault="00BE630B">
          <w:pPr>
            <w:pStyle w:val="TOC2"/>
            <w:rPr>
              <w:rFonts w:eastAsiaTheme="minorEastAsia"/>
              <w:color w:val="auto"/>
              <w:sz w:val="22"/>
              <w:lang w:eastAsia="en-AU"/>
            </w:rPr>
          </w:pPr>
          <w:hyperlink w:anchor="_Toc72286791" w:history="1">
            <w:r w:rsidR="008E2B1E" w:rsidRPr="00CB2463">
              <w:rPr>
                <w:rStyle w:val="Hyperlink"/>
              </w:rPr>
              <w:t>10.7</w:t>
            </w:r>
            <w:r w:rsidR="008E2B1E">
              <w:rPr>
                <w:rFonts w:eastAsiaTheme="minorEastAsia"/>
                <w:color w:val="auto"/>
                <w:sz w:val="22"/>
                <w:lang w:eastAsia="en-AU"/>
              </w:rPr>
              <w:tab/>
            </w:r>
            <w:r w:rsidR="008E2B1E" w:rsidRPr="00CB2463">
              <w:rPr>
                <w:rStyle w:val="Hyperlink"/>
              </w:rPr>
              <w:t>Risk assessment - contamination</w:t>
            </w:r>
            <w:r w:rsidR="008E2B1E">
              <w:rPr>
                <w:webHidden/>
              </w:rPr>
              <w:tab/>
            </w:r>
            <w:r w:rsidR="008E2B1E">
              <w:rPr>
                <w:webHidden/>
              </w:rPr>
              <w:fldChar w:fldCharType="begin"/>
            </w:r>
            <w:r w:rsidR="008E2B1E">
              <w:rPr>
                <w:webHidden/>
              </w:rPr>
              <w:instrText xml:space="preserve"> PAGEREF _Toc72286791 \h </w:instrText>
            </w:r>
            <w:r w:rsidR="008E2B1E">
              <w:rPr>
                <w:webHidden/>
              </w:rPr>
            </w:r>
            <w:r w:rsidR="008E2B1E">
              <w:rPr>
                <w:webHidden/>
              </w:rPr>
              <w:fldChar w:fldCharType="separate"/>
            </w:r>
            <w:r w:rsidR="00E24989">
              <w:rPr>
                <w:webHidden/>
              </w:rPr>
              <w:t>10-19</w:t>
            </w:r>
            <w:r w:rsidR="008E2B1E">
              <w:rPr>
                <w:webHidden/>
              </w:rPr>
              <w:fldChar w:fldCharType="end"/>
            </w:r>
          </w:hyperlink>
        </w:p>
        <w:p w14:paraId="2F4B62DF" w14:textId="2E0CE405" w:rsidR="008E2B1E" w:rsidRDefault="00BE630B">
          <w:pPr>
            <w:pStyle w:val="TOC2"/>
            <w:rPr>
              <w:rFonts w:eastAsiaTheme="minorEastAsia"/>
              <w:color w:val="auto"/>
              <w:sz w:val="22"/>
              <w:lang w:eastAsia="en-AU"/>
            </w:rPr>
          </w:pPr>
          <w:hyperlink w:anchor="_Toc72286792" w:history="1">
            <w:r w:rsidR="008E2B1E" w:rsidRPr="00CB2463">
              <w:rPr>
                <w:rStyle w:val="Hyperlink"/>
              </w:rPr>
              <w:t>10.8</w:t>
            </w:r>
            <w:r w:rsidR="008E2B1E">
              <w:rPr>
                <w:rFonts w:eastAsiaTheme="minorEastAsia"/>
                <w:color w:val="auto"/>
                <w:sz w:val="22"/>
                <w:lang w:eastAsia="en-AU"/>
              </w:rPr>
              <w:tab/>
            </w:r>
            <w:r w:rsidR="008E2B1E" w:rsidRPr="00CB2463">
              <w:rPr>
                <w:rStyle w:val="Hyperlink"/>
              </w:rPr>
              <w:t>Construction impact assessment – greenhouse gas</w:t>
            </w:r>
            <w:r w:rsidR="008E2B1E">
              <w:rPr>
                <w:webHidden/>
              </w:rPr>
              <w:tab/>
            </w:r>
            <w:r w:rsidR="008E2B1E">
              <w:rPr>
                <w:webHidden/>
              </w:rPr>
              <w:fldChar w:fldCharType="begin"/>
            </w:r>
            <w:r w:rsidR="008E2B1E">
              <w:rPr>
                <w:webHidden/>
              </w:rPr>
              <w:instrText xml:space="preserve"> PAGEREF _Toc72286792 \h </w:instrText>
            </w:r>
            <w:r w:rsidR="008E2B1E">
              <w:rPr>
                <w:webHidden/>
              </w:rPr>
            </w:r>
            <w:r w:rsidR="008E2B1E">
              <w:rPr>
                <w:webHidden/>
              </w:rPr>
              <w:fldChar w:fldCharType="separate"/>
            </w:r>
            <w:r w:rsidR="00E24989">
              <w:rPr>
                <w:webHidden/>
              </w:rPr>
              <w:t>10-22</w:t>
            </w:r>
            <w:r w:rsidR="008E2B1E">
              <w:rPr>
                <w:webHidden/>
              </w:rPr>
              <w:fldChar w:fldCharType="end"/>
            </w:r>
          </w:hyperlink>
        </w:p>
        <w:p w14:paraId="7A1CC6F2" w14:textId="39C73428" w:rsidR="008E2B1E" w:rsidRDefault="00BE630B">
          <w:pPr>
            <w:pStyle w:val="TOC2"/>
            <w:rPr>
              <w:rFonts w:eastAsiaTheme="minorEastAsia"/>
              <w:color w:val="auto"/>
              <w:sz w:val="22"/>
              <w:lang w:eastAsia="en-AU"/>
            </w:rPr>
          </w:pPr>
          <w:hyperlink w:anchor="_Toc72286793" w:history="1">
            <w:r w:rsidR="008E2B1E" w:rsidRPr="00CB2463">
              <w:rPr>
                <w:rStyle w:val="Hyperlink"/>
              </w:rPr>
              <w:t>10.9</w:t>
            </w:r>
            <w:r w:rsidR="008E2B1E">
              <w:rPr>
                <w:rFonts w:eastAsiaTheme="minorEastAsia"/>
                <w:color w:val="auto"/>
                <w:sz w:val="22"/>
                <w:lang w:eastAsia="en-AU"/>
              </w:rPr>
              <w:tab/>
            </w:r>
            <w:r w:rsidR="008E2B1E" w:rsidRPr="00CB2463">
              <w:rPr>
                <w:rStyle w:val="Hyperlink"/>
              </w:rPr>
              <w:t>Construction impact assessment – contamination</w:t>
            </w:r>
            <w:r w:rsidR="008E2B1E">
              <w:rPr>
                <w:webHidden/>
              </w:rPr>
              <w:tab/>
            </w:r>
            <w:r w:rsidR="008E2B1E">
              <w:rPr>
                <w:webHidden/>
              </w:rPr>
              <w:fldChar w:fldCharType="begin"/>
            </w:r>
            <w:r w:rsidR="008E2B1E">
              <w:rPr>
                <w:webHidden/>
              </w:rPr>
              <w:instrText xml:space="preserve"> PAGEREF _Toc72286793 \h </w:instrText>
            </w:r>
            <w:r w:rsidR="008E2B1E">
              <w:rPr>
                <w:webHidden/>
              </w:rPr>
            </w:r>
            <w:r w:rsidR="008E2B1E">
              <w:rPr>
                <w:webHidden/>
              </w:rPr>
              <w:fldChar w:fldCharType="separate"/>
            </w:r>
            <w:r w:rsidR="00E24989">
              <w:rPr>
                <w:webHidden/>
              </w:rPr>
              <w:t>10-23</w:t>
            </w:r>
            <w:r w:rsidR="008E2B1E">
              <w:rPr>
                <w:webHidden/>
              </w:rPr>
              <w:fldChar w:fldCharType="end"/>
            </w:r>
          </w:hyperlink>
        </w:p>
        <w:p w14:paraId="3D092C1F" w14:textId="75A1B345" w:rsidR="008E2B1E" w:rsidRDefault="00BE630B">
          <w:pPr>
            <w:pStyle w:val="TOC3"/>
            <w:rPr>
              <w:rFonts w:eastAsiaTheme="minorEastAsia"/>
              <w:sz w:val="22"/>
              <w:lang w:eastAsia="en-AU"/>
            </w:rPr>
          </w:pPr>
          <w:hyperlink w:anchor="_Toc72286794" w:history="1">
            <w:r w:rsidR="008E2B1E" w:rsidRPr="00CB2463">
              <w:rPr>
                <w:rStyle w:val="Hyperlink"/>
              </w:rPr>
              <w:t>10.9.1</w:t>
            </w:r>
            <w:r w:rsidR="008E2B1E">
              <w:rPr>
                <w:rFonts w:eastAsiaTheme="minorEastAsia"/>
                <w:sz w:val="22"/>
                <w:lang w:eastAsia="en-AU"/>
              </w:rPr>
              <w:tab/>
            </w:r>
            <w:r w:rsidR="008E2B1E" w:rsidRPr="00CB2463">
              <w:rPr>
                <w:rStyle w:val="Hyperlink"/>
              </w:rPr>
              <w:t>Existing contamination disturbance, exposure and management</w:t>
            </w:r>
            <w:r w:rsidR="008E2B1E">
              <w:rPr>
                <w:webHidden/>
              </w:rPr>
              <w:tab/>
            </w:r>
            <w:r w:rsidR="008E2B1E">
              <w:rPr>
                <w:webHidden/>
              </w:rPr>
              <w:fldChar w:fldCharType="begin"/>
            </w:r>
            <w:r w:rsidR="008E2B1E">
              <w:rPr>
                <w:webHidden/>
              </w:rPr>
              <w:instrText xml:space="preserve"> PAGEREF _Toc72286794 \h </w:instrText>
            </w:r>
            <w:r w:rsidR="008E2B1E">
              <w:rPr>
                <w:webHidden/>
              </w:rPr>
            </w:r>
            <w:r w:rsidR="008E2B1E">
              <w:rPr>
                <w:webHidden/>
              </w:rPr>
              <w:fldChar w:fldCharType="separate"/>
            </w:r>
            <w:r w:rsidR="00E24989">
              <w:rPr>
                <w:webHidden/>
              </w:rPr>
              <w:t>10-24</w:t>
            </w:r>
            <w:r w:rsidR="008E2B1E">
              <w:rPr>
                <w:webHidden/>
              </w:rPr>
              <w:fldChar w:fldCharType="end"/>
            </w:r>
          </w:hyperlink>
        </w:p>
        <w:p w14:paraId="23EE84FE" w14:textId="329B5A32" w:rsidR="008E2B1E" w:rsidRDefault="00BE630B">
          <w:pPr>
            <w:pStyle w:val="TOC3"/>
            <w:rPr>
              <w:rFonts w:eastAsiaTheme="minorEastAsia"/>
              <w:sz w:val="22"/>
              <w:lang w:eastAsia="en-AU"/>
            </w:rPr>
          </w:pPr>
          <w:hyperlink w:anchor="_Toc72286795" w:history="1">
            <w:r w:rsidR="008E2B1E" w:rsidRPr="00CB2463">
              <w:rPr>
                <w:rStyle w:val="Hyperlink"/>
              </w:rPr>
              <w:t>10.9.2</w:t>
            </w:r>
            <w:r w:rsidR="008E2B1E">
              <w:rPr>
                <w:rFonts w:eastAsiaTheme="minorEastAsia"/>
                <w:sz w:val="22"/>
                <w:lang w:eastAsia="en-AU"/>
              </w:rPr>
              <w:tab/>
            </w:r>
            <w:r w:rsidR="008E2B1E" w:rsidRPr="00CB2463">
              <w:rPr>
                <w:rStyle w:val="Hyperlink"/>
              </w:rPr>
              <w:t>Mobilisation of contaminated groundwater</w:t>
            </w:r>
            <w:r w:rsidR="008E2B1E">
              <w:rPr>
                <w:webHidden/>
              </w:rPr>
              <w:tab/>
            </w:r>
            <w:r w:rsidR="008E2B1E">
              <w:rPr>
                <w:webHidden/>
              </w:rPr>
              <w:fldChar w:fldCharType="begin"/>
            </w:r>
            <w:r w:rsidR="008E2B1E">
              <w:rPr>
                <w:webHidden/>
              </w:rPr>
              <w:instrText xml:space="preserve"> PAGEREF _Toc72286795 \h </w:instrText>
            </w:r>
            <w:r w:rsidR="008E2B1E">
              <w:rPr>
                <w:webHidden/>
              </w:rPr>
            </w:r>
            <w:r w:rsidR="008E2B1E">
              <w:rPr>
                <w:webHidden/>
              </w:rPr>
              <w:fldChar w:fldCharType="separate"/>
            </w:r>
            <w:r w:rsidR="00E24989">
              <w:rPr>
                <w:webHidden/>
              </w:rPr>
              <w:t>10-27</w:t>
            </w:r>
            <w:r w:rsidR="008E2B1E">
              <w:rPr>
                <w:webHidden/>
              </w:rPr>
              <w:fldChar w:fldCharType="end"/>
            </w:r>
          </w:hyperlink>
        </w:p>
        <w:p w14:paraId="1070D50D" w14:textId="07C1D300" w:rsidR="008E2B1E" w:rsidRDefault="00BE630B">
          <w:pPr>
            <w:pStyle w:val="TOC3"/>
            <w:rPr>
              <w:rFonts w:eastAsiaTheme="minorEastAsia"/>
              <w:sz w:val="22"/>
              <w:lang w:eastAsia="en-AU"/>
            </w:rPr>
          </w:pPr>
          <w:hyperlink w:anchor="_Toc72286796" w:history="1">
            <w:r w:rsidR="008E2B1E" w:rsidRPr="00CB2463">
              <w:rPr>
                <w:rStyle w:val="Hyperlink"/>
              </w:rPr>
              <w:t>10.9.3</w:t>
            </w:r>
            <w:r w:rsidR="008E2B1E">
              <w:rPr>
                <w:rFonts w:eastAsiaTheme="minorEastAsia"/>
                <w:sz w:val="22"/>
                <w:lang w:eastAsia="en-AU"/>
              </w:rPr>
              <w:tab/>
            </w:r>
            <w:r w:rsidR="008E2B1E" w:rsidRPr="00CB2463">
              <w:rPr>
                <w:rStyle w:val="Hyperlink"/>
              </w:rPr>
              <w:t>Unidentified contamination, uncontaminated spoil and spills</w:t>
            </w:r>
            <w:r w:rsidR="008E2B1E">
              <w:rPr>
                <w:webHidden/>
              </w:rPr>
              <w:tab/>
            </w:r>
            <w:r w:rsidR="008E2B1E">
              <w:rPr>
                <w:webHidden/>
              </w:rPr>
              <w:fldChar w:fldCharType="begin"/>
            </w:r>
            <w:r w:rsidR="008E2B1E">
              <w:rPr>
                <w:webHidden/>
              </w:rPr>
              <w:instrText xml:space="preserve"> PAGEREF _Toc72286796 \h </w:instrText>
            </w:r>
            <w:r w:rsidR="008E2B1E">
              <w:rPr>
                <w:webHidden/>
              </w:rPr>
            </w:r>
            <w:r w:rsidR="008E2B1E">
              <w:rPr>
                <w:webHidden/>
              </w:rPr>
              <w:fldChar w:fldCharType="separate"/>
            </w:r>
            <w:r w:rsidR="00E24989">
              <w:rPr>
                <w:webHidden/>
              </w:rPr>
              <w:t>10-28</w:t>
            </w:r>
            <w:r w:rsidR="008E2B1E">
              <w:rPr>
                <w:webHidden/>
              </w:rPr>
              <w:fldChar w:fldCharType="end"/>
            </w:r>
          </w:hyperlink>
        </w:p>
        <w:p w14:paraId="53A9FFDB" w14:textId="6CA8BE7C" w:rsidR="008E2B1E" w:rsidRDefault="00BE630B">
          <w:pPr>
            <w:pStyle w:val="TOC3"/>
            <w:rPr>
              <w:rFonts w:eastAsiaTheme="minorEastAsia"/>
              <w:sz w:val="22"/>
              <w:lang w:eastAsia="en-AU"/>
            </w:rPr>
          </w:pPr>
          <w:hyperlink w:anchor="_Toc72286797" w:history="1">
            <w:r w:rsidR="008E2B1E" w:rsidRPr="00CB2463">
              <w:rPr>
                <w:rStyle w:val="Hyperlink"/>
              </w:rPr>
              <w:t>10.9.4</w:t>
            </w:r>
            <w:r w:rsidR="008E2B1E">
              <w:rPr>
                <w:rFonts w:eastAsiaTheme="minorEastAsia"/>
                <w:sz w:val="22"/>
                <w:lang w:eastAsia="en-AU"/>
              </w:rPr>
              <w:tab/>
            </w:r>
            <w:r w:rsidR="008E2B1E" w:rsidRPr="00CB2463">
              <w:rPr>
                <w:rStyle w:val="Hyperlink"/>
              </w:rPr>
              <w:t>Contaminated hydrostatic test water</w:t>
            </w:r>
            <w:r w:rsidR="008E2B1E">
              <w:rPr>
                <w:webHidden/>
              </w:rPr>
              <w:tab/>
            </w:r>
            <w:r w:rsidR="008E2B1E">
              <w:rPr>
                <w:webHidden/>
              </w:rPr>
              <w:fldChar w:fldCharType="begin"/>
            </w:r>
            <w:r w:rsidR="008E2B1E">
              <w:rPr>
                <w:webHidden/>
              </w:rPr>
              <w:instrText xml:space="preserve"> PAGEREF _Toc72286797 \h </w:instrText>
            </w:r>
            <w:r w:rsidR="008E2B1E">
              <w:rPr>
                <w:webHidden/>
              </w:rPr>
            </w:r>
            <w:r w:rsidR="008E2B1E">
              <w:rPr>
                <w:webHidden/>
              </w:rPr>
              <w:fldChar w:fldCharType="separate"/>
            </w:r>
            <w:r w:rsidR="00E24989">
              <w:rPr>
                <w:webHidden/>
              </w:rPr>
              <w:t>10-30</w:t>
            </w:r>
            <w:r w:rsidR="008E2B1E">
              <w:rPr>
                <w:webHidden/>
              </w:rPr>
              <w:fldChar w:fldCharType="end"/>
            </w:r>
          </w:hyperlink>
        </w:p>
        <w:p w14:paraId="3BC94DE0" w14:textId="48B38323" w:rsidR="008E2B1E" w:rsidRDefault="00BE630B">
          <w:pPr>
            <w:pStyle w:val="TOC3"/>
            <w:rPr>
              <w:rFonts w:eastAsiaTheme="minorEastAsia"/>
              <w:sz w:val="22"/>
              <w:lang w:eastAsia="en-AU"/>
            </w:rPr>
          </w:pPr>
          <w:hyperlink w:anchor="_Toc72286798" w:history="1">
            <w:r w:rsidR="008E2B1E" w:rsidRPr="00CB2463">
              <w:rPr>
                <w:rStyle w:val="Hyperlink"/>
              </w:rPr>
              <w:t>10.9.5</w:t>
            </w:r>
            <w:r w:rsidR="008E2B1E">
              <w:rPr>
                <w:rFonts w:eastAsiaTheme="minorEastAsia"/>
                <w:sz w:val="22"/>
                <w:lang w:eastAsia="en-AU"/>
              </w:rPr>
              <w:tab/>
            </w:r>
            <w:r w:rsidR="008E2B1E" w:rsidRPr="00CB2463">
              <w:rPr>
                <w:rStyle w:val="Hyperlink"/>
              </w:rPr>
              <w:t>Drilling fluids used for HDD</w:t>
            </w:r>
            <w:r w:rsidR="008E2B1E">
              <w:rPr>
                <w:webHidden/>
              </w:rPr>
              <w:tab/>
            </w:r>
            <w:r w:rsidR="008E2B1E">
              <w:rPr>
                <w:webHidden/>
              </w:rPr>
              <w:fldChar w:fldCharType="begin"/>
            </w:r>
            <w:r w:rsidR="008E2B1E">
              <w:rPr>
                <w:webHidden/>
              </w:rPr>
              <w:instrText xml:space="preserve"> PAGEREF _Toc72286798 \h </w:instrText>
            </w:r>
            <w:r w:rsidR="008E2B1E">
              <w:rPr>
                <w:webHidden/>
              </w:rPr>
            </w:r>
            <w:r w:rsidR="008E2B1E">
              <w:rPr>
                <w:webHidden/>
              </w:rPr>
              <w:fldChar w:fldCharType="separate"/>
            </w:r>
            <w:r w:rsidR="00E24989">
              <w:rPr>
                <w:webHidden/>
              </w:rPr>
              <w:t>10-30</w:t>
            </w:r>
            <w:r w:rsidR="008E2B1E">
              <w:rPr>
                <w:webHidden/>
              </w:rPr>
              <w:fldChar w:fldCharType="end"/>
            </w:r>
          </w:hyperlink>
        </w:p>
        <w:p w14:paraId="34BD51A2" w14:textId="7AA2C41B" w:rsidR="008E2B1E" w:rsidRDefault="00BE630B">
          <w:pPr>
            <w:pStyle w:val="TOC3"/>
            <w:rPr>
              <w:rFonts w:eastAsiaTheme="minorEastAsia"/>
              <w:sz w:val="22"/>
              <w:lang w:eastAsia="en-AU"/>
            </w:rPr>
          </w:pPr>
          <w:hyperlink w:anchor="_Toc72286799" w:history="1">
            <w:r w:rsidR="008E2B1E" w:rsidRPr="00CB2463">
              <w:rPr>
                <w:rStyle w:val="Hyperlink"/>
              </w:rPr>
              <w:t>10.9.6</w:t>
            </w:r>
            <w:r w:rsidR="008E2B1E">
              <w:rPr>
                <w:rFonts w:eastAsiaTheme="minorEastAsia"/>
                <w:sz w:val="22"/>
                <w:lang w:eastAsia="en-AU"/>
              </w:rPr>
              <w:tab/>
            </w:r>
            <w:r w:rsidR="008E2B1E" w:rsidRPr="00CB2463">
              <w:rPr>
                <w:rStyle w:val="Hyperlink"/>
              </w:rPr>
              <w:t>Construction residual impacts summary</w:t>
            </w:r>
            <w:r w:rsidR="008E2B1E">
              <w:rPr>
                <w:webHidden/>
              </w:rPr>
              <w:tab/>
            </w:r>
            <w:r w:rsidR="008E2B1E">
              <w:rPr>
                <w:webHidden/>
              </w:rPr>
              <w:fldChar w:fldCharType="begin"/>
            </w:r>
            <w:r w:rsidR="008E2B1E">
              <w:rPr>
                <w:webHidden/>
              </w:rPr>
              <w:instrText xml:space="preserve"> PAGEREF _Toc72286799 \h </w:instrText>
            </w:r>
            <w:r w:rsidR="008E2B1E">
              <w:rPr>
                <w:webHidden/>
              </w:rPr>
            </w:r>
            <w:r w:rsidR="008E2B1E">
              <w:rPr>
                <w:webHidden/>
              </w:rPr>
              <w:fldChar w:fldCharType="separate"/>
            </w:r>
            <w:r w:rsidR="00E24989">
              <w:rPr>
                <w:webHidden/>
              </w:rPr>
              <w:t>10-31</w:t>
            </w:r>
            <w:r w:rsidR="008E2B1E">
              <w:rPr>
                <w:webHidden/>
              </w:rPr>
              <w:fldChar w:fldCharType="end"/>
            </w:r>
          </w:hyperlink>
        </w:p>
        <w:p w14:paraId="5DF183B9" w14:textId="29CB5626" w:rsidR="008E2B1E" w:rsidRDefault="00BE630B">
          <w:pPr>
            <w:pStyle w:val="TOC2"/>
            <w:rPr>
              <w:rFonts w:eastAsiaTheme="minorEastAsia"/>
              <w:color w:val="auto"/>
              <w:sz w:val="22"/>
              <w:lang w:eastAsia="en-AU"/>
            </w:rPr>
          </w:pPr>
          <w:hyperlink w:anchor="_Toc72286800" w:history="1">
            <w:r w:rsidR="008E2B1E" w:rsidRPr="00CB2463">
              <w:rPr>
                <w:rStyle w:val="Hyperlink"/>
              </w:rPr>
              <w:t>10.10</w:t>
            </w:r>
            <w:r w:rsidR="008E2B1E">
              <w:rPr>
                <w:rFonts w:eastAsiaTheme="minorEastAsia"/>
                <w:color w:val="auto"/>
                <w:sz w:val="22"/>
                <w:lang w:eastAsia="en-AU"/>
              </w:rPr>
              <w:tab/>
            </w:r>
            <w:r w:rsidR="008E2B1E" w:rsidRPr="00CB2463">
              <w:rPr>
                <w:rStyle w:val="Hyperlink"/>
              </w:rPr>
              <w:t>Operation impact assessment – greenhouse gas</w:t>
            </w:r>
            <w:r w:rsidR="008E2B1E">
              <w:rPr>
                <w:webHidden/>
              </w:rPr>
              <w:tab/>
            </w:r>
            <w:r w:rsidR="008E2B1E">
              <w:rPr>
                <w:webHidden/>
              </w:rPr>
              <w:fldChar w:fldCharType="begin"/>
            </w:r>
            <w:r w:rsidR="008E2B1E">
              <w:rPr>
                <w:webHidden/>
              </w:rPr>
              <w:instrText xml:space="preserve"> PAGEREF _Toc72286800 \h </w:instrText>
            </w:r>
            <w:r w:rsidR="008E2B1E">
              <w:rPr>
                <w:webHidden/>
              </w:rPr>
            </w:r>
            <w:r w:rsidR="008E2B1E">
              <w:rPr>
                <w:webHidden/>
              </w:rPr>
              <w:fldChar w:fldCharType="separate"/>
            </w:r>
            <w:r w:rsidR="00E24989">
              <w:rPr>
                <w:webHidden/>
              </w:rPr>
              <w:t>10-32</w:t>
            </w:r>
            <w:r w:rsidR="008E2B1E">
              <w:rPr>
                <w:webHidden/>
              </w:rPr>
              <w:fldChar w:fldCharType="end"/>
            </w:r>
          </w:hyperlink>
        </w:p>
        <w:p w14:paraId="1557422D" w14:textId="49CB3A92" w:rsidR="008E2B1E" w:rsidRDefault="00BE630B">
          <w:pPr>
            <w:pStyle w:val="TOC2"/>
            <w:rPr>
              <w:rFonts w:eastAsiaTheme="minorEastAsia"/>
              <w:color w:val="auto"/>
              <w:sz w:val="22"/>
              <w:lang w:eastAsia="en-AU"/>
            </w:rPr>
          </w:pPr>
          <w:hyperlink w:anchor="_Toc72286801" w:history="1">
            <w:r w:rsidR="008E2B1E" w:rsidRPr="00CB2463">
              <w:rPr>
                <w:rStyle w:val="Hyperlink"/>
              </w:rPr>
              <w:t>10.11</w:t>
            </w:r>
            <w:r w:rsidR="008E2B1E">
              <w:rPr>
                <w:rFonts w:eastAsiaTheme="minorEastAsia"/>
                <w:color w:val="auto"/>
                <w:sz w:val="22"/>
                <w:lang w:eastAsia="en-AU"/>
              </w:rPr>
              <w:tab/>
            </w:r>
            <w:r w:rsidR="008E2B1E" w:rsidRPr="00CB2463">
              <w:rPr>
                <w:rStyle w:val="Hyperlink"/>
              </w:rPr>
              <w:t>Operation impact assessment – contamination</w:t>
            </w:r>
            <w:r w:rsidR="008E2B1E">
              <w:rPr>
                <w:webHidden/>
              </w:rPr>
              <w:tab/>
            </w:r>
            <w:r w:rsidR="008E2B1E">
              <w:rPr>
                <w:webHidden/>
              </w:rPr>
              <w:fldChar w:fldCharType="begin"/>
            </w:r>
            <w:r w:rsidR="008E2B1E">
              <w:rPr>
                <w:webHidden/>
              </w:rPr>
              <w:instrText xml:space="preserve"> PAGEREF _Toc72286801 \h </w:instrText>
            </w:r>
            <w:r w:rsidR="008E2B1E">
              <w:rPr>
                <w:webHidden/>
              </w:rPr>
            </w:r>
            <w:r w:rsidR="008E2B1E">
              <w:rPr>
                <w:webHidden/>
              </w:rPr>
              <w:fldChar w:fldCharType="separate"/>
            </w:r>
            <w:r w:rsidR="00E24989">
              <w:rPr>
                <w:webHidden/>
              </w:rPr>
              <w:t>10-33</w:t>
            </w:r>
            <w:r w:rsidR="008E2B1E">
              <w:rPr>
                <w:webHidden/>
              </w:rPr>
              <w:fldChar w:fldCharType="end"/>
            </w:r>
          </w:hyperlink>
        </w:p>
        <w:p w14:paraId="4F927663" w14:textId="604BD414" w:rsidR="008E2B1E" w:rsidRDefault="00BE630B">
          <w:pPr>
            <w:pStyle w:val="TOC3"/>
            <w:rPr>
              <w:rFonts w:eastAsiaTheme="minorEastAsia"/>
              <w:sz w:val="22"/>
              <w:lang w:eastAsia="en-AU"/>
            </w:rPr>
          </w:pPr>
          <w:hyperlink w:anchor="_Toc72286802" w:history="1">
            <w:r w:rsidR="008E2B1E" w:rsidRPr="00CB2463">
              <w:rPr>
                <w:rStyle w:val="Hyperlink"/>
              </w:rPr>
              <w:t>10.11.1</w:t>
            </w:r>
            <w:r w:rsidR="008E2B1E">
              <w:rPr>
                <w:rFonts w:eastAsiaTheme="minorEastAsia"/>
                <w:sz w:val="22"/>
                <w:lang w:eastAsia="en-AU"/>
              </w:rPr>
              <w:tab/>
            </w:r>
            <w:r w:rsidR="008E2B1E" w:rsidRPr="00CB2463">
              <w:rPr>
                <w:rStyle w:val="Hyperlink"/>
              </w:rPr>
              <w:t>Leaks or spills</w:t>
            </w:r>
            <w:r w:rsidR="008E2B1E">
              <w:rPr>
                <w:webHidden/>
              </w:rPr>
              <w:tab/>
            </w:r>
            <w:r w:rsidR="008E2B1E">
              <w:rPr>
                <w:webHidden/>
              </w:rPr>
              <w:fldChar w:fldCharType="begin"/>
            </w:r>
            <w:r w:rsidR="008E2B1E">
              <w:rPr>
                <w:webHidden/>
              </w:rPr>
              <w:instrText xml:space="preserve"> PAGEREF _Toc72286802 \h </w:instrText>
            </w:r>
            <w:r w:rsidR="008E2B1E">
              <w:rPr>
                <w:webHidden/>
              </w:rPr>
            </w:r>
            <w:r w:rsidR="008E2B1E">
              <w:rPr>
                <w:webHidden/>
              </w:rPr>
              <w:fldChar w:fldCharType="separate"/>
            </w:r>
            <w:r w:rsidR="00E24989">
              <w:rPr>
                <w:webHidden/>
              </w:rPr>
              <w:t>10-33</w:t>
            </w:r>
            <w:r w:rsidR="008E2B1E">
              <w:rPr>
                <w:webHidden/>
              </w:rPr>
              <w:fldChar w:fldCharType="end"/>
            </w:r>
          </w:hyperlink>
        </w:p>
        <w:p w14:paraId="40D49D17" w14:textId="107FFF2B" w:rsidR="008E2B1E" w:rsidRDefault="00BE630B">
          <w:pPr>
            <w:pStyle w:val="TOC3"/>
            <w:rPr>
              <w:rFonts w:eastAsiaTheme="minorEastAsia"/>
              <w:sz w:val="22"/>
              <w:lang w:eastAsia="en-AU"/>
            </w:rPr>
          </w:pPr>
          <w:hyperlink w:anchor="_Toc72286803" w:history="1">
            <w:r w:rsidR="008E2B1E" w:rsidRPr="00CB2463">
              <w:rPr>
                <w:rStyle w:val="Hyperlink"/>
              </w:rPr>
              <w:t>10.11.2</w:t>
            </w:r>
            <w:r w:rsidR="008E2B1E">
              <w:rPr>
                <w:rFonts w:eastAsiaTheme="minorEastAsia"/>
                <w:sz w:val="22"/>
                <w:lang w:eastAsia="en-AU"/>
              </w:rPr>
              <w:tab/>
            </w:r>
            <w:r w:rsidR="008E2B1E" w:rsidRPr="00CB2463">
              <w:rPr>
                <w:rStyle w:val="Hyperlink"/>
              </w:rPr>
              <w:t>Waste streams</w:t>
            </w:r>
            <w:r w:rsidR="008E2B1E">
              <w:rPr>
                <w:webHidden/>
              </w:rPr>
              <w:tab/>
            </w:r>
            <w:r w:rsidR="008E2B1E">
              <w:rPr>
                <w:webHidden/>
              </w:rPr>
              <w:fldChar w:fldCharType="begin"/>
            </w:r>
            <w:r w:rsidR="008E2B1E">
              <w:rPr>
                <w:webHidden/>
              </w:rPr>
              <w:instrText xml:space="preserve"> PAGEREF _Toc72286803 \h </w:instrText>
            </w:r>
            <w:r w:rsidR="008E2B1E">
              <w:rPr>
                <w:webHidden/>
              </w:rPr>
            </w:r>
            <w:r w:rsidR="008E2B1E">
              <w:rPr>
                <w:webHidden/>
              </w:rPr>
              <w:fldChar w:fldCharType="separate"/>
            </w:r>
            <w:r w:rsidR="00E24989">
              <w:rPr>
                <w:webHidden/>
              </w:rPr>
              <w:t>10-34</w:t>
            </w:r>
            <w:r w:rsidR="008E2B1E">
              <w:rPr>
                <w:webHidden/>
              </w:rPr>
              <w:fldChar w:fldCharType="end"/>
            </w:r>
          </w:hyperlink>
        </w:p>
        <w:p w14:paraId="379B4F20" w14:textId="7F2DE2C4" w:rsidR="008E2B1E" w:rsidRDefault="00BE630B">
          <w:pPr>
            <w:pStyle w:val="TOC3"/>
            <w:rPr>
              <w:rFonts w:eastAsiaTheme="minorEastAsia"/>
              <w:sz w:val="22"/>
              <w:lang w:eastAsia="en-AU"/>
            </w:rPr>
          </w:pPr>
          <w:hyperlink w:anchor="_Toc72286804" w:history="1">
            <w:r w:rsidR="008E2B1E" w:rsidRPr="00CB2463">
              <w:rPr>
                <w:rStyle w:val="Hyperlink"/>
              </w:rPr>
              <w:t>10.11.3</w:t>
            </w:r>
            <w:r w:rsidR="008E2B1E">
              <w:rPr>
                <w:rFonts w:eastAsiaTheme="minorEastAsia"/>
                <w:sz w:val="22"/>
                <w:lang w:eastAsia="en-AU"/>
              </w:rPr>
              <w:tab/>
            </w:r>
            <w:r w:rsidR="008E2B1E" w:rsidRPr="00CB2463">
              <w:rPr>
                <w:rStyle w:val="Hyperlink"/>
              </w:rPr>
              <w:t>Operation residual impacts summary</w:t>
            </w:r>
            <w:r w:rsidR="008E2B1E">
              <w:rPr>
                <w:webHidden/>
              </w:rPr>
              <w:tab/>
            </w:r>
            <w:r w:rsidR="008E2B1E">
              <w:rPr>
                <w:webHidden/>
              </w:rPr>
              <w:fldChar w:fldCharType="begin"/>
            </w:r>
            <w:r w:rsidR="008E2B1E">
              <w:rPr>
                <w:webHidden/>
              </w:rPr>
              <w:instrText xml:space="preserve"> PAGEREF _Toc72286804 \h </w:instrText>
            </w:r>
            <w:r w:rsidR="008E2B1E">
              <w:rPr>
                <w:webHidden/>
              </w:rPr>
            </w:r>
            <w:r w:rsidR="008E2B1E">
              <w:rPr>
                <w:webHidden/>
              </w:rPr>
              <w:fldChar w:fldCharType="separate"/>
            </w:r>
            <w:r w:rsidR="00E24989">
              <w:rPr>
                <w:webHidden/>
              </w:rPr>
              <w:t>10-34</w:t>
            </w:r>
            <w:r w:rsidR="008E2B1E">
              <w:rPr>
                <w:webHidden/>
              </w:rPr>
              <w:fldChar w:fldCharType="end"/>
            </w:r>
          </w:hyperlink>
        </w:p>
        <w:p w14:paraId="5C375B4F" w14:textId="1AE8EEA3" w:rsidR="008E2B1E" w:rsidRDefault="00BE630B">
          <w:pPr>
            <w:pStyle w:val="TOC2"/>
            <w:rPr>
              <w:rFonts w:eastAsiaTheme="minorEastAsia"/>
              <w:color w:val="auto"/>
              <w:sz w:val="22"/>
              <w:lang w:eastAsia="en-AU"/>
            </w:rPr>
          </w:pPr>
          <w:hyperlink w:anchor="_Toc72286805" w:history="1">
            <w:r w:rsidR="008E2B1E" w:rsidRPr="00CB2463">
              <w:rPr>
                <w:rStyle w:val="Hyperlink"/>
              </w:rPr>
              <w:t>10.12</w:t>
            </w:r>
            <w:r w:rsidR="008E2B1E">
              <w:rPr>
                <w:rFonts w:eastAsiaTheme="minorEastAsia"/>
                <w:color w:val="auto"/>
                <w:sz w:val="22"/>
                <w:lang w:eastAsia="en-AU"/>
              </w:rPr>
              <w:tab/>
            </w:r>
            <w:r w:rsidR="008E2B1E" w:rsidRPr="00CB2463">
              <w:rPr>
                <w:rStyle w:val="Hyperlink"/>
              </w:rPr>
              <w:t>Cumulative impact assessment</w:t>
            </w:r>
            <w:r w:rsidR="008E2B1E">
              <w:rPr>
                <w:webHidden/>
              </w:rPr>
              <w:tab/>
            </w:r>
            <w:r w:rsidR="008E2B1E">
              <w:rPr>
                <w:webHidden/>
              </w:rPr>
              <w:fldChar w:fldCharType="begin"/>
            </w:r>
            <w:r w:rsidR="008E2B1E">
              <w:rPr>
                <w:webHidden/>
              </w:rPr>
              <w:instrText xml:space="preserve"> PAGEREF _Toc72286805 \h </w:instrText>
            </w:r>
            <w:r w:rsidR="008E2B1E">
              <w:rPr>
                <w:webHidden/>
              </w:rPr>
            </w:r>
            <w:r w:rsidR="008E2B1E">
              <w:rPr>
                <w:webHidden/>
              </w:rPr>
              <w:fldChar w:fldCharType="separate"/>
            </w:r>
            <w:r w:rsidR="00E24989">
              <w:rPr>
                <w:webHidden/>
              </w:rPr>
              <w:t>10-34</w:t>
            </w:r>
            <w:r w:rsidR="008E2B1E">
              <w:rPr>
                <w:webHidden/>
              </w:rPr>
              <w:fldChar w:fldCharType="end"/>
            </w:r>
          </w:hyperlink>
        </w:p>
        <w:p w14:paraId="52B6D9FD" w14:textId="26306823" w:rsidR="008E2B1E" w:rsidRDefault="00BE630B">
          <w:pPr>
            <w:pStyle w:val="TOC2"/>
            <w:rPr>
              <w:rFonts w:eastAsiaTheme="minorEastAsia"/>
              <w:color w:val="auto"/>
              <w:sz w:val="22"/>
              <w:lang w:eastAsia="en-AU"/>
            </w:rPr>
          </w:pPr>
          <w:hyperlink w:anchor="_Toc72286806" w:history="1">
            <w:r w:rsidR="008E2B1E" w:rsidRPr="00CB2463">
              <w:rPr>
                <w:rStyle w:val="Hyperlink"/>
              </w:rPr>
              <w:t>10.13</w:t>
            </w:r>
            <w:r w:rsidR="008E2B1E">
              <w:rPr>
                <w:rFonts w:eastAsiaTheme="minorEastAsia"/>
                <w:color w:val="auto"/>
                <w:sz w:val="22"/>
                <w:lang w:eastAsia="en-AU"/>
              </w:rPr>
              <w:tab/>
            </w:r>
            <w:r w:rsidR="008E2B1E" w:rsidRPr="00CB2463">
              <w:rPr>
                <w:rStyle w:val="Hyperlink"/>
              </w:rPr>
              <w:t>Environmental management - greenhouse gas</w:t>
            </w:r>
            <w:r w:rsidR="008E2B1E">
              <w:rPr>
                <w:webHidden/>
              </w:rPr>
              <w:tab/>
            </w:r>
            <w:r w:rsidR="008E2B1E">
              <w:rPr>
                <w:webHidden/>
              </w:rPr>
              <w:fldChar w:fldCharType="begin"/>
            </w:r>
            <w:r w:rsidR="008E2B1E">
              <w:rPr>
                <w:webHidden/>
              </w:rPr>
              <w:instrText xml:space="preserve"> PAGEREF _Toc72286806 \h </w:instrText>
            </w:r>
            <w:r w:rsidR="008E2B1E">
              <w:rPr>
                <w:webHidden/>
              </w:rPr>
            </w:r>
            <w:r w:rsidR="008E2B1E">
              <w:rPr>
                <w:webHidden/>
              </w:rPr>
              <w:fldChar w:fldCharType="separate"/>
            </w:r>
            <w:r w:rsidR="00E24989">
              <w:rPr>
                <w:webHidden/>
              </w:rPr>
              <w:t>10-35</w:t>
            </w:r>
            <w:r w:rsidR="008E2B1E">
              <w:rPr>
                <w:webHidden/>
              </w:rPr>
              <w:fldChar w:fldCharType="end"/>
            </w:r>
          </w:hyperlink>
        </w:p>
        <w:p w14:paraId="4BD59527" w14:textId="6E28DA9F" w:rsidR="008E2B1E" w:rsidRDefault="00BE630B">
          <w:pPr>
            <w:pStyle w:val="TOC3"/>
            <w:rPr>
              <w:rFonts w:eastAsiaTheme="minorEastAsia"/>
              <w:sz w:val="22"/>
              <w:lang w:eastAsia="en-AU"/>
            </w:rPr>
          </w:pPr>
          <w:hyperlink w:anchor="_Toc72286807" w:history="1">
            <w:r w:rsidR="008E2B1E" w:rsidRPr="00CB2463">
              <w:rPr>
                <w:rStyle w:val="Hyperlink"/>
              </w:rPr>
              <w:t>10.13.1</w:t>
            </w:r>
            <w:r w:rsidR="008E2B1E">
              <w:rPr>
                <w:rFonts w:eastAsiaTheme="minorEastAsia"/>
                <w:sz w:val="22"/>
                <w:lang w:eastAsia="en-AU"/>
              </w:rPr>
              <w:tab/>
            </w:r>
            <w:r w:rsidR="008E2B1E" w:rsidRPr="00CB2463">
              <w:rPr>
                <w:rStyle w:val="Hyperlink"/>
              </w:rPr>
              <w:t>Environmental management measures</w:t>
            </w:r>
            <w:r w:rsidR="008E2B1E">
              <w:rPr>
                <w:webHidden/>
              </w:rPr>
              <w:tab/>
            </w:r>
            <w:r w:rsidR="008E2B1E">
              <w:rPr>
                <w:webHidden/>
              </w:rPr>
              <w:fldChar w:fldCharType="begin"/>
            </w:r>
            <w:r w:rsidR="008E2B1E">
              <w:rPr>
                <w:webHidden/>
              </w:rPr>
              <w:instrText xml:space="preserve"> PAGEREF _Toc72286807 \h </w:instrText>
            </w:r>
            <w:r w:rsidR="008E2B1E">
              <w:rPr>
                <w:webHidden/>
              </w:rPr>
            </w:r>
            <w:r w:rsidR="008E2B1E">
              <w:rPr>
                <w:webHidden/>
              </w:rPr>
              <w:fldChar w:fldCharType="separate"/>
            </w:r>
            <w:r w:rsidR="00E24989">
              <w:rPr>
                <w:webHidden/>
              </w:rPr>
              <w:t>10-35</w:t>
            </w:r>
            <w:r w:rsidR="008E2B1E">
              <w:rPr>
                <w:webHidden/>
              </w:rPr>
              <w:fldChar w:fldCharType="end"/>
            </w:r>
          </w:hyperlink>
        </w:p>
        <w:p w14:paraId="5BC7D5A1" w14:textId="3A34BA23" w:rsidR="008E2B1E" w:rsidRDefault="00BE630B">
          <w:pPr>
            <w:pStyle w:val="TOC3"/>
            <w:rPr>
              <w:rFonts w:eastAsiaTheme="minorEastAsia"/>
              <w:sz w:val="22"/>
              <w:lang w:eastAsia="en-AU"/>
            </w:rPr>
          </w:pPr>
          <w:hyperlink w:anchor="_Toc72286808" w:history="1">
            <w:r w:rsidR="008E2B1E" w:rsidRPr="00CB2463">
              <w:rPr>
                <w:rStyle w:val="Hyperlink"/>
              </w:rPr>
              <w:t>10.13.2</w:t>
            </w:r>
            <w:r w:rsidR="008E2B1E">
              <w:rPr>
                <w:rFonts w:eastAsiaTheme="minorEastAsia"/>
                <w:sz w:val="22"/>
                <w:lang w:eastAsia="en-AU"/>
              </w:rPr>
              <w:tab/>
            </w:r>
            <w:r w:rsidR="008E2B1E" w:rsidRPr="00CB2463">
              <w:rPr>
                <w:rStyle w:val="Hyperlink"/>
              </w:rPr>
              <w:t>Best practice in greenhouse gas</w:t>
            </w:r>
            <w:r w:rsidR="008E2B1E">
              <w:rPr>
                <w:webHidden/>
              </w:rPr>
              <w:tab/>
            </w:r>
            <w:r w:rsidR="008E2B1E">
              <w:rPr>
                <w:webHidden/>
              </w:rPr>
              <w:fldChar w:fldCharType="begin"/>
            </w:r>
            <w:r w:rsidR="008E2B1E">
              <w:rPr>
                <w:webHidden/>
              </w:rPr>
              <w:instrText xml:space="preserve"> PAGEREF _Toc72286808 \h </w:instrText>
            </w:r>
            <w:r w:rsidR="008E2B1E">
              <w:rPr>
                <w:webHidden/>
              </w:rPr>
            </w:r>
            <w:r w:rsidR="008E2B1E">
              <w:rPr>
                <w:webHidden/>
              </w:rPr>
              <w:fldChar w:fldCharType="separate"/>
            </w:r>
            <w:r w:rsidR="00E24989">
              <w:rPr>
                <w:webHidden/>
              </w:rPr>
              <w:t>10-36</w:t>
            </w:r>
            <w:r w:rsidR="008E2B1E">
              <w:rPr>
                <w:webHidden/>
              </w:rPr>
              <w:fldChar w:fldCharType="end"/>
            </w:r>
          </w:hyperlink>
        </w:p>
        <w:p w14:paraId="1C5B60E0" w14:textId="041A1C80" w:rsidR="008E2B1E" w:rsidRDefault="00BE630B">
          <w:pPr>
            <w:pStyle w:val="TOC2"/>
            <w:rPr>
              <w:rFonts w:eastAsiaTheme="minorEastAsia"/>
              <w:color w:val="auto"/>
              <w:sz w:val="22"/>
              <w:lang w:eastAsia="en-AU"/>
            </w:rPr>
          </w:pPr>
          <w:hyperlink w:anchor="_Toc72286809" w:history="1">
            <w:r w:rsidR="008E2B1E" w:rsidRPr="00CB2463">
              <w:rPr>
                <w:rStyle w:val="Hyperlink"/>
              </w:rPr>
              <w:t>10.14</w:t>
            </w:r>
            <w:r w:rsidR="008E2B1E">
              <w:rPr>
                <w:rFonts w:eastAsiaTheme="minorEastAsia"/>
                <w:color w:val="auto"/>
                <w:sz w:val="22"/>
                <w:lang w:eastAsia="en-AU"/>
              </w:rPr>
              <w:tab/>
            </w:r>
            <w:r w:rsidR="008E2B1E" w:rsidRPr="00CB2463">
              <w:rPr>
                <w:rStyle w:val="Hyperlink"/>
              </w:rPr>
              <w:t>Environmental management - contamination</w:t>
            </w:r>
            <w:r w:rsidR="008E2B1E">
              <w:rPr>
                <w:webHidden/>
              </w:rPr>
              <w:tab/>
            </w:r>
            <w:r w:rsidR="008E2B1E">
              <w:rPr>
                <w:webHidden/>
              </w:rPr>
              <w:fldChar w:fldCharType="begin"/>
            </w:r>
            <w:r w:rsidR="008E2B1E">
              <w:rPr>
                <w:webHidden/>
              </w:rPr>
              <w:instrText xml:space="preserve"> PAGEREF _Toc72286809 \h </w:instrText>
            </w:r>
            <w:r w:rsidR="008E2B1E">
              <w:rPr>
                <w:webHidden/>
              </w:rPr>
            </w:r>
            <w:r w:rsidR="008E2B1E">
              <w:rPr>
                <w:webHidden/>
              </w:rPr>
              <w:fldChar w:fldCharType="separate"/>
            </w:r>
            <w:r w:rsidR="00E24989">
              <w:rPr>
                <w:webHidden/>
              </w:rPr>
              <w:t>10-37</w:t>
            </w:r>
            <w:r w:rsidR="008E2B1E">
              <w:rPr>
                <w:webHidden/>
              </w:rPr>
              <w:fldChar w:fldCharType="end"/>
            </w:r>
          </w:hyperlink>
        </w:p>
        <w:p w14:paraId="78A02D9D" w14:textId="1205FC44" w:rsidR="008E2B1E" w:rsidRDefault="00BE630B">
          <w:pPr>
            <w:pStyle w:val="TOC3"/>
            <w:rPr>
              <w:rFonts w:eastAsiaTheme="minorEastAsia"/>
              <w:sz w:val="22"/>
              <w:lang w:eastAsia="en-AU"/>
            </w:rPr>
          </w:pPr>
          <w:hyperlink w:anchor="_Toc72286810" w:history="1">
            <w:r w:rsidR="008E2B1E" w:rsidRPr="00CB2463">
              <w:rPr>
                <w:rStyle w:val="Hyperlink"/>
              </w:rPr>
              <w:t>10.14.1</w:t>
            </w:r>
            <w:r w:rsidR="008E2B1E">
              <w:rPr>
                <w:rFonts w:eastAsiaTheme="minorEastAsia"/>
                <w:sz w:val="22"/>
                <w:lang w:eastAsia="en-AU"/>
              </w:rPr>
              <w:tab/>
            </w:r>
            <w:r w:rsidR="008E2B1E" w:rsidRPr="00CB2463">
              <w:rPr>
                <w:rStyle w:val="Hyperlink"/>
              </w:rPr>
              <w:t>Environmental management measures</w:t>
            </w:r>
            <w:r w:rsidR="008E2B1E">
              <w:rPr>
                <w:webHidden/>
              </w:rPr>
              <w:tab/>
            </w:r>
            <w:r w:rsidR="008E2B1E">
              <w:rPr>
                <w:webHidden/>
              </w:rPr>
              <w:fldChar w:fldCharType="begin"/>
            </w:r>
            <w:r w:rsidR="008E2B1E">
              <w:rPr>
                <w:webHidden/>
              </w:rPr>
              <w:instrText xml:space="preserve"> PAGEREF _Toc72286810 \h </w:instrText>
            </w:r>
            <w:r w:rsidR="008E2B1E">
              <w:rPr>
                <w:webHidden/>
              </w:rPr>
            </w:r>
            <w:r w:rsidR="008E2B1E">
              <w:rPr>
                <w:webHidden/>
              </w:rPr>
              <w:fldChar w:fldCharType="separate"/>
            </w:r>
            <w:r w:rsidR="00E24989">
              <w:rPr>
                <w:webHidden/>
              </w:rPr>
              <w:t>10-37</w:t>
            </w:r>
            <w:r w:rsidR="008E2B1E">
              <w:rPr>
                <w:webHidden/>
              </w:rPr>
              <w:fldChar w:fldCharType="end"/>
            </w:r>
          </w:hyperlink>
        </w:p>
        <w:p w14:paraId="3402E1BD" w14:textId="6F48D761" w:rsidR="008E2B1E" w:rsidRDefault="00BE630B">
          <w:pPr>
            <w:pStyle w:val="TOC3"/>
            <w:rPr>
              <w:rFonts w:eastAsiaTheme="minorEastAsia"/>
              <w:sz w:val="22"/>
              <w:lang w:eastAsia="en-AU"/>
            </w:rPr>
          </w:pPr>
          <w:hyperlink w:anchor="_Toc72286811" w:history="1">
            <w:r w:rsidR="008E2B1E" w:rsidRPr="00CB2463">
              <w:rPr>
                <w:rStyle w:val="Hyperlink"/>
              </w:rPr>
              <w:t>10.14.2</w:t>
            </w:r>
            <w:r w:rsidR="008E2B1E">
              <w:rPr>
                <w:rFonts w:eastAsiaTheme="minorEastAsia"/>
                <w:sz w:val="22"/>
                <w:lang w:eastAsia="en-AU"/>
              </w:rPr>
              <w:tab/>
            </w:r>
            <w:r w:rsidR="008E2B1E" w:rsidRPr="00CB2463">
              <w:rPr>
                <w:rStyle w:val="Hyperlink"/>
              </w:rPr>
              <w:t>Performance criteria and management</w:t>
            </w:r>
            <w:r w:rsidR="008E2B1E">
              <w:rPr>
                <w:webHidden/>
              </w:rPr>
              <w:tab/>
            </w:r>
            <w:r w:rsidR="008E2B1E">
              <w:rPr>
                <w:webHidden/>
              </w:rPr>
              <w:fldChar w:fldCharType="begin"/>
            </w:r>
            <w:r w:rsidR="008E2B1E">
              <w:rPr>
                <w:webHidden/>
              </w:rPr>
              <w:instrText xml:space="preserve"> PAGEREF _Toc72286811 \h </w:instrText>
            </w:r>
            <w:r w:rsidR="008E2B1E">
              <w:rPr>
                <w:webHidden/>
              </w:rPr>
            </w:r>
            <w:r w:rsidR="008E2B1E">
              <w:rPr>
                <w:webHidden/>
              </w:rPr>
              <w:fldChar w:fldCharType="separate"/>
            </w:r>
            <w:r w:rsidR="00E24989">
              <w:rPr>
                <w:webHidden/>
              </w:rPr>
              <w:t>10-44</w:t>
            </w:r>
            <w:r w:rsidR="008E2B1E">
              <w:rPr>
                <w:webHidden/>
              </w:rPr>
              <w:fldChar w:fldCharType="end"/>
            </w:r>
          </w:hyperlink>
        </w:p>
        <w:p w14:paraId="6D9AD351" w14:textId="17A8B419" w:rsidR="008E2B1E" w:rsidRDefault="00BE630B">
          <w:pPr>
            <w:pStyle w:val="TOC2"/>
            <w:rPr>
              <w:rFonts w:eastAsiaTheme="minorEastAsia"/>
              <w:color w:val="auto"/>
              <w:sz w:val="22"/>
              <w:lang w:eastAsia="en-AU"/>
            </w:rPr>
          </w:pPr>
          <w:hyperlink w:anchor="_Toc72286812" w:history="1">
            <w:r w:rsidR="008E2B1E" w:rsidRPr="00CB2463">
              <w:rPr>
                <w:rStyle w:val="Hyperlink"/>
              </w:rPr>
              <w:t>10.15</w:t>
            </w:r>
            <w:r w:rsidR="008E2B1E">
              <w:rPr>
                <w:rFonts w:eastAsiaTheme="minorEastAsia"/>
                <w:color w:val="auto"/>
                <w:sz w:val="22"/>
                <w:lang w:eastAsia="en-AU"/>
              </w:rPr>
              <w:tab/>
            </w:r>
            <w:r w:rsidR="008E2B1E" w:rsidRPr="00CB2463">
              <w:rPr>
                <w:rStyle w:val="Hyperlink"/>
              </w:rPr>
              <w:t>Conclusion</w:t>
            </w:r>
            <w:r w:rsidR="008E2B1E">
              <w:rPr>
                <w:webHidden/>
              </w:rPr>
              <w:tab/>
            </w:r>
            <w:r w:rsidR="008E2B1E">
              <w:rPr>
                <w:webHidden/>
              </w:rPr>
              <w:fldChar w:fldCharType="begin"/>
            </w:r>
            <w:r w:rsidR="008E2B1E">
              <w:rPr>
                <w:webHidden/>
              </w:rPr>
              <w:instrText xml:space="preserve"> PAGEREF _Toc72286812 \h </w:instrText>
            </w:r>
            <w:r w:rsidR="008E2B1E">
              <w:rPr>
                <w:webHidden/>
              </w:rPr>
            </w:r>
            <w:r w:rsidR="008E2B1E">
              <w:rPr>
                <w:webHidden/>
              </w:rPr>
              <w:fldChar w:fldCharType="separate"/>
            </w:r>
            <w:r w:rsidR="00E24989">
              <w:rPr>
                <w:webHidden/>
              </w:rPr>
              <w:t>10-45</w:t>
            </w:r>
            <w:r w:rsidR="008E2B1E">
              <w:rPr>
                <w:webHidden/>
              </w:rPr>
              <w:fldChar w:fldCharType="end"/>
            </w:r>
          </w:hyperlink>
        </w:p>
        <w:p w14:paraId="67A9CB73" w14:textId="4E5552A1" w:rsidR="008E2B1E" w:rsidRDefault="00BE630B">
          <w:pPr>
            <w:pStyle w:val="TOC3"/>
            <w:rPr>
              <w:rFonts w:eastAsiaTheme="minorEastAsia"/>
              <w:sz w:val="22"/>
              <w:lang w:eastAsia="en-AU"/>
            </w:rPr>
          </w:pPr>
          <w:hyperlink w:anchor="_Toc72286813" w:history="1">
            <w:r w:rsidR="008E2B1E" w:rsidRPr="00CB2463">
              <w:rPr>
                <w:rStyle w:val="Hyperlink"/>
              </w:rPr>
              <w:t>10.15.1</w:t>
            </w:r>
            <w:r w:rsidR="008E2B1E">
              <w:rPr>
                <w:rFonts w:eastAsiaTheme="minorEastAsia"/>
                <w:sz w:val="22"/>
                <w:lang w:eastAsia="en-AU"/>
              </w:rPr>
              <w:tab/>
            </w:r>
            <w:r w:rsidR="008E2B1E" w:rsidRPr="00CB2463">
              <w:rPr>
                <w:rStyle w:val="Hyperlink"/>
              </w:rPr>
              <w:t>Greenhouse gas</w:t>
            </w:r>
            <w:r w:rsidR="008E2B1E">
              <w:rPr>
                <w:webHidden/>
              </w:rPr>
              <w:tab/>
            </w:r>
            <w:r w:rsidR="008E2B1E">
              <w:rPr>
                <w:webHidden/>
              </w:rPr>
              <w:fldChar w:fldCharType="begin"/>
            </w:r>
            <w:r w:rsidR="008E2B1E">
              <w:rPr>
                <w:webHidden/>
              </w:rPr>
              <w:instrText xml:space="preserve"> PAGEREF _Toc72286813 \h </w:instrText>
            </w:r>
            <w:r w:rsidR="008E2B1E">
              <w:rPr>
                <w:webHidden/>
              </w:rPr>
            </w:r>
            <w:r w:rsidR="008E2B1E">
              <w:rPr>
                <w:webHidden/>
              </w:rPr>
              <w:fldChar w:fldCharType="separate"/>
            </w:r>
            <w:r w:rsidR="00E24989">
              <w:rPr>
                <w:webHidden/>
              </w:rPr>
              <w:t>10-45</w:t>
            </w:r>
            <w:r w:rsidR="008E2B1E">
              <w:rPr>
                <w:webHidden/>
              </w:rPr>
              <w:fldChar w:fldCharType="end"/>
            </w:r>
          </w:hyperlink>
        </w:p>
        <w:p w14:paraId="77EEF2E2" w14:textId="2059C5A1" w:rsidR="008E2B1E" w:rsidRDefault="00BE630B">
          <w:pPr>
            <w:pStyle w:val="TOC3"/>
            <w:rPr>
              <w:rFonts w:eastAsiaTheme="minorEastAsia"/>
              <w:sz w:val="22"/>
              <w:lang w:eastAsia="en-AU"/>
            </w:rPr>
          </w:pPr>
          <w:hyperlink w:anchor="_Toc72286814" w:history="1">
            <w:r w:rsidR="008E2B1E" w:rsidRPr="00CB2463">
              <w:rPr>
                <w:rStyle w:val="Hyperlink"/>
              </w:rPr>
              <w:t>10.15.2</w:t>
            </w:r>
            <w:r w:rsidR="008E2B1E">
              <w:rPr>
                <w:rFonts w:eastAsiaTheme="minorEastAsia"/>
                <w:sz w:val="22"/>
                <w:lang w:eastAsia="en-AU"/>
              </w:rPr>
              <w:tab/>
            </w:r>
            <w:r w:rsidR="008E2B1E" w:rsidRPr="00CB2463">
              <w:rPr>
                <w:rStyle w:val="Hyperlink"/>
              </w:rPr>
              <w:t>Contamination</w:t>
            </w:r>
            <w:r w:rsidR="008E2B1E">
              <w:rPr>
                <w:webHidden/>
              </w:rPr>
              <w:tab/>
            </w:r>
            <w:r w:rsidR="008E2B1E">
              <w:rPr>
                <w:webHidden/>
              </w:rPr>
              <w:fldChar w:fldCharType="begin"/>
            </w:r>
            <w:r w:rsidR="008E2B1E">
              <w:rPr>
                <w:webHidden/>
              </w:rPr>
              <w:instrText xml:space="preserve"> PAGEREF _Toc72286814 \h </w:instrText>
            </w:r>
            <w:r w:rsidR="008E2B1E">
              <w:rPr>
                <w:webHidden/>
              </w:rPr>
            </w:r>
            <w:r w:rsidR="008E2B1E">
              <w:rPr>
                <w:webHidden/>
              </w:rPr>
              <w:fldChar w:fldCharType="separate"/>
            </w:r>
            <w:r w:rsidR="00E24989">
              <w:rPr>
                <w:webHidden/>
              </w:rPr>
              <w:t>10-46</w:t>
            </w:r>
            <w:r w:rsidR="008E2B1E">
              <w:rPr>
                <w:webHidden/>
              </w:rPr>
              <w:fldChar w:fldCharType="end"/>
            </w:r>
          </w:hyperlink>
          <w:bookmarkEnd w:id="5"/>
        </w:p>
        <w:p w14:paraId="0ACB151B" w14:textId="24E8CED3" w:rsidR="008E2B1E" w:rsidRPr="008E2B1E" w:rsidRDefault="008E2B1E" w:rsidP="008E2B1E">
          <w:pPr>
            <w:pStyle w:val="TOC2"/>
          </w:pPr>
          <w:r w:rsidRPr="008E2B1E">
            <w:fldChar w:fldCharType="end"/>
          </w:r>
        </w:p>
      </w:sdtContent>
    </w:sdt>
    <w:sdt>
      <w:sdtPr>
        <w:id w:val="-170176057"/>
        <w:docPartObj>
          <w:docPartGallery w:val="Cover Pages"/>
          <w:docPartUnique/>
        </w:docPartObj>
      </w:sdtPr>
      <w:sdtEndPr/>
      <w:sdtContent>
        <w:p w14:paraId="1C499380" w14:textId="229745E8" w:rsidR="00F779F5" w:rsidRDefault="00F779F5" w:rsidP="00F779F5">
          <w:pPr>
            <w:pStyle w:val="BodyText"/>
          </w:pPr>
        </w:p>
        <w:p w14:paraId="25FF2FAE" w14:textId="2F088A76" w:rsidR="008E2B1E" w:rsidRPr="008E2B1E" w:rsidRDefault="008E2B1E" w:rsidP="008E2B1E">
          <w:pPr>
            <w:pStyle w:val="TOCHeading"/>
            <w:framePr w:w="9072" w:hSpace="181" w:wrap="around" w:hAnchor="margin" w:yAlign="top"/>
          </w:pPr>
          <w:r w:rsidRPr="008E2B1E">
            <w:t>Contents</w:t>
          </w:r>
          <w:r>
            <w:t xml:space="preserve"> (continued)</w:t>
          </w:r>
        </w:p>
        <w:p w14:paraId="2061ABD3" w14:textId="54F2568B" w:rsidR="008E2B1E" w:rsidRDefault="008E2B1E" w:rsidP="00F779F5">
          <w:pPr>
            <w:pStyle w:val="BodyText"/>
          </w:pPr>
        </w:p>
        <w:p w14:paraId="6FEEFDF1" w14:textId="77777777" w:rsidR="008E2B1E" w:rsidRDefault="008E2B1E" w:rsidP="00F779F5">
          <w:pPr>
            <w:pStyle w:val="BodyText"/>
          </w:pPr>
        </w:p>
        <w:p w14:paraId="7050D4E6" w14:textId="6250CD62" w:rsidR="00BF0FBB" w:rsidRDefault="00BF0FBB" w:rsidP="00F779F5">
          <w:pPr>
            <w:pStyle w:val="BodyText"/>
            <w:sectPr w:rsidR="00BF0FBB" w:rsidSect="008E2B1E">
              <w:headerReference w:type="first" r:id="rId18"/>
              <w:type w:val="oddPage"/>
              <w:pgSz w:w="11906" w:h="16838" w:code="9"/>
              <w:pgMar w:top="1418" w:right="1418" w:bottom="1418" w:left="1418" w:header="567" w:footer="567" w:gutter="0"/>
              <w:pgNumType w:fmt="lowerRoman" w:start="1"/>
              <w:cols w:space="708"/>
              <w:docGrid w:linePitch="360"/>
            </w:sectPr>
          </w:pPr>
        </w:p>
        <w:p w14:paraId="4078CC78" w14:textId="22A2D823" w:rsidR="00B31B71" w:rsidRDefault="00B31B71" w:rsidP="00BF0FBB">
          <w:pPr>
            <w:pStyle w:val="Heading2"/>
            <w:spacing w:before="0"/>
          </w:pPr>
          <w:bookmarkStart w:id="6" w:name="_Toc71262350"/>
          <w:bookmarkStart w:id="7" w:name="_Toc72286777"/>
          <w:r>
            <w:lastRenderedPageBreak/>
            <w:t>Introduction</w:t>
          </w:r>
          <w:bookmarkEnd w:id="6"/>
          <w:bookmarkEnd w:id="7"/>
          <w:bookmarkEnd w:id="4"/>
        </w:p>
        <w:p w14:paraId="7B8316AF" w14:textId="42A5A31F" w:rsidR="00B31B71" w:rsidRDefault="005A4FED" w:rsidP="00F35B5C">
          <w:pPr>
            <w:pStyle w:val="BodyText"/>
            <w:rPr>
              <w:rStyle w:val="Italics"/>
            </w:rPr>
          </w:pPr>
          <w:r>
            <w:t xml:space="preserve">This chapter provides an assessment of </w:t>
          </w:r>
          <w:r w:rsidR="003123F6">
            <w:t xml:space="preserve">potential </w:t>
          </w:r>
          <w:r w:rsidR="006F318F">
            <w:t>waste</w:t>
          </w:r>
          <w:r w:rsidR="007A4B13">
            <w:t>s</w:t>
          </w:r>
          <w:r w:rsidR="00A3178D">
            <w:t xml:space="preserve">, </w:t>
          </w:r>
          <w:r w:rsidR="00752B90">
            <w:t>with a focus on</w:t>
          </w:r>
          <w:r w:rsidR="007A4B13">
            <w:t xml:space="preserve"> greenhouse gas emissions</w:t>
          </w:r>
          <w:r w:rsidR="007A4B13" w:rsidDel="007A4B13">
            <w:t xml:space="preserve"> </w:t>
          </w:r>
          <w:r w:rsidR="007A4B13">
            <w:t xml:space="preserve">and </w:t>
          </w:r>
          <w:r w:rsidR="00A3178D">
            <w:t xml:space="preserve">contaminated </w:t>
          </w:r>
          <w:r w:rsidR="007A4B13">
            <w:t xml:space="preserve">soil, </w:t>
          </w:r>
          <w:r w:rsidR="003123F6">
            <w:t>generated by</w:t>
          </w:r>
          <w:r>
            <w:t xml:space="preserve"> the construction and operation of the Western Outer Ring Main (WORM) gas pipeline project (the Project). This chapter is based on the</w:t>
          </w:r>
          <w:r w:rsidR="006F318F">
            <w:t xml:space="preserve"> technical reports</w:t>
          </w:r>
          <w:r w:rsidR="00BF02AA">
            <w:t xml:space="preserve"> presented in Technical report </w:t>
          </w:r>
          <w:r w:rsidR="00242B2B">
            <w:t xml:space="preserve">E </w:t>
          </w:r>
          <w:r w:rsidR="00242B2B">
            <w:rPr>
              <w:rStyle w:val="Italics"/>
            </w:rPr>
            <w:t>Contamination</w:t>
          </w:r>
          <w:r w:rsidR="00242B2B">
            <w:t xml:space="preserve"> and </w:t>
          </w:r>
          <w:r w:rsidR="00143298">
            <w:t>Technical report</w:t>
          </w:r>
          <w:r w:rsidR="00242B2B">
            <w:t xml:space="preserve"> H </w:t>
          </w:r>
          <w:r w:rsidR="00242B2B">
            <w:rPr>
              <w:rStyle w:val="Italics"/>
            </w:rPr>
            <w:t>Greenhouse gas</w:t>
          </w:r>
          <w:r>
            <w:rPr>
              <w:rStyle w:val="Italics"/>
            </w:rPr>
            <w:t>.</w:t>
          </w:r>
        </w:p>
        <w:tbl>
          <w:tblPr>
            <w:tblW w:w="0" w:type="auto"/>
            <w:tblLook w:val="04A0" w:firstRow="1" w:lastRow="0" w:firstColumn="1" w:lastColumn="0" w:noHBand="0" w:noVBand="1"/>
          </w:tblPr>
          <w:tblGrid>
            <w:gridCol w:w="5529"/>
            <w:gridCol w:w="3526"/>
          </w:tblGrid>
          <w:tr w:rsidR="00F4608C" w:rsidRPr="00F4608C" w14:paraId="7D8E0C5A" w14:textId="77777777" w:rsidTr="00F4608C">
            <w:trPr>
              <w:cantSplit/>
            </w:trPr>
            <w:tc>
              <w:tcPr>
                <w:tcW w:w="5529" w:type="dxa"/>
                <w:tcBorders>
                  <w:right w:val="single" w:sz="12" w:space="0" w:color="1C4483" w:themeColor="accent1"/>
                </w:tcBorders>
                <w:tcMar>
                  <w:left w:w="0" w:type="dxa"/>
                  <w:right w:w="227" w:type="dxa"/>
                </w:tcMar>
              </w:tcPr>
              <w:p w14:paraId="2F76D764" w14:textId="3A92A47B" w:rsidR="00F4608C" w:rsidRPr="00F4608C" w:rsidRDefault="00F4608C" w:rsidP="00F4608C">
                <w:pPr>
                  <w:pStyle w:val="BodyText"/>
                  <w:spacing w:before="120" w:after="0"/>
                  <w:rPr>
                    <w:i/>
                  </w:rPr>
                </w:pPr>
                <w:bookmarkStart w:id="8" w:name="_Hlk71236943"/>
                <w:r>
                  <w:t xml:space="preserve">Since the Industrial Revolution, the Earth's climate has been altered as a direct result of anthropogenic climate change. As a direct result, global atmospheric and sea surface temperatures are increasing, sea levels are rising and glaciers and ice sheets have decreased in size. In Australia, </w:t>
                </w:r>
                <w:r w:rsidRPr="003222A4">
                  <w:t>climate change exacerbates existing climate risks and creates new risks, such as affected temperatures, rainfall, and fire weather. The largest contributing factor driving anthropogenic climate change is the increase in atmospheric carbon dioxide</w:t>
                </w:r>
                <w:r>
                  <w:t xml:space="preserve"> (CO</w:t>
                </w:r>
                <w:r w:rsidRPr="0022553E">
                  <w:rPr>
                    <w:rStyle w:val="Subscript"/>
                  </w:rPr>
                  <w:t>2</w:t>
                </w:r>
                <w:r>
                  <w:t>)</w:t>
                </w:r>
                <w:r w:rsidRPr="003222A4">
                  <w:t xml:space="preserve"> concentrations since 1750 (CSIRO, 2016).</w:t>
                </w:r>
                <w:r>
                  <w:t xml:space="preserve"> </w:t>
                </w:r>
              </w:p>
            </w:tc>
            <w:tc>
              <w:tcPr>
                <w:tcW w:w="3526"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0D4E9E16" w14:textId="77777777" w:rsidR="00F4608C" w:rsidRPr="00613065" w:rsidRDefault="00F4608C" w:rsidP="00F4608C">
                <w:pPr>
                  <w:pStyle w:val="CalloutHeader"/>
                  <w:rPr>
                    <w:rStyle w:val="TextBlue"/>
                    <w:rFonts w:asciiTheme="minorHAnsi" w:hAnsiTheme="minorHAnsi"/>
                    <w:iCs/>
                    <w:sz w:val="20"/>
                    <w:szCs w:val="22"/>
                  </w:rPr>
                </w:pPr>
                <w:r w:rsidRPr="00613065">
                  <w:t>Wh</w:t>
                </w:r>
                <w:r>
                  <w:t xml:space="preserve">at is a waste? </w:t>
                </w:r>
              </w:p>
              <w:p w14:paraId="1C137282" w14:textId="77777777" w:rsidR="00F4608C" w:rsidRDefault="00F4608C" w:rsidP="00F4608C">
                <w:pPr>
                  <w:pStyle w:val="TableText"/>
                </w:pPr>
                <w:r>
                  <w:t xml:space="preserve">The EES scoping requirements for the Project identify issues relating to waste </w:t>
                </w:r>
                <w:r w:rsidDel="003123F6">
                  <w:t xml:space="preserve">management </w:t>
                </w:r>
                <w:r>
                  <w:t>as:</w:t>
                </w:r>
              </w:p>
              <w:p w14:paraId="311CA7C4" w14:textId="77777777" w:rsidR="00F4608C" w:rsidRDefault="00F4608C" w:rsidP="00F4608C">
                <w:pPr>
                  <w:pStyle w:val="TableBullet1"/>
                </w:pPr>
                <w:r>
                  <w:t>Greenhouse gases emitted during construction and operation</w:t>
                </w:r>
              </w:p>
              <w:p w14:paraId="335CC912" w14:textId="77777777" w:rsidR="00F4608C" w:rsidRDefault="00F4608C" w:rsidP="00F4608C">
                <w:pPr>
                  <w:pStyle w:val="TableBullet1"/>
                </w:pPr>
                <w:r>
                  <w:t>Spills and leakages</w:t>
                </w:r>
              </w:p>
              <w:p w14:paraId="099A7A3B" w14:textId="77777777" w:rsidR="00F4608C" w:rsidRDefault="00F4608C" w:rsidP="00F4608C">
                <w:pPr>
                  <w:pStyle w:val="TableBullet1"/>
                </w:pPr>
                <w:r>
                  <w:t xml:space="preserve">Contaminated, sodic and acid sulfate soils </w:t>
                </w:r>
              </w:p>
              <w:p w14:paraId="7D31E0E8" w14:textId="2F40F5E2" w:rsidR="00F4608C" w:rsidRPr="00F4608C" w:rsidRDefault="00F4608C" w:rsidP="00F4608C">
                <w:pPr>
                  <w:pStyle w:val="TableBullet1"/>
                  <w:rPr>
                    <w:i/>
                  </w:rPr>
                </w:pPr>
                <w:r>
                  <w:t>Other solid and liquid wastes generated by the Project.</w:t>
                </w:r>
              </w:p>
            </w:tc>
          </w:tr>
        </w:tbl>
        <w:bookmarkEnd w:id="8"/>
        <w:p w14:paraId="3CA446AA" w14:textId="72B6777B" w:rsidR="00F35B5C" w:rsidRDefault="00D91472" w:rsidP="00F4608C">
          <w:pPr>
            <w:pStyle w:val="BodyText"/>
            <w:spacing w:before="120"/>
          </w:pPr>
          <w:r>
            <w:t>Construction and operation of the Project would involve activities that generate CO</w:t>
          </w:r>
          <w:r w:rsidRPr="0022553E">
            <w:rPr>
              <w:rStyle w:val="Subscript"/>
            </w:rPr>
            <w:t>2</w:t>
          </w:r>
          <w:r>
            <w:t xml:space="preserve"> and other greenhouse gases which </w:t>
          </w:r>
          <w:r w:rsidR="00BE2662">
            <w:t xml:space="preserve">would </w:t>
          </w:r>
          <w:r>
            <w:t>contribute to the greenhouse effect and climate change. It is therefore important to quantify</w:t>
          </w:r>
          <w:r w:rsidR="00143298">
            <w:t xml:space="preserve"> the greenhouse gas emissions from the Project to understand the </w:t>
          </w:r>
          <w:r w:rsidR="00B877B7">
            <w:t>implications of these emissions for</w:t>
          </w:r>
          <w:r w:rsidR="00143298">
            <w:t xml:space="preserve"> </w:t>
          </w:r>
          <w:r w:rsidR="002B40B9">
            <w:t xml:space="preserve">Victorian </w:t>
          </w:r>
          <w:r w:rsidR="00143298">
            <w:t xml:space="preserve">and </w:t>
          </w:r>
          <w:r w:rsidR="002B40B9">
            <w:t xml:space="preserve">Commonwealth </w:t>
          </w:r>
          <w:r w:rsidR="00143298">
            <w:t>greenhouse gas emission targets</w:t>
          </w:r>
          <w:r w:rsidR="00A5687A">
            <w:t xml:space="preserve"> and the </w:t>
          </w:r>
          <w:r w:rsidR="00A5687A" w:rsidRPr="0022553E">
            <w:rPr>
              <w:rStyle w:val="Italics"/>
            </w:rPr>
            <w:t>Climate Change Act 2017</w:t>
          </w:r>
          <w:r w:rsidR="00143298">
            <w:t>.</w:t>
          </w:r>
        </w:p>
        <w:p w14:paraId="2B70612A" w14:textId="21C86543" w:rsidR="0045596B" w:rsidRDefault="00012D6D" w:rsidP="00F35B5C">
          <w:pPr>
            <w:pStyle w:val="BodyText"/>
          </w:pPr>
          <w:r>
            <w:t>Construction</w:t>
          </w:r>
          <w:r w:rsidR="00EF667A">
            <w:t xml:space="preserve"> projects have the potential to encounter contaminated soil and groundwater</w:t>
          </w:r>
          <w:r w:rsidDel="00AC6C87">
            <w:t xml:space="preserve"> and </w:t>
          </w:r>
          <w:r w:rsidR="00EB0182">
            <w:t>also generate a range of waste materials</w:t>
          </w:r>
          <w:r>
            <w:t xml:space="preserve">. Sources of </w:t>
          </w:r>
          <w:r w:rsidR="009836A8">
            <w:t>this</w:t>
          </w:r>
          <w:r>
            <w:t xml:space="preserve"> material can be from anthropogenic activities such as industrial land uses and practices</w:t>
          </w:r>
          <w:r w:rsidR="009836A8">
            <w:t>,</w:t>
          </w:r>
          <w:r>
            <w:t xml:space="preserve"> such as former or current landfilling, or can be naturally </w:t>
          </w:r>
          <w:r w:rsidR="00C968BA">
            <w:t>occurring</w:t>
          </w:r>
          <w:r w:rsidR="00F779F5">
            <w:t xml:space="preserve">, </w:t>
          </w:r>
          <w:r>
            <w:t xml:space="preserve">such as acid sulfate soils. </w:t>
          </w:r>
          <w:r w:rsidR="00AC6C87">
            <w:t>Additionally, spills and leaks can occur during construction and operation, causing contamination. Contaminated</w:t>
          </w:r>
          <w:r>
            <w:t xml:space="preserve"> materials </w:t>
          </w:r>
          <w:r w:rsidR="00EB0182">
            <w:t xml:space="preserve">and wastes </w:t>
          </w:r>
          <w:r>
            <w:t xml:space="preserve">can potentially impact </w:t>
          </w:r>
          <w:r w:rsidR="00AC6C87">
            <w:t xml:space="preserve">project </w:t>
          </w:r>
          <w:r>
            <w:t>scheduling</w:t>
          </w:r>
          <w:r w:rsidR="00AC6C87">
            <w:t xml:space="preserve"> and </w:t>
          </w:r>
          <w:r>
            <w:t xml:space="preserve">budgets, </w:t>
          </w:r>
          <w:r w:rsidR="00AC6C87">
            <w:t xml:space="preserve">as well as pose a threat to human </w:t>
          </w:r>
          <w:r>
            <w:t xml:space="preserve">health and </w:t>
          </w:r>
          <w:r w:rsidR="00AC6C87">
            <w:t>the environment. Contaminated materials</w:t>
          </w:r>
          <w:r>
            <w:t xml:space="preserve"> </w:t>
          </w:r>
          <w:r w:rsidR="007A4B13">
            <w:t xml:space="preserve">and other wastes </w:t>
          </w:r>
          <w:r w:rsidR="00EF667A">
            <w:t xml:space="preserve">must be managed appropriately in accordance with Victorian </w:t>
          </w:r>
          <w:r w:rsidR="00A5687A">
            <w:t xml:space="preserve">and Commonwealth </w:t>
          </w:r>
          <w:r w:rsidR="00EF667A">
            <w:t>legislation and guidelines.</w:t>
          </w:r>
        </w:p>
        <w:p w14:paraId="33602158" w14:textId="75F38A17" w:rsidR="00F60DBD" w:rsidRDefault="00F35B5C" w:rsidP="00F35B5C">
          <w:pPr>
            <w:pStyle w:val="BodyText"/>
          </w:pPr>
          <w:r>
            <w:t>T</w:t>
          </w:r>
          <w:r w:rsidR="00F60DBD">
            <w:t>he EES scoping requirements set out the following evaluation objective:</w:t>
          </w:r>
        </w:p>
        <w:p w14:paraId="272B30DB" w14:textId="24E47B66" w:rsidR="00F60DBD" w:rsidRDefault="006E2177" w:rsidP="00F60DBD">
          <w:pPr>
            <w:pStyle w:val="BodyBullet1"/>
          </w:pPr>
          <w:r>
            <w:t xml:space="preserve">Waste </w:t>
          </w:r>
          <w:r w:rsidRPr="008E2B1E">
            <w:t>management</w:t>
          </w:r>
          <w:r>
            <w:t xml:space="preserve"> </w:t>
          </w:r>
          <w:r w:rsidR="00F4608C">
            <w:t>–</w:t>
          </w:r>
          <w:r>
            <w:t xml:space="preserve"> Minimise generation of wastes from the Project during construction and operation, and to prevent adverse environmental or health effects from storing, handling, transporting and disposing of waste products.</w:t>
          </w:r>
        </w:p>
        <w:p w14:paraId="4168CFBC" w14:textId="40244C25" w:rsidR="008531EA" w:rsidRDefault="00CB77C7" w:rsidP="00E449F2">
          <w:pPr>
            <w:pStyle w:val="BodyText"/>
          </w:pPr>
          <w:r>
            <w:t>T</w:t>
          </w:r>
          <w:r w:rsidR="008531EA">
            <w:t>he EES scoping requirements</w:t>
          </w:r>
          <w:r w:rsidR="00EB0182">
            <w:t xml:space="preserve"> </w:t>
          </w:r>
          <w:r>
            <w:t xml:space="preserve">for waste management </w:t>
          </w:r>
          <w:r w:rsidR="00EB0182">
            <w:t>identif</w:t>
          </w:r>
          <w:r>
            <w:t>y</w:t>
          </w:r>
          <w:r w:rsidR="00EB0182">
            <w:t xml:space="preserve"> key issues relating to </w:t>
          </w:r>
          <w:r>
            <w:t xml:space="preserve">waste materials, emissions of greenhouse gases and contaminated soil. </w:t>
          </w:r>
        </w:p>
        <w:p w14:paraId="3C62EF39" w14:textId="2C4E902E" w:rsidR="00EB0182" w:rsidRDefault="00EB0182" w:rsidP="0022553E">
          <w:pPr>
            <w:pStyle w:val="BodyBullet1"/>
            <w:numPr>
              <w:ilvl w:val="0"/>
              <w:numId w:val="0"/>
            </w:numPr>
          </w:pPr>
          <w:r>
            <w:t xml:space="preserve">A </w:t>
          </w:r>
          <w:r w:rsidRPr="00EB0182">
            <w:t>greenhouse gas assessment and a contamination assessment were undertaken to address the</w:t>
          </w:r>
          <w:r>
            <w:t>se</w:t>
          </w:r>
          <w:r w:rsidRPr="00EB0182">
            <w:t xml:space="preserve"> key issues</w:t>
          </w:r>
          <w:r>
            <w:t xml:space="preserve"> and form the basis of this chapter. Impacts associated with an unplanned spill or leak of gas primarily relate to safety and are addressed in</w:t>
          </w:r>
          <w:r w:rsidRPr="0022553E">
            <w:rPr>
              <w:rStyle w:val="Removedirectformatting"/>
            </w:rPr>
            <w:t xml:space="preserve"> Technical report </w:t>
          </w:r>
          <w:r w:rsidR="00A5687A" w:rsidRPr="0022553E">
            <w:rPr>
              <w:rStyle w:val="Removedirectformatting"/>
            </w:rPr>
            <w:t>M</w:t>
          </w:r>
          <w:r w:rsidRPr="0022553E">
            <w:rPr>
              <w:rStyle w:val="Removedirectformatting"/>
            </w:rPr>
            <w:t xml:space="preserve"> and </w:t>
          </w:r>
          <w:r w:rsidR="00200BBF">
            <w:rPr>
              <w:rStyle w:val="Removedirectformatting"/>
            </w:rPr>
            <w:t>C</w:t>
          </w:r>
          <w:r w:rsidRPr="0022553E">
            <w:rPr>
              <w:rStyle w:val="Removedirectformatting"/>
            </w:rPr>
            <w:t xml:space="preserve">hapter </w:t>
          </w:r>
          <w:r w:rsidR="00A5687A" w:rsidRPr="0022553E">
            <w:rPr>
              <w:rStyle w:val="Removedirectformatting"/>
            </w:rPr>
            <w:t xml:space="preserve">17 </w:t>
          </w:r>
          <w:r w:rsidR="00A5687A" w:rsidRPr="0022553E">
            <w:rPr>
              <w:rStyle w:val="Italics"/>
            </w:rPr>
            <w:t>Safety</w:t>
          </w:r>
          <w:r w:rsidRPr="0022553E">
            <w:rPr>
              <w:rStyle w:val="Removedirectformatting"/>
            </w:rPr>
            <w:t xml:space="preserve">. </w:t>
          </w:r>
          <w:r>
            <w:t>Sodic soils</w:t>
          </w:r>
          <w:r w:rsidR="00752B90">
            <w:t xml:space="preserve"> are naturally occurring with potential impacts primarily relating to land stability and</w:t>
          </w:r>
          <w:r>
            <w:t xml:space="preserve"> are addressed </w:t>
          </w:r>
          <w:r w:rsidRPr="0022553E">
            <w:rPr>
              <w:rStyle w:val="Removedirectformatting"/>
            </w:rPr>
            <w:t xml:space="preserve">in Technical report </w:t>
          </w:r>
          <w:r w:rsidR="00A5687A" w:rsidRPr="0022553E">
            <w:rPr>
              <w:rStyle w:val="Removedirectformatting"/>
            </w:rPr>
            <w:t>D</w:t>
          </w:r>
          <w:r w:rsidRPr="0022553E">
            <w:rPr>
              <w:rStyle w:val="Removedirectformatting"/>
            </w:rPr>
            <w:t xml:space="preserve"> and </w:t>
          </w:r>
          <w:r w:rsidR="00200BBF">
            <w:rPr>
              <w:rStyle w:val="Removedirectformatting"/>
            </w:rPr>
            <w:t>C</w:t>
          </w:r>
          <w:r w:rsidRPr="0022553E">
            <w:rPr>
              <w:rStyle w:val="Removedirectformatting"/>
            </w:rPr>
            <w:t>hapter</w:t>
          </w:r>
          <w:r w:rsidR="00A5687A" w:rsidRPr="0022553E">
            <w:rPr>
              <w:rStyle w:val="Removedirectformatting"/>
            </w:rPr>
            <w:t xml:space="preserve"> 9</w:t>
          </w:r>
          <w:r w:rsidRPr="0022553E">
            <w:rPr>
              <w:rStyle w:val="Removedirectformatting"/>
            </w:rPr>
            <w:t xml:space="preserve"> </w:t>
          </w:r>
          <w:r w:rsidR="00202023">
            <w:rPr>
              <w:rStyle w:val="Italics"/>
            </w:rPr>
            <w:t>L</w:t>
          </w:r>
          <w:r w:rsidR="00A5687A" w:rsidRPr="0022553E">
            <w:rPr>
              <w:rStyle w:val="Italics"/>
            </w:rPr>
            <w:t>and stability</w:t>
          </w:r>
          <w:r w:rsidR="00202023">
            <w:rPr>
              <w:rStyle w:val="Italics"/>
            </w:rPr>
            <w:t xml:space="preserve"> and ground movement</w:t>
          </w:r>
          <w:r w:rsidRPr="0022553E">
            <w:rPr>
              <w:rStyle w:val="Removedirectformatting"/>
            </w:rPr>
            <w:t xml:space="preserve">. </w:t>
          </w:r>
        </w:p>
        <w:p w14:paraId="0C8C8525" w14:textId="645DF303" w:rsidR="00E449F2" w:rsidRDefault="00E449F2" w:rsidP="00E449F2">
          <w:pPr>
            <w:pStyle w:val="BodyText"/>
          </w:pPr>
          <w:r>
            <w:t xml:space="preserve">Other aspects closely related to the </w:t>
          </w:r>
          <w:r w:rsidR="00186628">
            <w:t>waste management</w:t>
          </w:r>
          <w:r>
            <w:t xml:space="preserve"> evaluation objective include </w:t>
          </w:r>
          <w:r w:rsidR="00A44813">
            <w:t>vegetation removal, surface water runoff, dust generated from stockpiled soils, contaminated groundwater and land uses indicating the potential for contamination</w:t>
          </w:r>
          <w:r>
            <w:t>. These are address</w:t>
          </w:r>
          <w:r w:rsidR="00A44813">
            <w:t>ed</w:t>
          </w:r>
          <w:r>
            <w:t xml:space="preserve"> in the following reports:</w:t>
          </w:r>
        </w:p>
        <w:p w14:paraId="07A3563B" w14:textId="372C5834" w:rsidR="00E449F2" w:rsidRPr="00596FDB" w:rsidRDefault="00E449F2" w:rsidP="00E449F2">
          <w:pPr>
            <w:pStyle w:val="BodyBullet1"/>
            <w:rPr>
              <w:rStyle w:val="Italics"/>
            </w:rPr>
          </w:pPr>
          <w:r>
            <w:t xml:space="preserve">Technical report </w:t>
          </w:r>
          <w:r w:rsidR="00F27578">
            <w:t xml:space="preserve">A and </w:t>
          </w:r>
          <w:r w:rsidR="00200BBF">
            <w:t>C</w:t>
          </w:r>
          <w:r w:rsidR="00F27578">
            <w:t xml:space="preserve">hapter 7 </w:t>
          </w:r>
          <w:r w:rsidR="00A44813" w:rsidRPr="00596FDB">
            <w:rPr>
              <w:rStyle w:val="Italics"/>
            </w:rPr>
            <w:t>Biodiversity</w:t>
          </w:r>
        </w:p>
        <w:p w14:paraId="69746A01" w14:textId="0849E6BD" w:rsidR="00E449F2" w:rsidRDefault="00E449F2" w:rsidP="002E7FF2">
          <w:pPr>
            <w:pStyle w:val="BodyBullet1"/>
          </w:pPr>
          <w:r>
            <w:lastRenderedPageBreak/>
            <w:t xml:space="preserve">Technical report </w:t>
          </w:r>
          <w:r w:rsidR="00F27578">
            <w:t>B</w:t>
          </w:r>
          <w:r>
            <w:t xml:space="preserve"> and </w:t>
          </w:r>
          <w:r w:rsidR="00200BBF">
            <w:t>C</w:t>
          </w:r>
          <w:r>
            <w:t xml:space="preserve">hapter </w:t>
          </w:r>
          <w:r w:rsidR="00F27578">
            <w:t>8</w:t>
          </w:r>
          <w:r>
            <w:t xml:space="preserve"> </w:t>
          </w:r>
          <w:r w:rsidR="00A44813" w:rsidRPr="00596FDB">
            <w:rPr>
              <w:rStyle w:val="Italics"/>
            </w:rPr>
            <w:t>Surface water</w:t>
          </w:r>
        </w:p>
        <w:p w14:paraId="1C15D196" w14:textId="7DF1066A" w:rsidR="00A44813" w:rsidRPr="00A44813" w:rsidRDefault="00A44813" w:rsidP="00A44813">
          <w:pPr>
            <w:pStyle w:val="BodyBullet1"/>
          </w:pPr>
          <w:r w:rsidRPr="00A44813">
            <w:t xml:space="preserve">Technical report </w:t>
          </w:r>
          <w:r w:rsidR="00F27578">
            <w:t>G</w:t>
          </w:r>
          <w:r w:rsidRPr="00A44813">
            <w:t xml:space="preserve"> and </w:t>
          </w:r>
          <w:r w:rsidR="00200BBF">
            <w:t>C</w:t>
          </w:r>
          <w:r w:rsidRPr="00A44813">
            <w:t xml:space="preserve">hapter </w:t>
          </w:r>
          <w:r w:rsidR="00F27578">
            <w:t>11</w:t>
          </w:r>
          <w:r w:rsidRPr="00A44813">
            <w:t xml:space="preserve"> </w:t>
          </w:r>
          <w:r w:rsidRPr="00596FDB">
            <w:rPr>
              <w:rStyle w:val="Italics"/>
            </w:rPr>
            <w:t>Air quality</w:t>
          </w:r>
        </w:p>
        <w:p w14:paraId="670C6D20" w14:textId="5EE4000F" w:rsidR="00A44813" w:rsidRPr="00A44813" w:rsidRDefault="00A44813" w:rsidP="00A44813">
          <w:pPr>
            <w:pStyle w:val="BodyBullet1"/>
          </w:pPr>
          <w:r w:rsidRPr="00A44813">
            <w:t xml:space="preserve">Technical report </w:t>
          </w:r>
          <w:r w:rsidR="00F27578">
            <w:t>C</w:t>
          </w:r>
          <w:r w:rsidRPr="00A44813">
            <w:t xml:space="preserve"> and </w:t>
          </w:r>
          <w:r w:rsidR="00200BBF">
            <w:t>C</w:t>
          </w:r>
          <w:r w:rsidRPr="00A44813">
            <w:t xml:space="preserve">hapter </w:t>
          </w:r>
          <w:r w:rsidR="00F27578">
            <w:t>8</w:t>
          </w:r>
          <w:r w:rsidRPr="00A44813">
            <w:t xml:space="preserve"> </w:t>
          </w:r>
          <w:r w:rsidRPr="00596FDB">
            <w:rPr>
              <w:rStyle w:val="Italics"/>
            </w:rPr>
            <w:t>Groundwater</w:t>
          </w:r>
        </w:p>
        <w:p w14:paraId="62C35F5B" w14:textId="384F2066" w:rsidR="00A44813" w:rsidRPr="00A44813" w:rsidRDefault="00A44813" w:rsidP="00A44813">
          <w:pPr>
            <w:pStyle w:val="BodyBullet1"/>
          </w:pPr>
          <w:r w:rsidRPr="00A44813">
            <w:t xml:space="preserve">Technical report </w:t>
          </w:r>
          <w:r w:rsidR="00F27578">
            <w:t>K</w:t>
          </w:r>
          <w:r w:rsidRPr="00A44813">
            <w:t xml:space="preserve"> and </w:t>
          </w:r>
          <w:r w:rsidR="00200BBF">
            <w:t>C</w:t>
          </w:r>
          <w:r w:rsidRPr="00A44813">
            <w:t xml:space="preserve">hapter </w:t>
          </w:r>
          <w:r w:rsidR="00F27578">
            <w:t>15</w:t>
          </w:r>
          <w:r w:rsidRPr="00A44813">
            <w:t xml:space="preserve"> </w:t>
          </w:r>
          <w:r w:rsidRPr="00596FDB">
            <w:rPr>
              <w:rStyle w:val="Italics"/>
            </w:rPr>
            <w:t>Land use</w:t>
          </w:r>
          <w:r w:rsidR="000D785A">
            <w:t>.</w:t>
          </w:r>
        </w:p>
        <w:p w14:paraId="294108EB" w14:textId="01A61AF5" w:rsidR="00B31B71" w:rsidRDefault="00B31B71" w:rsidP="00B31B71">
          <w:pPr>
            <w:pStyle w:val="Heading2"/>
          </w:pPr>
          <w:bookmarkStart w:id="9" w:name="_Toc56767204"/>
          <w:bookmarkStart w:id="10" w:name="_Toc71262351"/>
          <w:bookmarkStart w:id="11" w:name="_Toc72286778"/>
          <w:r>
            <w:t>Method</w:t>
          </w:r>
          <w:r w:rsidR="00CA4910">
            <w:t xml:space="preserve"> </w:t>
          </w:r>
          <w:r w:rsidR="00F4608C">
            <w:t>–</w:t>
          </w:r>
          <w:r w:rsidR="00CA4910">
            <w:t xml:space="preserve"> greenhouse gas</w:t>
          </w:r>
          <w:bookmarkEnd w:id="9"/>
          <w:bookmarkEnd w:id="10"/>
          <w:bookmarkEnd w:id="11"/>
        </w:p>
        <w:p w14:paraId="5B91C7E2" w14:textId="31B136BD" w:rsidR="00E449F2" w:rsidRDefault="00C64BB4" w:rsidP="00E449F2">
          <w:pPr>
            <w:pStyle w:val="BodyText"/>
          </w:pPr>
          <w:r>
            <w:t>T</w:t>
          </w:r>
          <w:r w:rsidR="00526A34">
            <w:t xml:space="preserve">he </w:t>
          </w:r>
          <w:r w:rsidR="00CA4910">
            <w:t xml:space="preserve">greenhouse gas </w:t>
          </w:r>
          <w:r w:rsidR="00526A34">
            <w:t xml:space="preserve">assessment </w:t>
          </w:r>
          <w:r w:rsidR="00242B2B">
            <w:t xml:space="preserve">comprised </w:t>
          </w:r>
          <w:r w:rsidR="00526A34">
            <w:t>the following key tasks:</w:t>
          </w:r>
        </w:p>
        <w:p w14:paraId="35E11289" w14:textId="0A26A6CE" w:rsidR="00526A34" w:rsidRDefault="00C07F60" w:rsidP="00526A34">
          <w:pPr>
            <w:pStyle w:val="BodyBullet1"/>
          </w:pPr>
          <w:r>
            <w:t>Review of relevant legislation and policy at a</w:t>
          </w:r>
          <w:r w:rsidR="004610D8">
            <w:t>n international,</w:t>
          </w:r>
          <w:r>
            <w:t xml:space="preserve"> national, state and local level</w:t>
          </w:r>
        </w:p>
        <w:p w14:paraId="1AF4A33D" w14:textId="556A44FA" w:rsidR="00C07F60" w:rsidRDefault="00C07F60" w:rsidP="00526A34">
          <w:pPr>
            <w:pStyle w:val="BodyBullet1"/>
          </w:pPr>
          <w:r>
            <w:t>Establishment of a study area for</w:t>
          </w:r>
          <w:r w:rsidR="004610D8">
            <w:t xml:space="preserve"> greenhouse gas</w:t>
          </w:r>
          <w:r>
            <w:t xml:space="preserve">. This was defined as </w:t>
          </w:r>
          <w:r w:rsidR="004610D8">
            <w:t>the area required for the construction and operation of the Project, as well as broader</w:t>
          </w:r>
          <w:r w:rsidR="00242B2B">
            <w:t xml:space="preserve"> potential</w:t>
          </w:r>
          <w:r w:rsidR="004610D8">
            <w:t xml:space="preserve"> impacts of the Project. These include embodied emissions associated with material use during construction and electricity use during construction and operation</w:t>
          </w:r>
        </w:p>
        <w:p w14:paraId="4579C5EC" w14:textId="68E51451" w:rsidR="00C07F60" w:rsidRDefault="00C07F60" w:rsidP="00526A34">
          <w:pPr>
            <w:pStyle w:val="BodyBullet1"/>
          </w:pPr>
          <w:r>
            <w:t>Desktop assessment and baseline data review</w:t>
          </w:r>
          <w:r w:rsidR="009B7488">
            <w:t xml:space="preserve"> to provide a base case. Emissions data was sourced from Australian National Greenhouse Accounts: State and </w:t>
          </w:r>
          <w:r w:rsidR="00B06EB3">
            <w:t>Territory</w:t>
          </w:r>
          <w:r w:rsidR="009B7488">
            <w:t xml:space="preserve"> Greenhouse Gas Inventories 2018</w:t>
          </w:r>
        </w:p>
        <w:p w14:paraId="154ACBCA" w14:textId="37495E0A" w:rsidR="00C07F60" w:rsidRDefault="00C07F60" w:rsidP="00526A34">
          <w:pPr>
            <w:pStyle w:val="BodyBullet1"/>
          </w:pPr>
          <w:r>
            <w:t>Characterisation of existing conditions b</w:t>
          </w:r>
          <w:r w:rsidR="009B7488">
            <w:t>ased on the regional context. The Project is intended to play a key role in avoiding gas supply shortages in Victoria and should be reviewed in a state and national level emissions context</w:t>
          </w:r>
        </w:p>
        <w:p w14:paraId="4128AA93" w14:textId="5A609ECC" w:rsidR="00C07F60" w:rsidRDefault="00C64BB4" w:rsidP="00526A34">
          <w:pPr>
            <w:pStyle w:val="BodyBullet1"/>
          </w:pPr>
          <w:r>
            <w:t xml:space="preserve">A risk-based review of potential impacts </w:t>
          </w:r>
          <w:r w:rsidR="00C07F60">
            <w:t>to prioritise the</w:t>
          </w:r>
          <w:r>
            <w:t xml:space="preserve"> focus of the</w:t>
          </w:r>
          <w:r w:rsidR="00C07F60">
            <w:t xml:space="preserve"> impact assessment</w:t>
          </w:r>
          <w:r w:rsidR="009B7488">
            <w:t xml:space="preserve"> to risks with a medium or higher rating and/or where additional mitigation measures are required</w:t>
          </w:r>
        </w:p>
        <w:tbl>
          <w:tblPr>
            <w:tblW w:w="0" w:type="auto"/>
            <w:tblLook w:val="04A0" w:firstRow="1" w:lastRow="0" w:firstColumn="1" w:lastColumn="0" w:noHBand="0" w:noVBand="1"/>
          </w:tblPr>
          <w:tblGrid>
            <w:gridCol w:w="4186"/>
            <w:gridCol w:w="4869"/>
          </w:tblGrid>
          <w:tr w:rsidR="00F4608C" w:rsidRPr="00F4608C" w14:paraId="7C7B6831" w14:textId="77777777" w:rsidTr="00F4608C">
            <w:trPr>
              <w:cantSplit/>
            </w:trPr>
            <w:tc>
              <w:tcPr>
                <w:tcW w:w="4186" w:type="dxa"/>
                <w:tcBorders>
                  <w:right w:val="single" w:sz="12" w:space="0" w:color="1C4483" w:themeColor="accent1"/>
                </w:tcBorders>
                <w:tcMar>
                  <w:left w:w="0" w:type="dxa"/>
                  <w:right w:w="142" w:type="dxa"/>
                </w:tcMar>
              </w:tcPr>
              <w:p w14:paraId="0ABB931A" w14:textId="27123836" w:rsidR="00F4608C" w:rsidRDefault="00F4608C" w:rsidP="00F4608C">
                <w:pPr>
                  <w:pStyle w:val="BodyBullet1"/>
                  <w:spacing w:before="0"/>
                  <w:ind w:right="-57"/>
                </w:pPr>
                <w:r>
                  <w:t>Assessment of the potential greenhouse gas impacts, including Scope 1, Scope 2 and Scope 3 emissions from the construction and operation of the Project, in accordance with the principles set out in:</w:t>
                </w:r>
              </w:p>
              <w:p w14:paraId="5906F85A" w14:textId="099D4023" w:rsidR="00F4608C" w:rsidRDefault="00F4608C" w:rsidP="00F4608C">
                <w:pPr>
                  <w:pStyle w:val="BodyBullet2"/>
                </w:pPr>
                <w:r>
                  <w:t xml:space="preserve">National Greenhouse and Energy Reporting (NGER) (Measurement) Determination 2008 and </w:t>
                </w:r>
                <w:r w:rsidRPr="0022553E">
                  <w:rPr>
                    <w:rStyle w:val="Italics"/>
                  </w:rPr>
                  <w:t>NGER Act</w:t>
                </w:r>
                <w:r>
                  <w:rPr>
                    <w:rStyle w:val="Italics"/>
                  </w:rPr>
                  <w:t> </w:t>
                </w:r>
                <w:r w:rsidRPr="0022553E">
                  <w:rPr>
                    <w:rStyle w:val="Italics"/>
                  </w:rPr>
                  <w:t>2007</w:t>
                </w:r>
              </w:p>
              <w:p w14:paraId="7B727F77" w14:textId="77777777" w:rsidR="00F4608C" w:rsidRDefault="00F4608C" w:rsidP="00F4608C">
                <w:pPr>
                  <w:pStyle w:val="BodyBullet2"/>
                </w:pPr>
                <w:r>
                  <w:t>The Greenhouse Gas Protocol (GHG Protocol), the World Business Council for Sustainable Development and the World Resources Institute</w:t>
                </w:r>
              </w:p>
              <w:p w14:paraId="11C3D8DD" w14:textId="2A603A1B" w:rsidR="00F4608C" w:rsidRPr="00F4608C" w:rsidRDefault="00F4608C" w:rsidP="00F4608C">
                <w:pPr>
                  <w:pStyle w:val="BodyBullet2"/>
                  <w:spacing w:after="0"/>
                </w:pPr>
                <w:r w:rsidRPr="000905F6">
                  <w:t>ISO 14064-1:2006 Greenhouse gases</w:t>
                </w:r>
                <w:r>
                  <w:t> </w:t>
                </w:r>
                <w:r w:rsidRPr="000905F6">
                  <w:t>– Part 1: Specification with guidance at the organisation level for</w:t>
                </w:r>
                <w:r>
                  <w:t> </w:t>
                </w:r>
                <w:r w:rsidRPr="000905F6">
                  <w:t>quantification and reporting of</w:t>
                </w:r>
                <w:r>
                  <w:t> </w:t>
                </w:r>
                <w:r w:rsidRPr="000905F6">
                  <w:t>greenhouse gas emissions and</w:t>
                </w:r>
                <w:r>
                  <w:t> </w:t>
                </w:r>
                <w:r w:rsidRPr="000905F6">
                  <w:t xml:space="preserve">removals </w:t>
                </w:r>
              </w:p>
            </w:tc>
            <w:tc>
              <w:tcPr>
                <w:tcW w:w="4869"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13" w:type="dxa"/>
                  <w:right w:w="113" w:type="dxa"/>
                </w:tcMar>
              </w:tcPr>
              <w:p w14:paraId="72B8E4D2" w14:textId="77777777" w:rsidR="00F4608C" w:rsidRDefault="00F4608C" w:rsidP="00F4608C">
                <w:pPr>
                  <w:pStyle w:val="CalloutHeader"/>
                  <w:rPr>
                    <w:rStyle w:val="Bold"/>
                  </w:rPr>
                </w:pPr>
                <w:r>
                  <w:t>What are scope 1, 2 and 3 emissions?</w:t>
                </w:r>
              </w:p>
              <w:p w14:paraId="3A2F4C31" w14:textId="77777777" w:rsidR="00F4608C" w:rsidRDefault="00F4608C" w:rsidP="00F4608C">
                <w:pPr>
                  <w:pStyle w:val="TableText"/>
                  <w:numPr>
                    <w:ilvl w:val="0"/>
                    <w:numId w:val="0"/>
                  </w:numPr>
                </w:pPr>
                <w:r w:rsidRPr="00A32C31">
                  <w:rPr>
                    <w:rStyle w:val="Bold"/>
                  </w:rPr>
                  <w:t xml:space="preserve">Scope 1 emissions </w:t>
                </w:r>
                <w:r>
                  <w:t>- the release of greenhouse gas into the atmosphere as a direct result of the Project activities (ie fuel consumption in site plant).</w:t>
                </w:r>
              </w:p>
              <w:p w14:paraId="438AD00A" w14:textId="77777777" w:rsidR="00F4608C" w:rsidRDefault="00F4608C" w:rsidP="00DA3F5A">
                <w:pPr>
                  <w:pStyle w:val="TableText"/>
                </w:pPr>
                <w:r w:rsidRPr="00A32C31">
                  <w:rPr>
                    <w:rStyle w:val="Bold"/>
                  </w:rPr>
                  <w:t>Scope 2 emissions</w:t>
                </w:r>
                <w:r>
                  <w:t xml:space="preserve"> - the </w:t>
                </w:r>
                <w:r w:rsidRPr="004837F5">
                  <w:t>release of greenhouse gas into the atmosphere as a direct result of one or more activities that generate electricity, heating, cooling or steam that is consumed by the</w:t>
                </w:r>
                <w:r>
                  <w:t xml:space="preserve"> Project</w:t>
                </w:r>
                <w:r w:rsidRPr="004837F5">
                  <w:t xml:space="preserve"> but that do not form part of the facility</w:t>
                </w:r>
                <w:r>
                  <w:t xml:space="preserve"> (ie the use of grid electricity during construction)</w:t>
                </w:r>
                <w:r w:rsidRPr="004837F5">
                  <w:t>.</w:t>
                </w:r>
              </w:p>
              <w:p w14:paraId="3F5BDA1D" w14:textId="77777777" w:rsidR="00F4608C" w:rsidRDefault="00F4608C" w:rsidP="00DA3F5A">
                <w:pPr>
                  <w:pStyle w:val="TableText"/>
                </w:pPr>
                <w:r w:rsidRPr="00A32C31">
                  <w:rPr>
                    <w:rStyle w:val="Bold"/>
                  </w:rPr>
                  <w:t xml:space="preserve">Scope 3 emissions </w:t>
                </w:r>
                <w:r>
                  <w:t>- o</w:t>
                </w:r>
                <w:r w:rsidRPr="004837F5">
                  <w:t>ther indirect release of greenhouse</w:t>
                </w:r>
                <w:r>
                  <w:t xml:space="preserve"> gas</w:t>
                </w:r>
                <w:r w:rsidRPr="004837F5">
                  <w:t xml:space="preserve"> emissions</w:t>
                </w:r>
                <w:r>
                  <w:t xml:space="preserve"> during construction that are generated in the wider economy (ie the production of raw materials used for construction, such as steel, which is a</w:t>
                </w:r>
                <w:r w:rsidRPr="00D60859">
                  <w:t xml:space="preserve"> consequence of the activities of </w:t>
                </w:r>
                <w:r>
                  <w:t>the Project</w:t>
                </w:r>
                <w:r w:rsidRPr="00D60859">
                  <w:t>, but from sources not owned or controlled by th</w:t>
                </w:r>
                <w:r>
                  <w:t>e Project)</w:t>
                </w:r>
                <w:r w:rsidRPr="00D60859">
                  <w:t>.</w:t>
                </w:r>
              </w:p>
              <w:p w14:paraId="2163608B" w14:textId="7EB99C4F" w:rsidR="00F4608C" w:rsidRPr="00F4608C" w:rsidRDefault="00F4608C" w:rsidP="00DA3F5A">
                <w:pPr>
                  <w:pStyle w:val="TableText"/>
                </w:pPr>
                <w:r w:rsidRPr="00F4608C">
                  <w:t>For the purposes of the Project, only material Scope 3 emissions have been estimated. This includes construction and operation fuel consumption, and embodied emissions associated with pipeline construction materials (steel and concrete). Materiality has been determined in accordance with accepted practice under the NGER legislation.</w:t>
                </w:r>
              </w:p>
            </w:tc>
          </w:tr>
        </w:tbl>
        <w:p w14:paraId="47B8E8A7" w14:textId="69D14539" w:rsidR="000905F6" w:rsidRPr="000905F6" w:rsidRDefault="000905F6" w:rsidP="00F4608C">
          <w:pPr>
            <w:pStyle w:val="BodyBullet2"/>
            <w:spacing w:before="60"/>
          </w:pPr>
          <w:r w:rsidRPr="000905F6">
            <w:t>ISO 14040:2006 Environmental management – Lifecycle assessment – Principles and framework and ISO 14044:2006 Environmental management – Lifecycle assessment – Requirements and guidelines. These standards are applicable to the calculation of materials lifecycle impacts using the Infrastructure Sustainability (IS) Materials Calculator</w:t>
          </w:r>
        </w:p>
        <w:p w14:paraId="2E0EB858" w14:textId="77777777" w:rsidR="000905F6" w:rsidRDefault="000905F6" w:rsidP="000905F6">
          <w:pPr>
            <w:pStyle w:val="BodyBullet1"/>
          </w:pPr>
          <w:r>
            <w:lastRenderedPageBreak/>
            <w:t>Estimation of the greenhouse gas emissions sourced from the following references:</w:t>
          </w:r>
        </w:p>
        <w:p w14:paraId="01433128" w14:textId="6B8D7D59" w:rsidR="000905F6" w:rsidRPr="000905F6" w:rsidRDefault="000905F6" w:rsidP="000905F6">
          <w:pPr>
            <w:pStyle w:val="BodyBullet2"/>
          </w:pPr>
          <w:r w:rsidRPr="000905F6">
            <w:t>National Greenhouse Accounts Factors, August 2019</w:t>
          </w:r>
        </w:p>
        <w:p w14:paraId="09C16E60" w14:textId="77777777" w:rsidR="000905F6" w:rsidRPr="000905F6" w:rsidRDefault="000905F6" w:rsidP="000905F6">
          <w:pPr>
            <w:pStyle w:val="BodyBullet2"/>
          </w:pPr>
          <w:r w:rsidRPr="000905F6">
            <w:t>IS Materials Calculator v. 2.0 2010-05-31</w:t>
          </w:r>
        </w:p>
        <w:p w14:paraId="5CB41E1C" w14:textId="77777777" w:rsidR="000905F6" w:rsidRPr="000905F6" w:rsidRDefault="000905F6" w:rsidP="000905F6">
          <w:pPr>
            <w:pStyle w:val="BodyBullet2"/>
          </w:pPr>
          <w:r w:rsidRPr="000905F6">
            <w:t>Carbon Gauge GHG Calculator v 01.130612</w:t>
          </w:r>
        </w:p>
        <w:p w14:paraId="405BAC17" w14:textId="51984582" w:rsidR="00B26BD9" w:rsidRDefault="00B26BD9" w:rsidP="00526A34">
          <w:pPr>
            <w:pStyle w:val="BodyBullet1"/>
          </w:pPr>
          <w:r w:rsidRPr="00B26BD9">
            <w:t xml:space="preserve">A key assumption underpinning the greenhouse gas assessment is </w:t>
          </w:r>
          <w:r w:rsidR="00A53768">
            <w:t>that the</w:t>
          </w:r>
          <w:r w:rsidRPr="00B26BD9">
            <w:t xml:space="preserve"> purpose of the Project is not to increase consumption beyond current fuel gas usages, but to maintain </w:t>
          </w:r>
          <w:r w:rsidR="00970732">
            <w:t xml:space="preserve">and transfer gas more efficiently across the Victorian Gas Transmission network. For this reason, emissions </w:t>
          </w:r>
          <w:r w:rsidRPr="00B26BD9">
            <w:t>associated with consumption of the fuel gas transported by the Project have not been calculated.</w:t>
          </w:r>
          <w:r w:rsidR="00894AB9">
            <w:t xml:space="preserve"> </w:t>
          </w:r>
          <w:r w:rsidR="00894AB9" w:rsidRPr="00894AB9">
            <w:t xml:space="preserve">Refer to Chapter 2 </w:t>
          </w:r>
          <w:r w:rsidR="00894AB9" w:rsidRPr="00894AB9">
            <w:rPr>
              <w:rStyle w:val="Italics"/>
            </w:rPr>
            <w:t xml:space="preserve">Project rationale </w:t>
          </w:r>
          <w:r w:rsidR="00894AB9" w:rsidRPr="00894AB9">
            <w:t>for further detail on the Australian Electricity Market Operator (AEMO) report and the forecast of gas in Victoria</w:t>
          </w:r>
        </w:p>
        <w:p w14:paraId="5A5D7EB8" w14:textId="40DA4401" w:rsidR="00C07F60" w:rsidRDefault="00C07F60" w:rsidP="00526A34">
          <w:pPr>
            <w:pStyle w:val="BodyBullet1"/>
          </w:pPr>
          <w:r>
            <w:t>Development of environmental management measures (EMMs) in respon</w:t>
          </w:r>
          <w:r w:rsidR="00C64BB4">
            <w:t>se</w:t>
          </w:r>
          <w:r>
            <w:t xml:space="preserve"> to the impact assessment</w:t>
          </w:r>
          <w:r w:rsidR="00C71A22">
            <w:t xml:space="preserve"> to avoid and/or minimise impacts</w:t>
          </w:r>
          <w:r>
            <w:t xml:space="preserve">. Refer to Chapter </w:t>
          </w:r>
          <w:r w:rsidR="00C82CA3">
            <w:t>19</w:t>
          </w:r>
          <w:r>
            <w:t xml:space="preserve"> </w:t>
          </w:r>
          <w:r w:rsidRPr="00C07F60">
            <w:rPr>
              <w:rStyle w:val="Italics"/>
            </w:rPr>
            <w:t>Environmental management framework</w:t>
          </w:r>
          <w:r>
            <w:t xml:space="preserve"> for the full list of EMMs</w:t>
          </w:r>
        </w:p>
        <w:p w14:paraId="4A1F97D2" w14:textId="678AF8BC" w:rsidR="00AC7D9A" w:rsidRPr="00AC7D9A" w:rsidRDefault="00AC7D9A" w:rsidP="00AC7D9A">
          <w:pPr>
            <w:pStyle w:val="BodyBullet1"/>
          </w:pPr>
          <w:r w:rsidRPr="00AC7D9A">
            <w:t xml:space="preserve">Assessment of the residual impacts of the Project assuming implementation of the environmental management measures </w:t>
          </w:r>
        </w:p>
        <w:p w14:paraId="72BF9882" w14:textId="23D162A2" w:rsidR="00AC7D9A" w:rsidRDefault="00AC7D9A" w:rsidP="004565A8">
          <w:pPr>
            <w:pStyle w:val="BodyBullet1"/>
          </w:pPr>
          <w:r w:rsidRPr="00AC7D9A">
            <w:t xml:space="preserve">Specifying the monitoring required to evaluate whether the Project meets the environmental management measures and detailing contingency measures as required. </w:t>
          </w:r>
        </w:p>
        <w:p w14:paraId="24038E5C" w14:textId="08F0CC78" w:rsidR="00CA4910" w:rsidRDefault="00CA4910" w:rsidP="00CA4910">
          <w:pPr>
            <w:pStyle w:val="Heading2"/>
          </w:pPr>
          <w:bookmarkStart w:id="12" w:name="_Toc56767205"/>
          <w:bookmarkStart w:id="13" w:name="_Toc56767206"/>
          <w:bookmarkStart w:id="14" w:name="_Toc71262352"/>
          <w:bookmarkStart w:id="15" w:name="_Toc72286779"/>
          <w:bookmarkEnd w:id="12"/>
          <w:r>
            <w:t>Method - contamination</w:t>
          </w:r>
          <w:bookmarkEnd w:id="13"/>
          <w:bookmarkEnd w:id="14"/>
          <w:bookmarkEnd w:id="15"/>
        </w:p>
        <w:p w14:paraId="3779300C" w14:textId="768DCA45" w:rsidR="00CA4910" w:rsidRDefault="00CA4910" w:rsidP="00CA4910">
          <w:pPr>
            <w:pStyle w:val="BodyText"/>
          </w:pPr>
          <w:r>
            <w:t>The contamination assessment</w:t>
          </w:r>
          <w:r w:rsidR="00EA20F8">
            <w:t xml:space="preserve"> comprised</w:t>
          </w:r>
          <w:r>
            <w:t xml:space="preserve"> the following key tasks:</w:t>
          </w:r>
        </w:p>
        <w:p w14:paraId="3F3500EB" w14:textId="5D7DEFA0" w:rsidR="00CA4910" w:rsidRDefault="00CA4910" w:rsidP="00CA4910">
          <w:pPr>
            <w:pStyle w:val="BodyBullet1"/>
          </w:pPr>
          <w:r>
            <w:t>Review of relevant legislation and policy at a national, state and local level</w:t>
          </w:r>
          <w:r w:rsidR="006F3879">
            <w:t xml:space="preserve"> </w:t>
          </w:r>
        </w:p>
        <w:p w14:paraId="6F7118ED" w14:textId="137579A1" w:rsidR="00CA4910" w:rsidRDefault="00CA4910" w:rsidP="00CA4910">
          <w:pPr>
            <w:pStyle w:val="BodyBullet1"/>
          </w:pPr>
          <w:r>
            <w:t xml:space="preserve">Establishment of a study area for </w:t>
          </w:r>
          <w:r w:rsidR="000B62D2">
            <w:t>contamination</w:t>
          </w:r>
          <w:r>
            <w:t xml:space="preserve">. This was defined as </w:t>
          </w:r>
          <w:r w:rsidR="000B62D2">
            <w:t xml:space="preserve">including the Project construction corridor </w:t>
          </w:r>
          <w:r w:rsidR="00996B52">
            <w:t>as well as a 500 metre buffer</w:t>
          </w:r>
          <w:r w:rsidR="005C483A">
            <w:t xml:space="preserve"> (on either side of the corridor)</w:t>
          </w:r>
          <w:r w:rsidR="00996B52">
            <w:t xml:space="preserve"> </w:t>
          </w:r>
          <w:r w:rsidR="000B62D2">
            <w:t xml:space="preserve">to </w:t>
          </w:r>
          <w:r w:rsidR="00996B52">
            <w:t>assess the nature of potential contamination source areas</w:t>
          </w:r>
          <w:r w:rsidR="000B62D2">
            <w:t xml:space="preserve">, </w:t>
          </w:r>
          <w:r>
            <w:t>as show</w:t>
          </w:r>
          <w:r w:rsidR="000B62D2">
            <w:t>n</w:t>
          </w:r>
          <w:r>
            <w:t xml:space="preserve"> in</w:t>
          </w:r>
          <w:r w:rsidR="006F0C2A">
            <w:t xml:space="preserve"> </w:t>
          </w:r>
          <w:r w:rsidR="006F0C2A">
            <w:fldChar w:fldCharType="begin"/>
          </w:r>
          <w:r w:rsidR="006F0C2A">
            <w:instrText xml:space="preserve"> REF _Ref63345958 \h </w:instrText>
          </w:r>
          <w:r w:rsidR="006F0C2A">
            <w:fldChar w:fldCharType="separate"/>
          </w:r>
          <w:r w:rsidR="00E24989">
            <w:t>Figure </w:t>
          </w:r>
          <w:r w:rsidR="00E24989">
            <w:rPr>
              <w:noProof/>
            </w:rPr>
            <w:t>10</w:t>
          </w:r>
          <w:r w:rsidR="00E24989">
            <w:noBreakHyphen/>
          </w:r>
          <w:r w:rsidR="00E24989">
            <w:rPr>
              <w:noProof/>
            </w:rPr>
            <w:t>1</w:t>
          </w:r>
          <w:r w:rsidR="006F0C2A">
            <w:fldChar w:fldCharType="end"/>
          </w:r>
        </w:p>
        <w:p w14:paraId="60D628F7" w14:textId="4775B291" w:rsidR="00CA4910" w:rsidRDefault="00CA4910" w:rsidP="00CA4910">
          <w:pPr>
            <w:pStyle w:val="BodyBullet1"/>
          </w:pPr>
          <w:r>
            <w:t>Desktop assessment and baseline data review</w:t>
          </w:r>
          <w:r w:rsidR="00D01083">
            <w:t xml:space="preserve"> in general accordance with the National Environmental Protection (Assessment of Site Contamination) Measure 1999</w:t>
          </w:r>
          <w:r w:rsidR="00A46403">
            <w:t>, as amended in 2013</w:t>
          </w:r>
          <w:r w:rsidR="00D01083">
            <w:t xml:space="preserve"> ('ASC NE</w:t>
          </w:r>
          <w:r w:rsidR="00C4455A">
            <w:t>PM') and the following publicly available data sources:</w:t>
          </w:r>
        </w:p>
        <w:p w14:paraId="2DCE8A43" w14:textId="5FB592C3" w:rsidR="00C4455A" w:rsidRPr="00C4455A" w:rsidRDefault="00C4455A" w:rsidP="00E4108F">
          <w:pPr>
            <w:pStyle w:val="BodyBullet2"/>
          </w:pPr>
          <w:r w:rsidRPr="00C4455A">
            <w:t>Published geological, topographical and hydrogeological maps including GeoVic – Explore</w:t>
          </w:r>
          <w:r>
            <w:t xml:space="preserve"> </w:t>
          </w:r>
          <w:r w:rsidRPr="00C4455A">
            <w:t>Victoria Online</w:t>
          </w:r>
        </w:p>
        <w:p w14:paraId="51547360" w14:textId="77777777" w:rsidR="003949AE" w:rsidRDefault="00C4455A" w:rsidP="00E4108F">
          <w:pPr>
            <w:pStyle w:val="BodyBullet2"/>
          </w:pPr>
          <w:r w:rsidRPr="00C4455A">
            <w:t>Web-based hazard assessment tool for acid sulfate soils - the Atlas of Australian Acid</w:t>
          </w:r>
          <w:r>
            <w:t xml:space="preserve"> </w:t>
          </w:r>
          <w:r w:rsidR="003949AE">
            <w:t>Sulfate Soils (CSIRO)</w:t>
          </w:r>
        </w:p>
        <w:p w14:paraId="1BE3B096" w14:textId="133554F0" w:rsidR="00C4455A" w:rsidRPr="00C4455A" w:rsidRDefault="00C4455A" w:rsidP="00E4108F">
          <w:pPr>
            <w:pStyle w:val="BodyBullet2"/>
          </w:pPr>
          <w:r w:rsidRPr="00C4455A">
            <w:t xml:space="preserve">Acid </w:t>
          </w:r>
          <w:r w:rsidR="00DC71BA">
            <w:t>s</w:t>
          </w:r>
          <w:r w:rsidRPr="00C4455A">
            <w:t xml:space="preserve">ulfate </w:t>
          </w:r>
          <w:r w:rsidR="00DC71BA">
            <w:t>s</w:t>
          </w:r>
          <w:r w:rsidRPr="00C4455A">
            <w:t>oil results reported in Constructions Sciences (2020) Pipeline ROW, Water</w:t>
          </w:r>
          <w:r w:rsidR="003949AE">
            <w:t xml:space="preserve"> </w:t>
          </w:r>
          <w:r w:rsidRPr="00C4455A">
            <w:t>Crossing and HDD Crossing G</w:t>
          </w:r>
          <w:r w:rsidR="00DC71BA">
            <w:t xml:space="preserve">eotechnical Report </w:t>
          </w:r>
        </w:p>
        <w:p w14:paraId="62D820BA" w14:textId="00083E8E" w:rsidR="003949AE" w:rsidRDefault="00C0048B" w:rsidP="00E4108F">
          <w:pPr>
            <w:pStyle w:val="BodyBullet2"/>
          </w:pPr>
          <w:r>
            <w:t>Environment Protection Authority (EPA)</w:t>
          </w:r>
          <w:r w:rsidRPr="00C4455A">
            <w:t xml:space="preserve"> </w:t>
          </w:r>
          <w:r w:rsidR="00C4455A" w:rsidRPr="00C4455A">
            <w:t>Victoria’s website:</w:t>
          </w:r>
          <w:r w:rsidR="003949AE">
            <w:t xml:space="preserve"> </w:t>
          </w:r>
        </w:p>
        <w:p w14:paraId="2262EAC6" w14:textId="3C081E3C" w:rsidR="003949AE" w:rsidRDefault="00C4455A" w:rsidP="003949AE">
          <w:pPr>
            <w:pStyle w:val="BodyBullet3"/>
          </w:pPr>
          <w:r w:rsidRPr="00C4455A">
            <w:t>EPA Victoria’s Landfills Register (Victoria Unearthed) which lists all current and known</w:t>
          </w:r>
          <w:r w:rsidR="003949AE">
            <w:t xml:space="preserve"> </w:t>
          </w:r>
          <w:r w:rsidRPr="00C4455A">
            <w:t>closed landfills in Victoria</w:t>
          </w:r>
          <w:r w:rsidR="003949AE">
            <w:t xml:space="preserve"> </w:t>
          </w:r>
        </w:p>
        <w:p w14:paraId="392DC731" w14:textId="1E7CC7C1" w:rsidR="003949AE" w:rsidRDefault="00C4455A" w:rsidP="003949AE">
          <w:pPr>
            <w:pStyle w:val="BodyBullet3"/>
          </w:pPr>
          <w:r w:rsidRPr="00C4455A">
            <w:t>EPA Victoria’s issued Environmental Audits</w:t>
          </w:r>
          <w:r w:rsidR="00D50CEB">
            <w:t xml:space="preserve"> (Victoria Unearthed) to</w:t>
          </w:r>
          <w:r w:rsidRPr="00C4455A">
            <w:t xml:space="preserve"> identify specific areas of land on which a Statutory Environmental Audit was</w:t>
          </w:r>
          <w:r w:rsidR="003949AE">
            <w:t xml:space="preserve"> </w:t>
          </w:r>
          <w:r w:rsidRPr="00C4455A">
            <w:t>conducted</w:t>
          </w:r>
          <w:r w:rsidR="003949AE">
            <w:t xml:space="preserve"> </w:t>
          </w:r>
        </w:p>
        <w:p w14:paraId="06DAB167" w14:textId="3085A018" w:rsidR="003949AE" w:rsidRDefault="00C4455A" w:rsidP="003949AE">
          <w:pPr>
            <w:pStyle w:val="BodyBullet3"/>
          </w:pPr>
          <w:r w:rsidRPr="00C4455A">
            <w:t>EPA Victoria’s Priority Sites Register (Victoria Unearthed) to identify the number of</w:t>
          </w:r>
          <w:r w:rsidR="003949AE">
            <w:t xml:space="preserve"> </w:t>
          </w:r>
          <w:r w:rsidRPr="00C4455A">
            <w:t>potentially contaminated sites in the study area</w:t>
          </w:r>
        </w:p>
        <w:p w14:paraId="6CF97947" w14:textId="115B9329" w:rsidR="00C4455A" w:rsidRPr="00C4455A" w:rsidRDefault="00C4455A" w:rsidP="003949AE">
          <w:pPr>
            <w:pStyle w:val="BodyBullet3"/>
          </w:pPr>
          <w:r w:rsidRPr="00C4455A">
            <w:lastRenderedPageBreak/>
            <w:t>EPA Victoria Licenced Sites Register (Victoria Unearthed) to identify the number of</w:t>
          </w:r>
          <w:r w:rsidR="003949AE">
            <w:t xml:space="preserve"> </w:t>
          </w:r>
          <w:r w:rsidRPr="00C4455A">
            <w:t>potentially contaminated sites in the study area. Licences allow businesses to run</w:t>
          </w:r>
          <w:r w:rsidR="003949AE">
            <w:t xml:space="preserve"> </w:t>
          </w:r>
          <w:r w:rsidRPr="00C4455A">
            <w:t>certain licenced activities such as waste treatment and disposal</w:t>
          </w:r>
        </w:p>
        <w:p w14:paraId="77927E97" w14:textId="01294897" w:rsidR="00C4455A" w:rsidRPr="00C4455A" w:rsidRDefault="00C4455A" w:rsidP="003949AE">
          <w:pPr>
            <w:pStyle w:val="BodyBullet3"/>
          </w:pPr>
          <w:r w:rsidRPr="00C4455A">
            <w:t xml:space="preserve">Groundwater Quality Restricted Use Zones (GQRUZ) (Victoria Unearthed) </w:t>
          </w:r>
          <w:r w:rsidR="00D50CEB">
            <w:t xml:space="preserve">to identify GQRUZ </w:t>
          </w:r>
          <w:r w:rsidRPr="00C4455A">
            <w:t>located</w:t>
          </w:r>
          <w:r w:rsidR="003949AE">
            <w:t xml:space="preserve"> </w:t>
          </w:r>
          <w:r w:rsidRPr="00C4455A">
            <w:t>within the study area, as declared by EPA Victoria</w:t>
          </w:r>
        </w:p>
        <w:p w14:paraId="4A0F4F4E" w14:textId="27D28147" w:rsidR="00C4455A" w:rsidRPr="00C4455A" w:rsidRDefault="00C4455A" w:rsidP="00C4455A">
          <w:pPr>
            <w:pStyle w:val="BodyBullet2"/>
          </w:pPr>
          <w:r w:rsidRPr="00C4455A">
            <w:t>Historical aerial photographs to assist in detecting areas of historical earthmoving</w:t>
          </w:r>
        </w:p>
        <w:p w14:paraId="745FE4E5" w14:textId="51B65204" w:rsidR="00C4455A" w:rsidRDefault="00C4455A" w:rsidP="00E4108F">
          <w:pPr>
            <w:pStyle w:val="BodyBullet2"/>
          </w:pPr>
          <w:r w:rsidRPr="00C4455A">
            <w:t>Current Google Maps search to assess current land uses</w:t>
          </w:r>
        </w:p>
        <w:p w14:paraId="07F6D3D5" w14:textId="794339BC" w:rsidR="00610C67" w:rsidRDefault="00610C67" w:rsidP="00610C67">
          <w:pPr>
            <w:pStyle w:val="BodyBullet1"/>
          </w:pPr>
          <w:r>
            <w:t>Field investigation including:</w:t>
          </w:r>
        </w:p>
        <w:p w14:paraId="232934EC" w14:textId="43B8E531" w:rsidR="00610C67" w:rsidRDefault="00610C67" w:rsidP="00610C67">
          <w:pPr>
            <w:pStyle w:val="BodyBullet2"/>
          </w:pPr>
          <w:r>
            <w:t xml:space="preserve">Site inspection at 140 Duncans Lane, Diggers Rest (approximately between KP </w:t>
          </w:r>
          <w:r w:rsidR="00C3339E">
            <w:t>9.95</w:t>
          </w:r>
          <w:r>
            <w:t xml:space="preserve"> to KP </w:t>
          </w:r>
          <w:r w:rsidR="00C3339E">
            <w:t>10.14</w:t>
          </w:r>
          <w:r>
            <w:t xml:space="preserve">) and the Kalkallo retarding basin (inspected between approximately KP </w:t>
          </w:r>
          <w:r w:rsidR="00C3339E">
            <w:t xml:space="preserve">34 </w:t>
          </w:r>
          <w:r>
            <w:t>to KP 35.</w:t>
          </w:r>
          <w:r w:rsidR="00C3339E">
            <w:t>54</w:t>
          </w:r>
          <w:r>
            <w:t>). Both sites are located within the construction corridor and identified as a potential source of contamination</w:t>
          </w:r>
        </w:p>
        <w:p w14:paraId="7EE01174" w14:textId="0892DF56" w:rsidR="00610C67" w:rsidRDefault="00610C67" w:rsidP="00610C67">
          <w:pPr>
            <w:pStyle w:val="BodyBullet2"/>
          </w:pPr>
          <w:r>
            <w:t>Site inspection from a publicly accessible area near the Bulla Tip and Quarry in Bulla (KP 1</w:t>
          </w:r>
          <w:r w:rsidR="00C3339E">
            <w:t>4.85</w:t>
          </w:r>
          <w:r>
            <w:t xml:space="preserve"> to KP </w:t>
          </w:r>
          <w:r w:rsidR="00C3339E">
            <w:t>15.85</w:t>
          </w:r>
          <w:r>
            <w:t>) and the former quarry in Beveridge (near KP 37.</w:t>
          </w:r>
          <w:r w:rsidR="00C3339E">
            <w:t>5</w:t>
          </w:r>
          <w:r>
            <w:t>)</w:t>
          </w:r>
        </w:p>
        <w:p w14:paraId="32B0E321" w14:textId="5A7544E5" w:rsidR="00610C67" w:rsidRDefault="00610C67" w:rsidP="00610C67">
          <w:pPr>
            <w:pStyle w:val="BodyBullet2"/>
          </w:pPr>
          <w:r>
            <w:t>Soil sampling during groundwater well installation from 11 locations, analysed for a broad screen of contaminants and acid sulfate soil sampling at two locations (BH09 and BH12)</w:t>
          </w:r>
        </w:p>
        <w:p w14:paraId="4706320B" w14:textId="55042A60" w:rsidR="00610C67" w:rsidRPr="00610C67" w:rsidRDefault="00610C67" w:rsidP="0022553E">
          <w:pPr>
            <w:pStyle w:val="BodyBullet2"/>
          </w:pPr>
          <w:r w:rsidRPr="00610C67">
            <w:t xml:space="preserve">Groundwater sampling at 12 groundwater bores, analysed for a broad screen of contaminants </w:t>
          </w:r>
        </w:p>
        <w:p w14:paraId="53BAADA8" w14:textId="5FE0FAD4" w:rsidR="00610C67" w:rsidRDefault="00610C67" w:rsidP="00610C67">
          <w:pPr>
            <w:pStyle w:val="BodyBullet2"/>
          </w:pPr>
          <w:r>
            <w:t xml:space="preserve">Preliminary </w:t>
          </w:r>
          <w:r w:rsidR="0088279A" w:rsidRPr="00762312">
            <w:t>per- and polyfluoroalkyl substances</w:t>
          </w:r>
          <w:r w:rsidR="0088279A">
            <w:t xml:space="preserve"> (</w:t>
          </w:r>
          <w:r>
            <w:t>PFAS</w:t>
          </w:r>
          <w:r w:rsidR="0088279A">
            <w:t>)</w:t>
          </w:r>
          <w:r>
            <w:t xml:space="preserve"> surface water and groundwater sampling at Jacksons Creek and Deep Creek (BH15, BH22 and BH23a) </w:t>
          </w:r>
        </w:p>
        <w:p w14:paraId="3BA4E1D2" w14:textId="77777777" w:rsidR="00610C67" w:rsidRDefault="00610C67" w:rsidP="00610C67">
          <w:pPr>
            <w:pStyle w:val="BodyBullet1"/>
          </w:pPr>
          <w:r>
            <w:t>Characterisation of existing conditions based on the desktop assessment and fieldwork undertaken, considering potentially contaminated land, acid sulfate soils and groundwater</w:t>
          </w:r>
        </w:p>
        <w:p w14:paraId="3F77FC52" w14:textId="77777777" w:rsidR="00610C67" w:rsidRDefault="00610C67" w:rsidP="00610C67">
          <w:pPr>
            <w:pStyle w:val="BodyBullet1"/>
          </w:pPr>
          <w:r>
            <w:t>A risk-based review of potential impacts to prioritise the focus of the impact assessment</w:t>
          </w:r>
        </w:p>
        <w:p w14:paraId="7917B71E" w14:textId="77777777" w:rsidR="00610C67" w:rsidRDefault="00610C67" w:rsidP="00610C67">
          <w:pPr>
            <w:pStyle w:val="BodyBullet1"/>
          </w:pPr>
          <w:r>
            <w:t>Assessment of the potential contamination impacts during construction and operation of the Project</w:t>
          </w:r>
        </w:p>
        <w:p w14:paraId="1DD8F83B" w14:textId="106F9EDA" w:rsidR="00610C67" w:rsidRDefault="00610C67" w:rsidP="00610C67">
          <w:pPr>
            <w:pStyle w:val="BodyBullet1"/>
          </w:pPr>
          <w:r>
            <w:t xml:space="preserve">Development of environmental management measures (EMMs) in response to the impact assessment. Refer to Chapter </w:t>
          </w:r>
          <w:r w:rsidR="00C82CA3">
            <w:t>19</w:t>
          </w:r>
          <w:r>
            <w:t xml:space="preserve"> </w:t>
          </w:r>
          <w:r w:rsidRPr="00C07F60">
            <w:rPr>
              <w:rStyle w:val="Italics"/>
            </w:rPr>
            <w:t>Environmental management framework</w:t>
          </w:r>
          <w:r>
            <w:t xml:space="preserve"> for the full list of EMMs</w:t>
          </w:r>
        </w:p>
        <w:p w14:paraId="1DEE6508" w14:textId="2AFB0ACC" w:rsidR="00AC7D9A" w:rsidRPr="00AC7D9A" w:rsidRDefault="00AC7D9A" w:rsidP="00AC7D9A">
          <w:pPr>
            <w:pStyle w:val="BodyBullet1"/>
          </w:pPr>
          <w:r w:rsidRPr="00AC7D9A">
            <w:t>Assessment of the residual impacts of the Project assuming implementation of the environmental management measures</w:t>
          </w:r>
        </w:p>
        <w:p w14:paraId="1DDA9CC1" w14:textId="61F37626" w:rsidR="00AC7D9A" w:rsidRDefault="00AC7D9A" w:rsidP="004565A8">
          <w:pPr>
            <w:pStyle w:val="BodyBullet1"/>
          </w:pPr>
          <w:r w:rsidRPr="00AC7D9A">
            <w:t xml:space="preserve">Specifying the monitoring required to evaluate whether the Project meets the environmental management measures and detailing contingency measures as required. </w:t>
          </w:r>
        </w:p>
        <w:p w14:paraId="61BD561F" w14:textId="7698E4E8" w:rsidR="00F075DF" w:rsidRDefault="00F075DF" w:rsidP="00F075DF">
          <w:pPr>
            <w:pStyle w:val="Caption"/>
          </w:pPr>
          <w:bookmarkStart w:id="16" w:name="_Ref63345958"/>
          <w:r>
            <w:lastRenderedPageBreak/>
            <w:t>Figure</w:t>
          </w:r>
          <w:r w:rsidR="00F4608C">
            <w:t> </w:t>
          </w:r>
          <w:fldSimple w:instr=" STYLEREF 1 \s ">
            <w:r w:rsidR="00E24989">
              <w:rPr>
                <w:noProof/>
              </w:rPr>
              <w:t>10</w:t>
            </w:r>
          </w:fldSimple>
          <w:r w:rsidR="002B5D53">
            <w:noBreakHyphen/>
          </w:r>
          <w:fldSimple w:instr=" SEQ Figure \* ARABIC \s 1 ">
            <w:r w:rsidR="00E24989">
              <w:rPr>
                <w:noProof/>
              </w:rPr>
              <w:t>1</w:t>
            </w:r>
          </w:fldSimple>
          <w:bookmarkEnd w:id="16"/>
          <w:r>
            <w:tab/>
            <w:t>Contamination study area</w:t>
          </w:r>
        </w:p>
        <w:p w14:paraId="379DC8AE" w14:textId="3DBE45E2" w:rsidR="0022553E" w:rsidRDefault="00676809" w:rsidP="00F075DF">
          <w:pPr>
            <w:pStyle w:val="Object"/>
          </w:pPr>
          <w:r>
            <w:rPr>
              <w:noProof/>
              <w:lang w:eastAsia="en-AU"/>
            </w:rPr>
            <w:drawing>
              <wp:inline distT="0" distB="0" distL="0" distR="0" wp14:anchorId="253927CC" wp14:editId="38FB2738">
                <wp:extent cx="5759450" cy="5584825"/>
                <wp:effectExtent l="0" t="0" r="0" b="0"/>
                <wp:docPr id="10" name="Picture 10" descr="A map is presented which shows the contamination study area (500 metres) in proximity to the location of Acid Sulfate Soil Sampling Locations,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ap is presented which shows the contamination study area (500 metres) in proximity to the location of Acid Sulfate Soil Sampling Locations, as described in the text abov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5584825"/>
                        </a:xfrm>
                        <a:prstGeom prst="rect">
                          <a:avLst/>
                        </a:prstGeom>
                      </pic:spPr>
                    </pic:pic>
                  </a:graphicData>
                </a:graphic>
              </wp:inline>
            </w:drawing>
          </w:r>
        </w:p>
        <w:p w14:paraId="58C25A5F" w14:textId="77777777" w:rsidR="0022553E" w:rsidRDefault="0022553E">
          <w:pPr>
            <w:spacing w:before="0" w:after="200" w:line="276" w:lineRule="auto"/>
            <w:rPr>
              <w:color w:val="000000" w:themeColor="text1"/>
            </w:rPr>
          </w:pPr>
          <w:r>
            <w:br w:type="page"/>
          </w:r>
        </w:p>
        <w:p w14:paraId="560788B7" w14:textId="66FEBB78" w:rsidR="00B31B71" w:rsidRDefault="00B31B71" w:rsidP="00B31B71">
          <w:pPr>
            <w:pStyle w:val="Heading2"/>
          </w:pPr>
          <w:bookmarkStart w:id="17" w:name="_Toc56767207"/>
          <w:bookmarkStart w:id="18" w:name="_Ref53064377"/>
          <w:bookmarkStart w:id="19" w:name="_Toc56767208"/>
          <w:bookmarkStart w:id="20" w:name="_Toc71262353"/>
          <w:bookmarkStart w:id="21" w:name="_Toc72286780"/>
          <w:bookmarkEnd w:id="17"/>
          <w:r>
            <w:lastRenderedPageBreak/>
            <w:t>Existing conditions</w:t>
          </w:r>
          <w:r w:rsidR="00CA4910">
            <w:t xml:space="preserve"> - greenhouse gas</w:t>
          </w:r>
          <w:bookmarkEnd w:id="18"/>
          <w:bookmarkEnd w:id="19"/>
          <w:bookmarkEnd w:id="20"/>
          <w:bookmarkEnd w:id="21"/>
        </w:p>
        <w:tbl>
          <w:tblPr>
            <w:tblW w:w="0" w:type="auto"/>
            <w:tblLook w:val="04A0" w:firstRow="1" w:lastRow="0" w:firstColumn="1" w:lastColumn="0" w:noHBand="0" w:noVBand="1"/>
          </w:tblPr>
          <w:tblGrid>
            <w:gridCol w:w="3828"/>
            <w:gridCol w:w="5227"/>
          </w:tblGrid>
          <w:tr w:rsidR="00F4608C" w:rsidRPr="00F4608C" w14:paraId="245A5D6D" w14:textId="77777777" w:rsidTr="00F4608C">
            <w:trPr>
              <w:cantSplit/>
            </w:trPr>
            <w:tc>
              <w:tcPr>
                <w:tcW w:w="3828" w:type="dxa"/>
                <w:tcBorders>
                  <w:right w:val="single" w:sz="12" w:space="0" w:color="1C4483" w:themeColor="accent1"/>
                </w:tcBorders>
                <w:tcMar>
                  <w:left w:w="0" w:type="dxa"/>
                  <w:right w:w="284" w:type="dxa"/>
                </w:tcMar>
              </w:tcPr>
              <w:p w14:paraId="2ED432E2" w14:textId="07EB331E" w:rsidR="00F4608C" w:rsidRPr="00F4608C" w:rsidRDefault="00F4608C" w:rsidP="00F4608C">
                <w:pPr>
                  <w:pStyle w:val="BodyText"/>
                  <w:spacing w:before="0" w:after="0"/>
                </w:pPr>
                <w:r>
                  <w:t>The following section outlines the existing conditions of the Project study area in relation to greenhouse gas. The existing conditions assessment considered greenhouse gas emissions on a state and national level.</w:t>
                </w:r>
                <w:r w:rsidRPr="0031432B">
                  <w:t xml:space="preserve"> </w:t>
                </w:r>
              </w:p>
            </w:tc>
            <w:tc>
              <w:tcPr>
                <w:tcW w:w="5227"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032954C1" w14:textId="77777777" w:rsidR="00F4608C" w:rsidRPr="00613065" w:rsidRDefault="00F4608C" w:rsidP="00F4608C">
                <w:pPr>
                  <w:pStyle w:val="CalloutHeader"/>
                  <w:rPr>
                    <w:rStyle w:val="TextBlue"/>
                    <w:rFonts w:asciiTheme="minorHAnsi" w:hAnsiTheme="minorHAnsi"/>
                    <w:iCs/>
                    <w:sz w:val="20"/>
                    <w:szCs w:val="22"/>
                  </w:rPr>
                </w:pPr>
                <w:r>
                  <w:t>How are greenhouse gases measured</w:t>
                </w:r>
                <w:r w:rsidRPr="00613065">
                  <w:rPr>
                    <w:rStyle w:val="TextBlue"/>
                  </w:rPr>
                  <w:t>?</w:t>
                </w:r>
              </w:p>
              <w:p w14:paraId="1DB0D7FA" w14:textId="09DC4080" w:rsidR="00F4608C" w:rsidRPr="00F4608C" w:rsidRDefault="00F4608C" w:rsidP="00F4608C">
                <w:pPr>
                  <w:pStyle w:val="TableText"/>
                </w:pPr>
                <w:r>
                  <w:t>Greenhouse gases are measured as tonnes, kilo tonnes or million-tonnes (Mt) of carbon dioxide equivalent (CO</w:t>
                </w:r>
                <w:r w:rsidRPr="0022553E">
                  <w:rPr>
                    <w:rStyle w:val="Subscript"/>
                  </w:rPr>
                  <w:t>2</w:t>
                </w:r>
                <w:r>
                  <w:t>-e). This</w:t>
                </w:r>
                <w:r w:rsidR="00651CF8">
                  <w:t> </w:t>
                </w:r>
                <w:r>
                  <w:t>represents the amount of greenhouse gases emitted as an equivalent amount of CO</w:t>
                </w:r>
                <w:r w:rsidRPr="0022553E">
                  <w:rPr>
                    <w:rStyle w:val="Subscript"/>
                  </w:rPr>
                  <w:t>2</w:t>
                </w:r>
                <w:r>
                  <w:t>.</w:t>
                </w:r>
              </w:p>
            </w:tc>
          </w:tr>
        </w:tbl>
        <w:p w14:paraId="107CB628" w14:textId="31F2F7B7" w:rsidR="00D8102D" w:rsidRDefault="00D8102D" w:rsidP="00D8102D">
          <w:pPr>
            <w:pStyle w:val="Heading3"/>
          </w:pPr>
          <w:bookmarkStart w:id="22" w:name="_Toc56767209"/>
          <w:bookmarkStart w:id="23" w:name="_Toc71262354"/>
          <w:bookmarkStart w:id="24" w:name="_Toc72286781"/>
          <w:r>
            <w:t>Victorian greenhouse gas emissions</w:t>
          </w:r>
          <w:bookmarkEnd w:id="22"/>
          <w:bookmarkEnd w:id="23"/>
          <w:bookmarkEnd w:id="24"/>
        </w:p>
        <w:p w14:paraId="49D7F81B" w14:textId="3895C290" w:rsidR="00D8102D" w:rsidRDefault="00D464D3" w:rsidP="00D464D3">
          <w:pPr>
            <w:pStyle w:val="BodyText"/>
          </w:pPr>
          <w:r w:rsidRPr="00D464D3">
            <w:t xml:space="preserve">Victoria’s total greenhouse gas emissions for 2018 are presented in the State and Territory Greenhouse Gas Inventories 2018 (DISER, 2020). This report provides the most up-to-date official greenhouse gas emissions data. Victoria’s total net emissions in 2018 </w:t>
          </w:r>
          <w:r w:rsidR="00EA20F8">
            <w:t>was</w:t>
          </w:r>
          <w:r w:rsidR="00EA20F8" w:rsidRPr="00D464D3">
            <w:t xml:space="preserve"> </w:t>
          </w:r>
          <w:r w:rsidRPr="00D464D3">
            <w:t>102.2 Mt CO</w:t>
          </w:r>
          <w:r w:rsidRPr="0022553E">
            <w:rPr>
              <w:rStyle w:val="Subscript"/>
            </w:rPr>
            <w:t>2</w:t>
          </w:r>
          <w:r w:rsidRPr="00D464D3">
            <w:t>-e, which represents a reduction of 17.5% from 2005 levels.</w:t>
          </w:r>
        </w:p>
        <w:p w14:paraId="79A099D6" w14:textId="7FD7D388" w:rsidR="00D464D3" w:rsidRDefault="00D464D3" w:rsidP="00D464D3">
          <w:pPr>
            <w:pStyle w:val="Caption"/>
          </w:pPr>
          <w:r>
            <w:t>Table</w:t>
          </w:r>
          <w:r w:rsidR="00651CF8">
            <w:t> </w:t>
          </w:r>
          <w:fldSimple w:instr=" STYLEREF 1 \s ">
            <w:r w:rsidR="00E24989">
              <w:rPr>
                <w:noProof/>
              </w:rPr>
              <w:t>10</w:t>
            </w:r>
          </w:fldSimple>
          <w:r w:rsidR="004257FE">
            <w:noBreakHyphen/>
          </w:r>
          <w:fldSimple w:instr=" SEQ Table \* ARABIC \s 1 ">
            <w:r w:rsidR="00E24989">
              <w:rPr>
                <w:noProof/>
              </w:rPr>
              <w:t>1</w:t>
            </w:r>
          </w:fldSimple>
          <w:r>
            <w:tab/>
            <w:t>Victorian greenhouse gas emissions by sector for 2018 (DISER, 2020)</w:t>
          </w:r>
        </w:p>
        <w:tbl>
          <w:tblPr>
            <w:tblStyle w:val="MainTableStyle"/>
            <w:tblW w:w="0" w:type="auto"/>
            <w:tblLayout w:type="fixed"/>
            <w:tblLook w:val="04E0" w:firstRow="1" w:lastRow="1" w:firstColumn="1" w:lastColumn="0" w:noHBand="0" w:noVBand="1"/>
          </w:tblPr>
          <w:tblGrid>
            <w:gridCol w:w="3695"/>
            <w:gridCol w:w="2700"/>
            <w:gridCol w:w="2665"/>
          </w:tblGrid>
          <w:tr w:rsidR="00D464D3" w14:paraId="58ED1664" w14:textId="77777777" w:rsidTr="008E2B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5" w:type="dxa"/>
              </w:tcPr>
              <w:p w14:paraId="750F06CA" w14:textId="012AB7FA" w:rsidR="00D464D3" w:rsidRPr="00D464D3" w:rsidRDefault="00D464D3" w:rsidP="00CC4262">
                <w:pPr>
                  <w:pStyle w:val="TableText"/>
                </w:pPr>
                <w:r w:rsidRPr="00D464D3">
                  <w:t>Sector</w:t>
                </w:r>
              </w:p>
            </w:tc>
            <w:tc>
              <w:tcPr>
                <w:tcW w:w="2700" w:type="dxa"/>
              </w:tcPr>
              <w:p w14:paraId="5C845829" w14:textId="4FF7512A" w:rsidR="00D464D3" w:rsidRPr="00D464D3" w:rsidRDefault="00D464D3" w:rsidP="009C59A5">
                <w:pPr>
                  <w:pStyle w:val="TableText"/>
                  <w:jc w:val="center"/>
                  <w:cnfStyle w:val="100000000000" w:firstRow="1" w:lastRow="0" w:firstColumn="0" w:lastColumn="0" w:oddVBand="0" w:evenVBand="0" w:oddHBand="0" w:evenHBand="0" w:firstRowFirstColumn="0" w:firstRowLastColumn="0" w:lastRowFirstColumn="0" w:lastRowLastColumn="0"/>
                </w:pPr>
                <w:r w:rsidRPr="00D464D3">
                  <w:t xml:space="preserve">Greenhouse gas </w:t>
                </w:r>
                <w:r w:rsidR="00F21D51">
                  <w:t>e</w:t>
                </w:r>
                <w:r w:rsidRPr="00D464D3">
                  <w:t>missions (Mt CO</w:t>
                </w:r>
                <w:r w:rsidRPr="0022553E">
                  <w:rPr>
                    <w:rStyle w:val="Subscript"/>
                  </w:rPr>
                  <w:t>2</w:t>
                </w:r>
                <w:r w:rsidRPr="00D464D3">
                  <w:t>-e)</w:t>
                </w:r>
              </w:p>
            </w:tc>
            <w:tc>
              <w:tcPr>
                <w:tcW w:w="2665" w:type="dxa"/>
              </w:tcPr>
              <w:p w14:paraId="5C370292" w14:textId="6CA7D578" w:rsidR="00D464D3" w:rsidRPr="00D464D3" w:rsidRDefault="00D464D3" w:rsidP="009C59A5">
                <w:pPr>
                  <w:pStyle w:val="TableText"/>
                  <w:jc w:val="center"/>
                  <w:cnfStyle w:val="100000000000" w:firstRow="1" w:lastRow="0" w:firstColumn="0" w:lastColumn="0" w:oddVBand="0" w:evenVBand="0" w:oddHBand="0" w:evenHBand="0" w:firstRowFirstColumn="0" w:firstRowLastColumn="0" w:lastRowFirstColumn="0" w:lastRowLastColumn="0"/>
                </w:pPr>
                <w:r w:rsidRPr="00D464D3">
                  <w:t>Contribution to state emissions (%)</w:t>
                </w:r>
              </w:p>
            </w:tc>
          </w:tr>
          <w:tr w:rsidR="00D464D3" w14:paraId="1A14A42A" w14:textId="77777777" w:rsidTr="008E2B1E">
            <w:tc>
              <w:tcPr>
                <w:cnfStyle w:val="001000000000" w:firstRow="0" w:lastRow="0" w:firstColumn="1" w:lastColumn="0" w:oddVBand="0" w:evenVBand="0" w:oddHBand="0" w:evenHBand="0" w:firstRowFirstColumn="0" w:firstRowLastColumn="0" w:lastRowFirstColumn="0" w:lastRowLastColumn="0"/>
                <w:tcW w:w="3695" w:type="dxa"/>
              </w:tcPr>
              <w:p w14:paraId="22DE6D36" w14:textId="7DB542CB" w:rsidR="00D464D3" w:rsidRPr="00D464D3" w:rsidRDefault="00D464D3" w:rsidP="00CC4262">
                <w:pPr>
                  <w:pStyle w:val="TableText"/>
                </w:pPr>
                <w:r w:rsidRPr="00D464D3">
                  <w:t>Electricity generation</w:t>
                </w:r>
              </w:p>
            </w:tc>
            <w:tc>
              <w:tcPr>
                <w:tcW w:w="2700" w:type="dxa"/>
              </w:tcPr>
              <w:p w14:paraId="4A106D4F" w14:textId="2DD05CA9" w:rsidR="00D464D3" w:rsidRPr="00D464D3" w:rsidRDefault="00D464D3"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464D3">
                  <w:t>46.4</w:t>
                </w:r>
              </w:p>
            </w:tc>
            <w:tc>
              <w:tcPr>
                <w:tcW w:w="2665" w:type="dxa"/>
              </w:tcPr>
              <w:p w14:paraId="733E4E7B" w14:textId="2D7F7D10" w:rsidR="00D464D3" w:rsidRPr="00D464D3" w:rsidRDefault="00D464D3"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464D3">
                  <w:t>45%</w:t>
                </w:r>
              </w:p>
            </w:tc>
          </w:tr>
          <w:tr w:rsidR="00D464D3" w14:paraId="6E5B4D9F" w14:textId="77777777" w:rsidTr="008E2B1E">
            <w:tc>
              <w:tcPr>
                <w:cnfStyle w:val="001000000000" w:firstRow="0" w:lastRow="0" w:firstColumn="1" w:lastColumn="0" w:oddVBand="0" w:evenVBand="0" w:oddHBand="0" w:evenHBand="0" w:firstRowFirstColumn="0" w:firstRowLastColumn="0" w:lastRowFirstColumn="0" w:lastRowLastColumn="0"/>
                <w:tcW w:w="3695" w:type="dxa"/>
              </w:tcPr>
              <w:p w14:paraId="4C247902" w14:textId="0EED9519" w:rsidR="00D464D3" w:rsidRPr="00D464D3" w:rsidRDefault="00D464D3" w:rsidP="00CC4262">
                <w:pPr>
                  <w:pStyle w:val="TableText"/>
                </w:pPr>
                <w:r w:rsidRPr="00D464D3">
                  <w:t>Other energy industries</w:t>
                </w:r>
              </w:p>
            </w:tc>
            <w:tc>
              <w:tcPr>
                <w:tcW w:w="2700" w:type="dxa"/>
              </w:tcPr>
              <w:p w14:paraId="2E4328AE" w14:textId="4B7DA218" w:rsidR="00D464D3" w:rsidRPr="00D464D3" w:rsidRDefault="00D464D3"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464D3">
                  <w:t>3.1</w:t>
                </w:r>
              </w:p>
            </w:tc>
            <w:tc>
              <w:tcPr>
                <w:tcW w:w="2665" w:type="dxa"/>
              </w:tcPr>
              <w:p w14:paraId="617C64B7" w14:textId="2DC04D89" w:rsidR="00D464D3" w:rsidRPr="00D464D3" w:rsidRDefault="00D464D3"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464D3">
                  <w:t>3%</w:t>
                </w:r>
              </w:p>
            </w:tc>
          </w:tr>
          <w:tr w:rsidR="00D464D3" w14:paraId="2635A4E2" w14:textId="77777777" w:rsidTr="008E2B1E">
            <w:tc>
              <w:tcPr>
                <w:cnfStyle w:val="001000000000" w:firstRow="0" w:lastRow="0" w:firstColumn="1" w:lastColumn="0" w:oddVBand="0" w:evenVBand="0" w:oddHBand="0" w:evenHBand="0" w:firstRowFirstColumn="0" w:firstRowLastColumn="0" w:lastRowFirstColumn="0" w:lastRowLastColumn="0"/>
                <w:tcW w:w="3695" w:type="dxa"/>
              </w:tcPr>
              <w:p w14:paraId="70B3E0EA" w14:textId="456B39F1" w:rsidR="00D464D3" w:rsidRPr="00D464D3" w:rsidRDefault="00D464D3" w:rsidP="00CC4262">
                <w:pPr>
                  <w:pStyle w:val="TableText"/>
                </w:pPr>
                <w:r w:rsidRPr="00D464D3">
                  <w:t>Manufacturing and construction</w:t>
                </w:r>
              </w:p>
            </w:tc>
            <w:tc>
              <w:tcPr>
                <w:tcW w:w="2700" w:type="dxa"/>
              </w:tcPr>
              <w:p w14:paraId="3FC860BA" w14:textId="3D9A9CBB" w:rsidR="00D464D3" w:rsidRPr="00D464D3" w:rsidRDefault="00D464D3"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464D3">
                  <w:t>4.8</w:t>
                </w:r>
              </w:p>
            </w:tc>
            <w:tc>
              <w:tcPr>
                <w:tcW w:w="2665" w:type="dxa"/>
              </w:tcPr>
              <w:p w14:paraId="053392D2" w14:textId="6F7B8507" w:rsidR="00D464D3" w:rsidRPr="00D464D3" w:rsidRDefault="00D464D3"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464D3">
                  <w:t>5%</w:t>
                </w:r>
              </w:p>
            </w:tc>
          </w:tr>
          <w:tr w:rsidR="00D464D3" w14:paraId="7786DF57" w14:textId="77777777" w:rsidTr="008E2B1E">
            <w:tc>
              <w:tcPr>
                <w:cnfStyle w:val="001000000000" w:firstRow="0" w:lastRow="0" w:firstColumn="1" w:lastColumn="0" w:oddVBand="0" w:evenVBand="0" w:oddHBand="0" w:evenHBand="0" w:firstRowFirstColumn="0" w:firstRowLastColumn="0" w:lastRowFirstColumn="0" w:lastRowLastColumn="0"/>
                <w:tcW w:w="3695" w:type="dxa"/>
              </w:tcPr>
              <w:p w14:paraId="1DBD1EF0" w14:textId="70AB483D" w:rsidR="00D464D3" w:rsidRPr="00D464D3" w:rsidRDefault="00D464D3" w:rsidP="00CC4262">
                <w:pPr>
                  <w:pStyle w:val="TableText"/>
                </w:pPr>
                <w:r w:rsidRPr="00D464D3">
                  <w:t>Other sectors</w:t>
                </w:r>
              </w:p>
            </w:tc>
            <w:tc>
              <w:tcPr>
                <w:tcW w:w="2700" w:type="dxa"/>
              </w:tcPr>
              <w:p w14:paraId="7B58B0CE" w14:textId="75FF3F2C" w:rsidR="00D464D3" w:rsidRPr="00D464D3" w:rsidRDefault="00D464D3"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464D3">
                  <w:t>9.8</w:t>
                </w:r>
              </w:p>
            </w:tc>
            <w:tc>
              <w:tcPr>
                <w:tcW w:w="2665" w:type="dxa"/>
              </w:tcPr>
              <w:p w14:paraId="1483C3F4" w14:textId="5C27744B" w:rsidR="00D464D3" w:rsidRPr="00D464D3" w:rsidRDefault="00D464D3"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464D3">
                  <w:t>10%</w:t>
                </w:r>
              </w:p>
            </w:tc>
          </w:tr>
          <w:tr w:rsidR="00D464D3" w14:paraId="7950E32C" w14:textId="77777777" w:rsidTr="008E2B1E">
            <w:tc>
              <w:tcPr>
                <w:cnfStyle w:val="001000000000" w:firstRow="0" w:lastRow="0" w:firstColumn="1" w:lastColumn="0" w:oddVBand="0" w:evenVBand="0" w:oddHBand="0" w:evenHBand="0" w:firstRowFirstColumn="0" w:firstRowLastColumn="0" w:lastRowFirstColumn="0" w:lastRowLastColumn="0"/>
                <w:tcW w:w="3695" w:type="dxa"/>
              </w:tcPr>
              <w:p w14:paraId="2AF025C8" w14:textId="70A53E14" w:rsidR="00D464D3" w:rsidRPr="00D464D3" w:rsidRDefault="00D464D3" w:rsidP="00CC4262">
                <w:pPr>
                  <w:pStyle w:val="TableText"/>
                </w:pPr>
                <w:r w:rsidRPr="00D464D3">
                  <w:t>Transport</w:t>
                </w:r>
              </w:p>
            </w:tc>
            <w:tc>
              <w:tcPr>
                <w:tcW w:w="2700" w:type="dxa"/>
              </w:tcPr>
              <w:p w14:paraId="59E622AD" w14:textId="0E4B877F" w:rsidR="00D464D3" w:rsidRPr="00D464D3" w:rsidRDefault="00D464D3"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464D3">
                  <w:t>23.5</w:t>
                </w:r>
              </w:p>
            </w:tc>
            <w:tc>
              <w:tcPr>
                <w:tcW w:w="2665" w:type="dxa"/>
              </w:tcPr>
              <w:p w14:paraId="6CCD2973" w14:textId="0299BAED" w:rsidR="00D464D3" w:rsidRPr="00D464D3" w:rsidRDefault="00D464D3"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464D3">
                  <w:t>23%</w:t>
                </w:r>
              </w:p>
            </w:tc>
          </w:tr>
          <w:tr w:rsidR="00D464D3" w14:paraId="633FDF51" w14:textId="77777777" w:rsidTr="008E2B1E">
            <w:tc>
              <w:tcPr>
                <w:cnfStyle w:val="001000000000" w:firstRow="0" w:lastRow="0" w:firstColumn="1" w:lastColumn="0" w:oddVBand="0" w:evenVBand="0" w:oddHBand="0" w:evenHBand="0" w:firstRowFirstColumn="0" w:firstRowLastColumn="0" w:lastRowFirstColumn="0" w:lastRowLastColumn="0"/>
                <w:tcW w:w="3695" w:type="dxa"/>
              </w:tcPr>
              <w:p w14:paraId="6D838C57" w14:textId="5EA4DAE1" w:rsidR="00D464D3" w:rsidRPr="00D464D3" w:rsidRDefault="00D464D3" w:rsidP="00CC4262">
                <w:pPr>
                  <w:pStyle w:val="TableText"/>
                </w:pPr>
                <w:r w:rsidRPr="00D464D3">
                  <w:t>Fugitive fuels</w:t>
                </w:r>
              </w:p>
            </w:tc>
            <w:tc>
              <w:tcPr>
                <w:tcW w:w="2700" w:type="dxa"/>
              </w:tcPr>
              <w:p w14:paraId="6AABE6A1" w14:textId="756DE033" w:rsidR="00D464D3" w:rsidRPr="00D464D3" w:rsidRDefault="00D464D3"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464D3">
                  <w:t>3.9</w:t>
                </w:r>
              </w:p>
            </w:tc>
            <w:tc>
              <w:tcPr>
                <w:tcW w:w="2665" w:type="dxa"/>
              </w:tcPr>
              <w:p w14:paraId="5FBBA699" w14:textId="133EFC0B" w:rsidR="00D464D3" w:rsidRPr="00D464D3" w:rsidRDefault="00D464D3"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464D3">
                  <w:t>4%</w:t>
                </w:r>
              </w:p>
            </w:tc>
          </w:tr>
          <w:tr w:rsidR="00D464D3" w14:paraId="32C92857" w14:textId="77777777" w:rsidTr="008E2B1E">
            <w:tc>
              <w:tcPr>
                <w:cnfStyle w:val="001000000000" w:firstRow="0" w:lastRow="0" w:firstColumn="1" w:lastColumn="0" w:oddVBand="0" w:evenVBand="0" w:oddHBand="0" w:evenHBand="0" w:firstRowFirstColumn="0" w:firstRowLastColumn="0" w:lastRowFirstColumn="0" w:lastRowLastColumn="0"/>
                <w:tcW w:w="3695" w:type="dxa"/>
              </w:tcPr>
              <w:p w14:paraId="5583B6A7" w14:textId="7257DAAE" w:rsidR="00D464D3" w:rsidRPr="00D464D3" w:rsidRDefault="00D464D3" w:rsidP="00CC4262">
                <w:pPr>
                  <w:pStyle w:val="TableText"/>
                </w:pPr>
                <w:r w:rsidRPr="00D464D3">
                  <w:t>Industrial processes</w:t>
                </w:r>
              </w:p>
            </w:tc>
            <w:tc>
              <w:tcPr>
                <w:tcW w:w="2700" w:type="dxa"/>
              </w:tcPr>
              <w:p w14:paraId="39031729" w14:textId="2F6D3741" w:rsidR="00D464D3" w:rsidRPr="00D464D3" w:rsidRDefault="00D464D3"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464D3">
                  <w:t>3.9</w:t>
                </w:r>
              </w:p>
            </w:tc>
            <w:tc>
              <w:tcPr>
                <w:tcW w:w="2665" w:type="dxa"/>
              </w:tcPr>
              <w:p w14:paraId="469C485A" w14:textId="0BED7DC7" w:rsidR="00D464D3" w:rsidRPr="00D464D3" w:rsidRDefault="00D464D3"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464D3">
                  <w:t>4%</w:t>
                </w:r>
              </w:p>
            </w:tc>
          </w:tr>
          <w:tr w:rsidR="00D464D3" w14:paraId="0BE00DE0" w14:textId="77777777" w:rsidTr="008E2B1E">
            <w:tc>
              <w:tcPr>
                <w:cnfStyle w:val="001000000000" w:firstRow="0" w:lastRow="0" w:firstColumn="1" w:lastColumn="0" w:oddVBand="0" w:evenVBand="0" w:oddHBand="0" w:evenHBand="0" w:firstRowFirstColumn="0" w:firstRowLastColumn="0" w:lastRowFirstColumn="0" w:lastRowLastColumn="0"/>
                <w:tcW w:w="3695" w:type="dxa"/>
              </w:tcPr>
              <w:p w14:paraId="05B88E26" w14:textId="2D80FA2E" w:rsidR="00D464D3" w:rsidRPr="00D464D3" w:rsidRDefault="00D464D3" w:rsidP="00CC4262">
                <w:pPr>
                  <w:pStyle w:val="TableText"/>
                </w:pPr>
                <w:r w:rsidRPr="00D464D3">
                  <w:t>Agriculture</w:t>
                </w:r>
              </w:p>
            </w:tc>
            <w:tc>
              <w:tcPr>
                <w:tcW w:w="2700" w:type="dxa"/>
              </w:tcPr>
              <w:p w14:paraId="1431FF2E" w14:textId="480A8C34" w:rsidR="00D464D3" w:rsidRPr="00D464D3" w:rsidRDefault="00D464D3"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464D3">
                  <w:t>15.7</w:t>
                </w:r>
              </w:p>
            </w:tc>
            <w:tc>
              <w:tcPr>
                <w:tcW w:w="2665" w:type="dxa"/>
              </w:tcPr>
              <w:p w14:paraId="5D17441A" w14:textId="57B18A65" w:rsidR="00D464D3" w:rsidRPr="00D464D3" w:rsidRDefault="00D464D3"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464D3">
                  <w:t>15%</w:t>
                </w:r>
              </w:p>
            </w:tc>
          </w:tr>
          <w:tr w:rsidR="00D464D3" w14:paraId="104C7FF7" w14:textId="77777777" w:rsidTr="008E2B1E">
            <w:tc>
              <w:tcPr>
                <w:cnfStyle w:val="001000000000" w:firstRow="0" w:lastRow="0" w:firstColumn="1" w:lastColumn="0" w:oddVBand="0" w:evenVBand="0" w:oddHBand="0" w:evenHBand="0" w:firstRowFirstColumn="0" w:firstRowLastColumn="0" w:lastRowFirstColumn="0" w:lastRowLastColumn="0"/>
                <w:tcW w:w="3695" w:type="dxa"/>
              </w:tcPr>
              <w:p w14:paraId="2A71DFB5" w14:textId="61D5EDE9" w:rsidR="00D464D3" w:rsidRPr="00D464D3" w:rsidRDefault="00D464D3" w:rsidP="00CC4262">
                <w:pPr>
                  <w:pStyle w:val="TableText"/>
                </w:pPr>
                <w:r w:rsidRPr="00D464D3">
                  <w:t>Waste</w:t>
                </w:r>
              </w:p>
            </w:tc>
            <w:tc>
              <w:tcPr>
                <w:tcW w:w="2700" w:type="dxa"/>
              </w:tcPr>
              <w:p w14:paraId="6D9FDEC5" w14:textId="6714F2E9" w:rsidR="00D464D3" w:rsidRPr="00D464D3" w:rsidRDefault="00D464D3"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464D3">
                  <w:t>2.6</w:t>
                </w:r>
              </w:p>
            </w:tc>
            <w:tc>
              <w:tcPr>
                <w:tcW w:w="2665" w:type="dxa"/>
              </w:tcPr>
              <w:p w14:paraId="2932185D" w14:textId="29B7CABC" w:rsidR="00D464D3" w:rsidRPr="00D464D3" w:rsidRDefault="00D464D3"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464D3">
                  <w:t>3%</w:t>
                </w:r>
              </w:p>
            </w:tc>
          </w:tr>
          <w:tr w:rsidR="00D464D3" w14:paraId="795782A4" w14:textId="77777777" w:rsidTr="008E2B1E">
            <w:tc>
              <w:tcPr>
                <w:cnfStyle w:val="001000000000" w:firstRow="0" w:lastRow="0" w:firstColumn="1" w:lastColumn="0" w:oddVBand="0" w:evenVBand="0" w:oddHBand="0" w:evenHBand="0" w:firstRowFirstColumn="0" w:firstRowLastColumn="0" w:lastRowFirstColumn="0" w:lastRowLastColumn="0"/>
                <w:tcW w:w="3695" w:type="dxa"/>
              </w:tcPr>
              <w:p w14:paraId="18EF6997" w14:textId="2D3BD44D" w:rsidR="00D464D3" w:rsidRPr="00D464D3" w:rsidRDefault="00D464D3" w:rsidP="00CC4262">
                <w:pPr>
                  <w:pStyle w:val="TableText"/>
                </w:pPr>
                <w:r w:rsidRPr="00D464D3">
                  <w:t>Land use, land use change and forestry</w:t>
                </w:r>
              </w:p>
            </w:tc>
            <w:tc>
              <w:tcPr>
                <w:tcW w:w="2700" w:type="dxa"/>
              </w:tcPr>
              <w:p w14:paraId="33B28A31" w14:textId="6B4C5839" w:rsidR="00D464D3" w:rsidRPr="00D464D3" w:rsidRDefault="00D464D3"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464D3">
                  <w:t>-11.5</w:t>
                </w:r>
              </w:p>
            </w:tc>
            <w:tc>
              <w:tcPr>
                <w:tcW w:w="2665" w:type="dxa"/>
              </w:tcPr>
              <w:p w14:paraId="636C4673" w14:textId="6AE18322" w:rsidR="00D464D3" w:rsidRPr="00D464D3" w:rsidRDefault="00D464D3"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464D3">
                  <w:t>-11%</w:t>
                </w:r>
              </w:p>
            </w:tc>
          </w:tr>
          <w:tr w:rsidR="00D464D3" w14:paraId="44B7D9C2" w14:textId="77777777" w:rsidTr="008E2B1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5" w:type="dxa"/>
              </w:tcPr>
              <w:p w14:paraId="1B149B95" w14:textId="5C29BEFE" w:rsidR="00D464D3" w:rsidRPr="00D464D3" w:rsidRDefault="00D464D3" w:rsidP="00CC4262">
                <w:pPr>
                  <w:pStyle w:val="TableText"/>
                </w:pPr>
                <w:r w:rsidRPr="00D464D3">
                  <w:t>Total</w:t>
                </w:r>
              </w:p>
            </w:tc>
            <w:tc>
              <w:tcPr>
                <w:tcW w:w="2700" w:type="dxa"/>
              </w:tcPr>
              <w:p w14:paraId="00A15C3A" w14:textId="4890F61B" w:rsidR="00D464D3" w:rsidRPr="00D464D3" w:rsidRDefault="00D464D3" w:rsidP="009C59A5">
                <w:pPr>
                  <w:pStyle w:val="TableText"/>
                  <w:jc w:val="center"/>
                  <w:cnfStyle w:val="010000000000" w:firstRow="0" w:lastRow="1" w:firstColumn="0" w:lastColumn="0" w:oddVBand="0" w:evenVBand="0" w:oddHBand="0" w:evenHBand="0" w:firstRowFirstColumn="0" w:firstRowLastColumn="0" w:lastRowFirstColumn="0" w:lastRowLastColumn="0"/>
                </w:pPr>
                <w:r w:rsidRPr="00D464D3">
                  <w:t>102.2</w:t>
                </w:r>
              </w:p>
            </w:tc>
            <w:tc>
              <w:tcPr>
                <w:tcW w:w="2665" w:type="dxa"/>
              </w:tcPr>
              <w:p w14:paraId="495BE048" w14:textId="7C3E4FDC" w:rsidR="00D464D3" w:rsidRPr="00D464D3" w:rsidRDefault="00D464D3" w:rsidP="009C59A5">
                <w:pPr>
                  <w:pStyle w:val="TableText"/>
                  <w:jc w:val="center"/>
                  <w:cnfStyle w:val="010000000000" w:firstRow="0" w:lastRow="1" w:firstColumn="0" w:lastColumn="0" w:oddVBand="0" w:evenVBand="0" w:oddHBand="0" w:evenHBand="0" w:firstRowFirstColumn="0" w:firstRowLastColumn="0" w:lastRowFirstColumn="0" w:lastRowLastColumn="0"/>
                </w:pPr>
                <w:r w:rsidRPr="00D464D3">
                  <w:t>100%</w:t>
                </w:r>
              </w:p>
            </w:tc>
          </w:tr>
        </w:tbl>
        <w:p w14:paraId="0DDE24F6" w14:textId="77777777" w:rsidR="009C59A5" w:rsidRDefault="009C59A5" w:rsidP="009C59A5">
          <w:pPr>
            <w:pStyle w:val="Source"/>
          </w:pPr>
          <w:bookmarkStart w:id="25" w:name="_Toc56767210"/>
        </w:p>
        <w:p w14:paraId="1EABD8BD" w14:textId="3CFB404A" w:rsidR="00D464D3" w:rsidRDefault="00007470" w:rsidP="00007470">
          <w:pPr>
            <w:pStyle w:val="Heading3"/>
          </w:pPr>
          <w:bookmarkStart w:id="26" w:name="_Toc71262355"/>
          <w:bookmarkStart w:id="27" w:name="_Toc72286782"/>
          <w:r>
            <w:t>Australian greenhouse gas emissions</w:t>
          </w:r>
          <w:bookmarkEnd w:id="25"/>
          <w:bookmarkEnd w:id="26"/>
          <w:bookmarkEnd w:id="27"/>
        </w:p>
        <w:p w14:paraId="2922B83F" w14:textId="5535DA5B" w:rsidR="00BA5759" w:rsidRDefault="00CC54F4" w:rsidP="00007470">
          <w:pPr>
            <w:pStyle w:val="BodyText"/>
          </w:pPr>
          <w:r w:rsidRPr="00CC54F4">
            <w:t xml:space="preserve">Emissions from the Project should also be viewed in terms of its contribution to national totals. Total emissions for 2018 </w:t>
          </w:r>
          <w:r w:rsidR="00EA20F8">
            <w:t>was</w:t>
          </w:r>
          <w:r w:rsidRPr="00CC54F4">
            <w:t xml:space="preserve"> 537.4 Mt CO</w:t>
          </w:r>
          <w:r w:rsidRPr="0022553E">
            <w:rPr>
              <w:rStyle w:val="Subscript"/>
            </w:rPr>
            <w:t>2</w:t>
          </w:r>
          <w:r w:rsidRPr="00CC54F4">
            <w:t>-e, which represents a reduction of 12.8% from 2005 levels.</w:t>
          </w:r>
          <w:r w:rsidR="00A30E26">
            <w:t xml:space="preserve"> National greenhouse gas emissions for 2018 are presented in </w:t>
          </w:r>
          <w:r w:rsidR="00A30E26">
            <w:fldChar w:fldCharType="begin"/>
          </w:r>
          <w:r w:rsidR="00A30E26">
            <w:instrText xml:space="preserve"> REF _Ref53664719 \h </w:instrText>
          </w:r>
          <w:r w:rsidR="00A30E26">
            <w:fldChar w:fldCharType="separate"/>
          </w:r>
          <w:r w:rsidR="00E24989">
            <w:t>Table </w:t>
          </w:r>
          <w:r w:rsidR="00E24989">
            <w:rPr>
              <w:noProof/>
            </w:rPr>
            <w:t>10</w:t>
          </w:r>
          <w:r w:rsidR="00E24989">
            <w:noBreakHyphen/>
          </w:r>
          <w:r w:rsidR="00E24989">
            <w:rPr>
              <w:noProof/>
            </w:rPr>
            <w:t>2</w:t>
          </w:r>
          <w:r w:rsidR="00A30E26">
            <w:fldChar w:fldCharType="end"/>
          </w:r>
          <w:r w:rsidR="00A30E26">
            <w:t>.</w:t>
          </w:r>
        </w:p>
        <w:p w14:paraId="27F79B07" w14:textId="77777777" w:rsidR="00BA5759" w:rsidRDefault="00BA5759">
          <w:pPr>
            <w:spacing w:before="0" w:after="200" w:line="276" w:lineRule="auto"/>
          </w:pPr>
          <w:r>
            <w:br w:type="page"/>
          </w:r>
        </w:p>
        <w:p w14:paraId="5FA4D0DD" w14:textId="4363EF25" w:rsidR="00D30B87" w:rsidRDefault="00D30B87" w:rsidP="00D30B87">
          <w:pPr>
            <w:pStyle w:val="Caption"/>
          </w:pPr>
          <w:bookmarkStart w:id="28" w:name="_Ref53664719"/>
          <w:r>
            <w:lastRenderedPageBreak/>
            <w:t>Table</w:t>
          </w:r>
          <w:r w:rsidR="00651CF8">
            <w:t> </w:t>
          </w:r>
          <w:fldSimple w:instr=" STYLEREF 1 \s ">
            <w:r w:rsidR="00E24989">
              <w:rPr>
                <w:noProof/>
              </w:rPr>
              <w:t>10</w:t>
            </w:r>
          </w:fldSimple>
          <w:r w:rsidR="004257FE">
            <w:noBreakHyphen/>
          </w:r>
          <w:fldSimple w:instr=" SEQ Table \* ARABIC \s 1 ">
            <w:r w:rsidR="00E24989">
              <w:rPr>
                <w:noProof/>
              </w:rPr>
              <w:t>2</w:t>
            </w:r>
          </w:fldSimple>
          <w:bookmarkEnd w:id="28"/>
          <w:r>
            <w:tab/>
            <w:t>Australian greenhouse gas emissions by sector for 2018 (DISER, 2020)</w:t>
          </w:r>
        </w:p>
        <w:tbl>
          <w:tblPr>
            <w:tblStyle w:val="MainTableStyle"/>
            <w:tblW w:w="0" w:type="auto"/>
            <w:tblLayout w:type="fixed"/>
            <w:tblLook w:val="04E0" w:firstRow="1" w:lastRow="1" w:firstColumn="1" w:lastColumn="0" w:noHBand="0" w:noVBand="1"/>
          </w:tblPr>
          <w:tblGrid>
            <w:gridCol w:w="3892"/>
            <w:gridCol w:w="2606"/>
            <w:gridCol w:w="2562"/>
          </w:tblGrid>
          <w:tr w:rsidR="00D30B87" w:rsidRPr="00DD402B" w14:paraId="70DE7ECB" w14:textId="77777777" w:rsidTr="008E2B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2" w:type="dxa"/>
              </w:tcPr>
              <w:p w14:paraId="0A1056B8" w14:textId="77777777" w:rsidR="00D30B87" w:rsidRPr="00D30B87" w:rsidRDefault="00D30B87" w:rsidP="00CC4262">
                <w:pPr>
                  <w:pStyle w:val="TableText"/>
                </w:pPr>
                <w:r w:rsidRPr="00D30B87">
                  <w:t>Sector</w:t>
                </w:r>
              </w:p>
            </w:tc>
            <w:tc>
              <w:tcPr>
                <w:tcW w:w="2606" w:type="dxa"/>
              </w:tcPr>
              <w:p w14:paraId="2FDB758F" w14:textId="145A076B" w:rsidR="00D30B87" w:rsidRPr="00D30B87" w:rsidRDefault="00D30B87" w:rsidP="009C59A5">
                <w:pPr>
                  <w:pStyle w:val="TableText"/>
                  <w:jc w:val="center"/>
                  <w:cnfStyle w:val="100000000000" w:firstRow="1" w:lastRow="0" w:firstColumn="0" w:lastColumn="0" w:oddVBand="0" w:evenVBand="0" w:oddHBand="0" w:evenHBand="0" w:firstRowFirstColumn="0" w:firstRowLastColumn="0" w:lastRowFirstColumn="0" w:lastRowLastColumn="0"/>
                </w:pPr>
                <w:r w:rsidRPr="00D30B87">
                  <w:t xml:space="preserve">Greenhouse gas </w:t>
                </w:r>
                <w:r w:rsidR="00F21D51">
                  <w:t>e</w:t>
                </w:r>
                <w:r w:rsidRPr="00D30B87">
                  <w:t>missions (Mt CO</w:t>
                </w:r>
                <w:r w:rsidRPr="0022553E">
                  <w:rPr>
                    <w:rStyle w:val="Subscript"/>
                  </w:rPr>
                  <w:t>2</w:t>
                </w:r>
                <w:r w:rsidRPr="00D30B87">
                  <w:t>-e)</w:t>
                </w:r>
              </w:p>
            </w:tc>
            <w:tc>
              <w:tcPr>
                <w:tcW w:w="2562" w:type="dxa"/>
              </w:tcPr>
              <w:p w14:paraId="1139C8F1" w14:textId="77777777" w:rsidR="00D30B87" w:rsidRPr="00D30B87" w:rsidRDefault="00D30B87" w:rsidP="009C59A5">
                <w:pPr>
                  <w:pStyle w:val="TableText"/>
                  <w:jc w:val="center"/>
                  <w:cnfStyle w:val="100000000000" w:firstRow="1" w:lastRow="0" w:firstColumn="0" w:lastColumn="0" w:oddVBand="0" w:evenVBand="0" w:oddHBand="0" w:evenHBand="0" w:firstRowFirstColumn="0" w:firstRowLastColumn="0" w:lastRowFirstColumn="0" w:lastRowLastColumn="0"/>
                </w:pPr>
                <w:r w:rsidRPr="00D30B87">
                  <w:t>Contribution to national emissions (%)</w:t>
                </w:r>
              </w:p>
            </w:tc>
          </w:tr>
          <w:tr w:rsidR="00D30B87" w:rsidRPr="00DD402B" w14:paraId="01AE1FB8" w14:textId="77777777" w:rsidTr="008E2B1E">
            <w:tc>
              <w:tcPr>
                <w:cnfStyle w:val="001000000000" w:firstRow="0" w:lastRow="0" w:firstColumn="1" w:lastColumn="0" w:oddVBand="0" w:evenVBand="0" w:oddHBand="0" w:evenHBand="0" w:firstRowFirstColumn="0" w:firstRowLastColumn="0" w:lastRowFirstColumn="0" w:lastRowLastColumn="0"/>
                <w:tcW w:w="3892" w:type="dxa"/>
              </w:tcPr>
              <w:p w14:paraId="22B32942" w14:textId="77777777" w:rsidR="00D30B87" w:rsidRPr="00D30B87" w:rsidRDefault="00D30B87" w:rsidP="00CC4262">
                <w:pPr>
                  <w:pStyle w:val="TableText"/>
                </w:pPr>
                <w:r w:rsidRPr="00D30B87">
                  <w:t>Electricity generation</w:t>
                </w:r>
              </w:p>
            </w:tc>
            <w:tc>
              <w:tcPr>
                <w:tcW w:w="2606" w:type="dxa"/>
              </w:tcPr>
              <w:p w14:paraId="4E429806" w14:textId="77777777" w:rsidR="00D30B87" w:rsidRPr="00D30B87" w:rsidRDefault="00D30B87"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30B87">
                  <w:t>183.2</w:t>
                </w:r>
              </w:p>
            </w:tc>
            <w:tc>
              <w:tcPr>
                <w:tcW w:w="2562" w:type="dxa"/>
              </w:tcPr>
              <w:p w14:paraId="6BCF1038" w14:textId="77777777" w:rsidR="00D30B87" w:rsidRPr="00D30B87" w:rsidRDefault="00D30B87"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30B87">
                  <w:t>34%</w:t>
                </w:r>
              </w:p>
            </w:tc>
          </w:tr>
          <w:tr w:rsidR="00D30B87" w:rsidRPr="00DD402B" w14:paraId="62467110" w14:textId="77777777" w:rsidTr="008E2B1E">
            <w:tc>
              <w:tcPr>
                <w:cnfStyle w:val="001000000000" w:firstRow="0" w:lastRow="0" w:firstColumn="1" w:lastColumn="0" w:oddVBand="0" w:evenVBand="0" w:oddHBand="0" w:evenHBand="0" w:firstRowFirstColumn="0" w:firstRowLastColumn="0" w:lastRowFirstColumn="0" w:lastRowLastColumn="0"/>
                <w:tcW w:w="3892" w:type="dxa"/>
              </w:tcPr>
              <w:p w14:paraId="10039490" w14:textId="77777777" w:rsidR="00D30B87" w:rsidRPr="00D30B87" w:rsidRDefault="00D30B87" w:rsidP="00CC4262">
                <w:pPr>
                  <w:pStyle w:val="TableText"/>
                </w:pPr>
                <w:r w:rsidRPr="00D30B87">
                  <w:t>Other energy industries</w:t>
                </w:r>
              </w:p>
            </w:tc>
            <w:tc>
              <w:tcPr>
                <w:tcW w:w="2606" w:type="dxa"/>
              </w:tcPr>
              <w:p w14:paraId="74670D10" w14:textId="77777777" w:rsidR="00D30B87" w:rsidRPr="00D30B87" w:rsidRDefault="00D30B87"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30B87">
                  <w:t>30.7</w:t>
                </w:r>
              </w:p>
            </w:tc>
            <w:tc>
              <w:tcPr>
                <w:tcW w:w="2562" w:type="dxa"/>
              </w:tcPr>
              <w:p w14:paraId="306D0ADC" w14:textId="77777777" w:rsidR="00D30B87" w:rsidRPr="00D30B87" w:rsidRDefault="00D30B87"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30B87">
                  <w:t>6%</w:t>
                </w:r>
              </w:p>
            </w:tc>
          </w:tr>
          <w:tr w:rsidR="00D30B87" w:rsidRPr="00DD402B" w14:paraId="67ADFC9C" w14:textId="77777777" w:rsidTr="008E2B1E">
            <w:tc>
              <w:tcPr>
                <w:cnfStyle w:val="001000000000" w:firstRow="0" w:lastRow="0" w:firstColumn="1" w:lastColumn="0" w:oddVBand="0" w:evenVBand="0" w:oddHBand="0" w:evenHBand="0" w:firstRowFirstColumn="0" w:firstRowLastColumn="0" w:lastRowFirstColumn="0" w:lastRowLastColumn="0"/>
                <w:tcW w:w="3892" w:type="dxa"/>
              </w:tcPr>
              <w:p w14:paraId="436C562B" w14:textId="77777777" w:rsidR="00D30B87" w:rsidRPr="00D30B87" w:rsidRDefault="00D30B87" w:rsidP="00CC4262">
                <w:pPr>
                  <w:pStyle w:val="TableText"/>
                </w:pPr>
                <w:r w:rsidRPr="00D30B87">
                  <w:t>Manufacturing and construction</w:t>
                </w:r>
              </w:p>
            </w:tc>
            <w:tc>
              <w:tcPr>
                <w:tcW w:w="2606" w:type="dxa"/>
              </w:tcPr>
              <w:p w14:paraId="2E3283EB" w14:textId="77777777" w:rsidR="00D30B87" w:rsidRPr="00D30B87" w:rsidRDefault="00D30B87"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30B87">
                  <w:t>40.7</w:t>
                </w:r>
              </w:p>
            </w:tc>
            <w:tc>
              <w:tcPr>
                <w:tcW w:w="2562" w:type="dxa"/>
              </w:tcPr>
              <w:p w14:paraId="62FB8F1B" w14:textId="77777777" w:rsidR="00D30B87" w:rsidRPr="00D30B87" w:rsidRDefault="00D30B87"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30B87">
                  <w:t>8%</w:t>
                </w:r>
              </w:p>
            </w:tc>
          </w:tr>
          <w:tr w:rsidR="00D30B87" w:rsidRPr="00DD402B" w14:paraId="1CC0C957" w14:textId="77777777" w:rsidTr="008E2B1E">
            <w:tc>
              <w:tcPr>
                <w:cnfStyle w:val="001000000000" w:firstRow="0" w:lastRow="0" w:firstColumn="1" w:lastColumn="0" w:oddVBand="0" w:evenVBand="0" w:oddHBand="0" w:evenHBand="0" w:firstRowFirstColumn="0" w:firstRowLastColumn="0" w:lastRowFirstColumn="0" w:lastRowLastColumn="0"/>
                <w:tcW w:w="3892" w:type="dxa"/>
              </w:tcPr>
              <w:p w14:paraId="18C0EBE7" w14:textId="77777777" w:rsidR="00D30B87" w:rsidRPr="00D30B87" w:rsidRDefault="00D30B87" w:rsidP="00CC4262">
                <w:pPr>
                  <w:pStyle w:val="TableText"/>
                </w:pPr>
                <w:r w:rsidRPr="00D30B87">
                  <w:t>Other sectors</w:t>
                </w:r>
              </w:p>
            </w:tc>
            <w:tc>
              <w:tcPr>
                <w:tcW w:w="2606" w:type="dxa"/>
              </w:tcPr>
              <w:p w14:paraId="3C26C0BB" w14:textId="77777777" w:rsidR="00D30B87" w:rsidRPr="00D30B87" w:rsidRDefault="00D30B87"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30B87">
                  <w:t>25.8</w:t>
                </w:r>
              </w:p>
            </w:tc>
            <w:tc>
              <w:tcPr>
                <w:tcW w:w="2562" w:type="dxa"/>
              </w:tcPr>
              <w:p w14:paraId="35BC882C" w14:textId="77777777" w:rsidR="00D30B87" w:rsidRPr="00D30B87" w:rsidRDefault="00D30B87"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30B87">
                  <w:t>5%</w:t>
                </w:r>
              </w:p>
            </w:tc>
          </w:tr>
          <w:tr w:rsidR="00D30B87" w:rsidRPr="00DD402B" w14:paraId="6B10F3C7" w14:textId="77777777" w:rsidTr="008E2B1E">
            <w:tc>
              <w:tcPr>
                <w:cnfStyle w:val="001000000000" w:firstRow="0" w:lastRow="0" w:firstColumn="1" w:lastColumn="0" w:oddVBand="0" w:evenVBand="0" w:oddHBand="0" w:evenHBand="0" w:firstRowFirstColumn="0" w:firstRowLastColumn="0" w:lastRowFirstColumn="0" w:lastRowLastColumn="0"/>
                <w:tcW w:w="3892" w:type="dxa"/>
              </w:tcPr>
              <w:p w14:paraId="2AF8E1C7" w14:textId="77777777" w:rsidR="00D30B87" w:rsidRPr="00D30B87" w:rsidRDefault="00D30B87" w:rsidP="00CC4262">
                <w:pPr>
                  <w:pStyle w:val="TableText"/>
                </w:pPr>
                <w:r w:rsidRPr="00D30B87">
                  <w:t>Transport</w:t>
                </w:r>
              </w:p>
            </w:tc>
            <w:tc>
              <w:tcPr>
                <w:tcW w:w="2606" w:type="dxa"/>
              </w:tcPr>
              <w:p w14:paraId="28FA5A99" w14:textId="77777777" w:rsidR="00D30B87" w:rsidRPr="00D30B87" w:rsidRDefault="00D30B87"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30B87">
                  <w:t>100.8</w:t>
                </w:r>
              </w:p>
            </w:tc>
            <w:tc>
              <w:tcPr>
                <w:tcW w:w="2562" w:type="dxa"/>
              </w:tcPr>
              <w:p w14:paraId="2772681D" w14:textId="77777777" w:rsidR="00D30B87" w:rsidRPr="00D30B87" w:rsidRDefault="00D30B87"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30B87">
                  <w:t>19%</w:t>
                </w:r>
              </w:p>
            </w:tc>
          </w:tr>
          <w:tr w:rsidR="00D30B87" w:rsidRPr="00DD402B" w14:paraId="6F302261" w14:textId="77777777" w:rsidTr="008E2B1E">
            <w:tc>
              <w:tcPr>
                <w:cnfStyle w:val="001000000000" w:firstRow="0" w:lastRow="0" w:firstColumn="1" w:lastColumn="0" w:oddVBand="0" w:evenVBand="0" w:oddHBand="0" w:evenHBand="0" w:firstRowFirstColumn="0" w:firstRowLastColumn="0" w:lastRowFirstColumn="0" w:lastRowLastColumn="0"/>
                <w:tcW w:w="3892" w:type="dxa"/>
              </w:tcPr>
              <w:p w14:paraId="046511EE" w14:textId="77777777" w:rsidR="00D30B87" w:rsidRPr="00D30B87" w:rsidRDefault="00D30B87" w:rsidP="00CC4262">
                <w:pPr>
                  <w:pStyle w:val="TableText"/>
                </w:pPr>
                <w:r w:rsidRPr="00D30B87">
                  <w:t>Fugitive fuels</w:t>
                </w:r>
              </w:p>
            </w:tc>
            <w:tc>
              <w:tcPr>
                <w:tcW w:w="2606" w:type="dxa"/>
              </w:tcPr>
              <w:p w14:paraId="346D9C05" w14:textId="77777777" w:rsidR="00D30B87" w:rsidRPr="00D30B87" w:rsidRDefault="00D30B87"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30B87">
                  <w:t>54.4</w:t>
                </w:r>
              </w:p>
            </w:tc>
            <w:tc>
              <w:tcPr>
                <w:tcW w:w="2562" w:type="dxa"/>
              </w:tcPr>
              <w:p w14:paraId="6C074D5F" w14:textId="77777777" w:rsidR="00D30B87" w:rsidRPr="00D30B87" w:rsidRDefault="00D30B87"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30B87">
                  <w:t>10%</w:t>
                </w:r>
              </w:p>
            </w:tc>
          </w:tr>
          <w:tr w:rsidR="00D30B87" w:rsidRPr="00DD402B" w14:paraId="4A2676FE" w14:textId="77777777" w:rsidTr="008E2B1E">
            <w:tc>
              <w:tcPr>
                <w:cnfStyle w:val="001000000000" w:firstRow="0" w:lastRow="0" w:firstColumn="1" w:lastColumn="0" w:oddVBand="0" w:evenVBand="0" w:oddHBand="0" w:evenHBand="0" w:firstRowFirstColumn="0" w:firstRowLastColumn="0" w:lastRowFirstColumn="0" w:lastRowLastColumn="0"/>
                <w:tcW w:w="3892" w:type="dxa"/>
              </w:tcPr>
              <w:p w14:paraId="24A3E098" w14:textId="77777777" w:rsidR="00D30B87" w:rsidRPr="00D30B87" w:rsidRDefault="00D30B87" w:rsidP="00CC4262">
                <w:pPr>
                  <w:pStyle w:val="TableText"/>
                </w:pPr>
                <w:r w:rsidRPr="00D30B87">
                  <w:t>Industrial processes</w:t>
                </w:r>
              </w:p>
            </w:tc>
            <w:tc>
              <w:tcPr>
                <w:tcW w:w="2606" w:type="dxa"/>
              </w:tcPr>
              <w:p w14:paraId="3DEBFCB6" w14:textId="77777777" w:rsidR="00D30B87" w:rsidRPr="00D30B87" w:rsidRDefault="00D30B87"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30B87">
                  <w:t>34.2</w:t>
                </w:r>
              </w:p>
            </w:tc>
            <w:tc>
              <w:tcPr>
                <w:tcW w:w="2562" w:type="dxa"/>
              </w:tcPr>
              <w:p w14:paraId="214AB5A0" w14:textId="77777777" w:rsidR="00D30B87" w:rsidRPr="00D30B87" w:rsidRDefault="00D30B87"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30B87">
                  <w:t>6%</w:t>
                </w:r>
              </w:p>
            </w:tc>
          </w:tr>
          <w:tr w:rsidR="00D30B87" w:rsidRPr="00DD402B" w14:paraId="16D2C9C1" w14:textId="77777777" w:rsidTr="008E2B1E">
            <w:tc>
              <w:tcPr>
                <w:cnfStyle w:val="001000000000" w:firstRow="0" w:lastRow="0" w:firstColumn="1" w:lastColumn="0" w:oddVBand="0" w:evenVBand="0" w:oddHBand="0" w:evenHBand="0" w:firstRowFirstColumn="0" w:firstRowLastColumn="0" w:lastRowFirstColumn="0" w:lastRowLastColumn="0"/>
                <w:tcW w:w="3892" w:type="dxa"/>
              </w:tcPr>
              <w:p w14:paraId="40AFCD22" w14:textId="77777777" w:rsidR="00D30B87" w:rsidRPr="00D30B87" w:rsidRDefault="00D30B87" w:rsidP="00CC4262">
                <w:pPr>
                  <w:pStyle w:val="TableText"/>
                </w:pPr>
                <w:r w:rsidRPr="00D30B87">
                  <w:t>Agriculture</w:t>
                </w:r>
              </w:p>
            </w:tc>
            <w:tc>
              <w:tcPr>
                <w:tcW w:w="2606" w:type="dxa"/>
              </w:tcPr>
              <w:p w14:paraId="335D698B" w14:textId="77777777" w:rsidR="00D30B87" w:rsidRPr="00D30B87" w:rsidRDefault="00D30B87"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30B87">
                  <w:t>75.6</w:t>
                </w:r>
              </w:p>
            </w:tc>
            <w:tc>
              <w:tcPr>
                <w:tcW w:w="2562" w:type="dxa"/>
              </w:tcPr>
              <w:p w14:paraId="21A6CB52" w14:textId="77777777" w:rsidR="00D30B87" w:rsidRPr="00D30B87" w:rsidRDefault="00D30B87"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30B87">
                  <w:t>14%</w:t>
                </w:r>
              </w:p>
            </w:tc>
          </w:tr>
          <w:tr w:rsidR="00D30B87" w:rsidRPr="00DD402B" w14:paraId="3FB6CCA2" w14:textId="77777777" w:rsidTr="008E2B1E">
            <w:tc>
              <w:tcPr>
                <w:cnfStyle w:val="001000000000" w:firstRow="0" w:lastRow="0" w:firstColumn="1" w:lastColumn="0" w:oddVBand="0" w:evenVBand="0" w:oddHBand="0" w:evenHBand="0" w:firstRowFirstColumn="0" w:firstRowLastColumn="0" w:lastRowFirstColumn="0" w:lastRowLastColumn="0"/>
                <w:tcW w:w="3892" w:type="dxa"/>
              </w:tcPr>
              <w:p w14:paraId="2F92B719" w14:textId="77777777" w:rsidR="00D30B87" w:rsidRPr="00D30B87" w:rsidRDefault="00D30B87" w:rsidP="00CC4262">
                <w:pPr>
                  <w:pStyle w:val="TableText"/>
                </w:pPr>
                <w:r w:rsidRPr="00D30B87">
                  <w:t>Waste</w:t>
                </w:r>
              </w:p>
            </w:tc>
            <w:tc>
              <w:tcPr>
                <w:tcW w:w="2606" w:type="dxa"/>
              </w:tcPr>
              <w:p w14:paraId="2A870696" w14:textId="77777777" w:rsidR="00D30B87" w:rsidRPr="00D30B87" w:rsidRDefault="00D30B87"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30B87">
                  <w:t>12.7</w:t>
                </w:r>
              </w:p>
            </w:tc>
            <w:tc>
              <w:tcPr>
                <w:tcW w:w="2562" w:type="dxa"/>
              </w:tcPr>
              <w:p w14:paraId="19146D6E" w14:textId="77777777" w:rsidR="00D30B87" w:rsidRPr="00D30B87" w:rsidRDefault="00D30B87"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30B87">
                  <w:t>2%</w:t>
                </w:r>
              </w:p>
            </w:tc>
          </w:tr>
          <w:tr w:rsidR="00D30B87" w:rsidRPr="00EC0417" w14:paraId="68621ECC" w14:textId="77777777" w:rsidTr="008E2B1E">
            <w:tc>
              <w:tcPr>
                <w:cnfStyle w:val="001000000000" w:firstRow="0" w:lastRow="0" w:firstColumn="1" w:lastColumn="0" w:oddVBand="0" w:evenVBand="0" w:oddHBand="0" w:evenHBand="0" w:firstRowFirstColumn="0" w:firstRowLastColumn="0" w:lastRowFirstColumn="0" w:lastRowLastColumn="0"/>
                <w:tcW w:w="3892" w:type="dxa"/>
              </w:tcPr>
              <w:p w14:paraId="62D53B1E" w14:textId="77777777" w:rsidR="00D30B87" w:rsidRPr="00D30B87" w:rsidRDefault="00D30B87" w:rsidP="00CC4262">
                <w:pPr>
                  <w:pStyle w:val="TableText"/>
                </w:pPr>
                <w:r w:rsidRPr="00D30B87">
                  <w:t>Land use, land use change and forestry</w:t>
                </w:r>
              </w:p>
            </w:tc>
            <w:tc>
              <w:tcPr>
                <w:tcW w:w="2606" w:type="dxa"/>
              </w:tcPr>
              <w:p w14:paraId="2949C6B1" w14:textId="77777777" w:rsidR="00D30B87" w:rsidRPr="00D30B87" w:rsidRDefault="00D30B87"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30B87">
                  <w:t>-20.6</w:t>
                </w:r>
              </w:p>
            </w:tc>
            <w:tc>
              <w:tcPr>
                <w:tcW w:w="2562" w:type="dxa"/>
              </w:tcPr>
              <w:p w14:paraId="0E583125" w14:textId="77777777" w:rsidR="00D30B87" w:rsidRPr="00D30B87" w:rsidRDefault="00D30B87" w:rsidP="009C59A5">
                <w:pPr>
                  <w:pStyle w:val="TableText"/>
                  <w:jc w:val="center"/>
                  <w:cnfStyle w:val="000000000000" w:firstRow="0" w:lastRow="0" w:firstColumn="0" w:lastColumn="0" w:oddVBand="0" w:evenVBand="0" w:oddHBand="0" w:evenHBand="0" w:firstRowFirstColumn="0" w:firstRowLastColumn="0" w:lastRowFirstColumn="0" w:lastRowLastColumn="0"/>
                </w:pPr>
                <w:r w:rsidRPr="00D30B87">
                  <w:t>-4%</w:t>
                </w:r>
              </w:p>
            </w:tc>
          </w:tr>
          <w:tr w:rsidR="00D30B87" w:rsidRPr="00EC0417" w14:paraId="4C5F978A" w14:textId="77777777" w:rsidTr="008E2B1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2" w:type="dxa"/>
              </w:tcPr>
              <w:p w14:paraId="17446775" w14:textId="77777777" w:rsidR="00D30B87" w:rsidRPr="00D30B87" w:rsidRDefault="00D30B87" w:rsidP="00CC4262">
                <w:pPr>
                  <w:pStyle w:val="TableText"/>
                </w:pPr>
                <w:r w:rsidRPr="00D30B87">
                  <w:t>Total</w:t>
                </w:r>
              </w:p>
            </w:tc>
            <w:tc>
              <w:tcPr>
                <w:tcW w:w="2606" w:type="dxa"/>
              </w:tcPr>
              <w:p w14:paraId="3641A3D5" w14:textId="77777777" w:rsidR="00D30B87" w:rsidRPr="00D30B87" w:rsidRDefault="00D30B87" w:rsidP="009C59A5">
                <w:pPr>
                  <w:pStyle w:val="TableText"/>
                  <w:jc w:val="center"/>
                  <w:cnfStyle w:val="010000000000" w:firstRow="0" w:lastRow="1" w:firstColumn="0" w:lastColumn="0" w:oddVBand="0" w:evenVBand="0" w:oddHBand="0" w:evenHBand="0" w:firstRowFirstColumn="0" w:firstRowLastColumn="0" w:lastRowFirstColumn="0" w:lastRowLastColumn="0"/>
                </w:pPr>
                <w:r w:rsidRPr="00D30B87">
                  <w:t>537.4</w:t>
                </w:r>
              </w:p>
            </w:tc>
            <w:tc>
              <w:tcPr>
                <w:tcW w:w="2562" w:type="dxa"/>
              </w:tcPr>
              <w:p w14:paraId="0F37024A" w14:textId="77777777" w:rsidR="00D30B87" w:rsidRPr="00D30B87" w:rsidRDefault="00D30B87" w:rsidP="009C59A5">
                <w:pPr>
                  <w:pStyle w:val="TableText"/>
                  <w:jc w:val="center"/>
                  <w:cnfStyle w:val="010000000000" w:firstRow="0" w:lastRow="1" w:firstColumn="0" w:lastColumn="0" w:oddVBand="0" w:evenVBand="0" w:oddHBand="0" w:evenHBand="0" w:firstRowFirstColumn="0" w:firstRowLastColumn="0" w:lastRowFirstColumn="0" w:lastRowLastColumn="0"/>
                </w:pPr>
                <w:r w:rsidRPr="00D30B87">
                  <w:t>100%</w:t>
                </w:r>
              </w:p>
            </w:tc>
          </w:tr>
        </w:tbl>
        <w:p w14:paraId="284EFE8D" w14:textId="77777777" w:rsidR="009C59A5" w:rsidRDefault="009C59A5" w:rsidP="009C59A5">
          <w:pPr>
            <w:pStyle w:val="Source"/>
          </w:pPr>
          <w:bookmarkStart w:id="29" w:name="_Toc56767211"/>
        </w:p>
        <w:p w14:paraId="3EE3F8B5" w14:textId="78BA90B9" w:rsidR="00CA4910" w:rsidRDefault="00CA4910" w:rsidP="00CA4910">
          <w:pPr>
            <w:pStyle w:val="Heading2"/>
          </w:pPr>
          <w:bookmarkStart w:id="30" w:name="_Toc71262356"/>
          <w:bookmarkStart w:id="31" w:name="_Toc72286783"/>
          <w:r>
            <w:t>Existing conditions - contamination</w:t>
          </w:r>
          <w:bookmarkEnd w:id="29"/>
          <w:bookmarkEnd w:id="30"/>
          <w:bookmarkEnd w:id="31"/>
        </w:p>
        <w:p w14:paraId="28A132B2" w14:textId="4F041B97" w:rsidR="009E7178" w:rsidRDefault="00CA4910" w:rsidP="009C59A5">
          <w:pPr>
            <w:pStyle w:val="BodyText"/>
            <w:ind w:right="-340"/>
          </w:pPr>
          <w:r>
            <w:t>The following section outlines the existing conditions of the Project study area in relation to</w:t>
          </w:r>
          <w:r w:rsidR="00DD0D84">
            <w:t xml:space="preserve"> contamination.</w:t>
          </w:r>
        </w:p>
        <w:p w14:paraId="28B7C4D4" w14:textId="3565F952" w:rsidR="0046784E" w:rsidRDefault="00D10F8D" w:rsidP="0022553E">
          <w:pPr>
            <w:pStyle w:val="Heading3"/>
          </w:pPr>
          <w:bookmarkStart w:id="32" w:name="_Toc56767212"/>
          <w:bookmarkStart w:id="33" w:name="_Toc56767213"/>
          <w:bookmarkStart w:id="34" w:name="_Toc71262357"/>
          <w:bookmarkStart w:id="35" w:name="_Toc72286784"/>
          <w:bookmarkEnd w:id="32"/>
          <w:r>
            <w:t>Geology, topography and hydrogeology</w:t>
          </w:r>
          <w:bookmarkEnd w:id="33"/>
          <w:bookmarkEnd w:id="34"/>
          <w:bookmarkEnd w:id="35"/>
        </w:p>
        <w:p w14:paraId="38AE50DF" w14:textId="4AC41F5D" w:rsidR="00D10F8D" w:rsidRDefault="00867FC4" w:rsidP="009C59A5">
          <w:pPr>
            <w:ind w:right="-170"/>
          </w:pPr>
          <w:r>
            <w:t>The geology within the Project construction corridor is dominated by the Newer Volcanics basaltic flows and stony rises. Alluvium is present around Jacksons Creek and Deep Creek</w:t>
          </w:r>
          <w:r w:rsidR="00DE60C1">
            <w:t xml:space="preserve"> with </w:t>
          </w:r>
          <w:r w:rsidR="00DE60C1" w:rsidRPr="00867FC4">
            <w:t>colluvium and alluvial terraces in Mickleham</w:t>
          </w:r>
          <w:r>
            <w:t xml:space="preserve">. </w:t>
          </w:r>
          <w:r w:rsidRPr="00867FC4">
            <w:t xml:space="preserve">The </w:t>
          </w:r>
          <w:r w:rsidR="00DE60C1">
            <w:t>bedrock beneath the younger geological units is comprised of the</w:t>
          </w:r>
          <w:r w:rsidRPr="00867FC4">
            <w:t xml:space="preserve"> Humevale Siltstone</w:t>
          </w:r>
          <w:r w:rsidR="00DE60C1">
            <w:t>.</w:t>
          </w:r>
          <w:r>
            <w:t xml:space="preserve"> The presence of alluvium also presents the possibility for acid sulfate soil to be present.</w:t>
          </w:r>
        </w:p>
        <w:tbl>
          <w:tblPr>
            <w:tblW w:w="0" w:type="auto"/>
            <w:tblLook w:val="04A0" w:firstRow="1" w:lastRow="0" w:firstColumn="1" w:lastColumn="0" w:noHBand="0" w:noVBand="1"/>
          </w:tblPr>
          <w:tblGrid>
            <w:gridCol w:w="5068"/>
            <w:gridCol w:w="3987"/>
          </w:tblGrid>
          <w:tr w:rsidR="009C59A5" w:rsidRPr="009C59A5" w14:paraId="79B460E5" w14:textId="77777777" w:rsidTr="009C59A5">
            <w:trPr>
              <w:cantSplit/>
            </w:trPr>
            <w:tc>
              <w:tcPr>
                <w:tcW w:w="5068" w:type="dxa"/>
                <w:tcBorders>
                  <w:right w:val="single" w:sz="12" w:space="0" w:color="1C4483" w:themeColor="accent1"/>
                </w:tcBorders>
                <w:tcMar>
                  <w:left w:w="0" w:type="dxa"/>
                  <w:right w:w="198" w:type="dxa"/>
                </w:tcMar>
              </w:tcPr>
              <w:p w14:paraId="69E6EDF1" w14:textId="4D79DAC0" w:rsidR="009C59A5" w:rsidRDefault="009C59A5" w:rsidP="009C59A5">
                <w:pPr>
                  <w:spacing w:before="120"/>
                </w:pPr>
                <w:r w:rsidRPr="00867FC4">
                  <w:t>The topography of the study area is generally flat to gently undulating, with the exception of</w:t>
                </w:r>
                <w:r>
                  <w:t xml:space="preserve"> </w:t>
                </w:r>
                <w:r w:rsidRPr="00867FC4">
                  <w:t>significant low elevations at Jacksons Creek and Deep Creek where the valley sides are steep</w:t>
                </w:r>
                <w:r>
                  <w:t xml:space="preserve"> </w:t>
                </w:r>
                <w:r w:rsidRPr="00867FC4">
                  <w:t>compared to the surrounding</w:t>
                </w:r>
                <w:r>
                  <w:t> </w:t>
                </w:r>
                <w:r w:rsidRPr="00867FC4">
                  <w:t xml:space="preserve">plains. </w:t>
                </w:r>
              </w:p>
              <w:p w14:paraId="063FD11F" w14:textId="6CADCF32" w:rsidR="009C59A5" w:rsidRPr="009C59A5" w:rsidRDefault="009C59A5" w:rsidP="009C59A5">
                <w:pPr>
                  <w:spacing w:after="0"/>
                </w:pPr>
                <w:r w:rsidRPr="0022553E">
                  <w:rPr>
                    <w:rStyle w:val="Removedirectformatting"/>
                  </w:rPr>
                  <w:t>Groundwater</w:t>
                </w:r>
                <w:r>
                  <w:rPr>
                    <w:rStyle w:val="Removedirectformatting"/>
                  </w:rPr>
                  <w:t xml:space="preserve"> salinity is</w:t>
                </w:r>
                <w:r w:rsidRPr="0022553E">
                  <w:rPr>
                    <w:rStyle w:val="Removedirectformatting"/>
                  </w:rPr>
                  <w:t xml:space="preserve"> expected to be generally brackish in the order of 2,000 mg/L to 10,000 mg/L with low to moderate yields. The depth to water table varies considerably across the stu</w:t>
                </w:r>
                <w:r>
                  <w:t>dy area from less than five met</w:t>
                </w:r>
                <w:r w:rsidRPr="002B33C3">
                  <w:t>r</w:t>
                </w:r>
                <w:r>
                  <w:t>e</w:t>
                </w:r>
                <w:r w:rsidRPr="002B33C3">
                  <w:t>s to</w:t>
                </w:r>
                <w:r>
                  <w:t xml:space="preserve"> </w:t>
                </w:r>
                <w:r w:rsidRPr="002B33C3">
                  <w:t>more than 50 metr</w:t>
                </w:r>
                <w:r>
                  <w:t>e</w:t>
                </w:r>
                <w:r w:rsidRPr="002B33C3">
                  <w:t>s</w:t>
                </w:r>
                <w:r>
                  <w:t xml:space="preserve"> below ground level</w:t>
                </w:r>
                <w:r w:rsidRPr="002B33C3">
                  <w:t xml:space="preserve"> based on regional information. The water table is expected to be much</w:t>
                </w:r>
                <w:r>
                  <w:t xml:space="preserve"> </w:t>
                </w:r>
                <w:r w:rsidRPr="002B33C3">
                  <w:t>shallower in areas close to watercourses and deeper at higher elevations.</w:t>
                </w:r>
              </w:p>
            </w:tc>
            <w:tc>
              <w:tcPr>
                <w:tcW w:w="3987"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13" w:type="dxa"/>
                  <w:right w:w="113" w:type="dxa"/>
                </w:tcMar>
              </w:tcPr>
              <w:p w14:paraId="3BAEF3A2" w14:textId="77777777" w:rsidR="009C59A5" w:rsidRPr="00613065" w:rsidRDefault="009C59A5" w:rsidP="009C59A5">
                <w:pPr>
                  <w:pStyle w:val="CalloutHeader"/>
                  <w:rPr>
                    <w:rStyle w:val="TextBlue"/>
                    <w:rFonts w:asciiTheme="minorHAnsi" w:hAnsiTheme="minorHAnsi"/>
                    <w:iCs/>
                    <w:sz w:val="20"/>
                    <w:szCs w:val="22"/>
                  </w:rPr>
                </w:pPr>
                <w:r>
                  <w:t>Why is geology, topography and hydrogeology important for assessing potential contamination?</w:t>
                </w:r>
              </w:p>
              <w:p w14:paraId="41C55422" w14:textId="77777777" w:rsidR="009C59A5" w:rsidRDefault="009C59A5" w:rsidP="009C59A5">
                <w:pPr>
                  <w:pStyle w:val="TableText"/>
                </w:pPr>
                <w:r>
                  <w:t xml:space="preserve">Knowledge of the geology, topography and hydrogeology allows for a more informed interpretation of laboratory data, understanding of the potential for contaminant migration via runoff to streams and leaching into groundwater. </w:t>
                </w:r>
              </w:p>
              <w:p w14:paraId="59465193" w14:textId="6F4F4908" w:rsidR="009C59A5" w:rsidRPr="009C59A5" w:rsidRDefault="009C59A5" w:rsidP="009C59A5">
                <w:pPr>
                  <w:pStyle w:val="TableText"/>
                </w:pPr>
                <w:r>
                  <w:t xml:space="preserve">Many geological formations contain elements that can be naturally elevated, for example metals such as chromium and nickel are often elevated in basalts. While they exceed Fill Material Criteria (EPA Publication IWRG 621) this does not indicate contamination. </w:t>
                </w:r>
              </w:p>
            </w:tc>
          </w:tr>
        </w:tbl>
        <w:p w14:paraId="7F6DD4F6" w14:textId="6C15E5CB" w:rsidR="00B078D2" w:rsidRDefault="00B078D2" w:rsidP="00651CF8">
          <w:pPr>
            <w:pStyle w:val="BodyText"/>
            <w:spacing w:before="120"/>
          </w:pPr>
          <w:r>
            <w:t xml:space="preserve">Further information on the topography, geology and hydrology of the </w:t>
          </w:r>
          <w:r w:rsidR="009B5C20">
            <w:t>construction corridor</w:t>
          </w:r>
          <w:r>
            <w:t xml:space="preserve"> is provided in EES Chapter </w:t>
          </w:r>
          <w:r w:rsidR="004202FF" w:rsidRPr="004202FF">
            <w:rPr>
              <w:rStyle w:val="Removedirectformatting"/>
            </w:rPr>
            <w:t>8</w:t>
          </w:r>
          <w:r>
            <w:t xml:space="preserve"> </w:t>
          </w:r>
          <w:r w:rsidR="004202FF">
            <w:rPr>
              <w:rStyle w:val="Italics"/>
            </w:rPr>
            <w:t>W</w:t>
          </w:r>
          <w:r w:rsidRPr="00B078D2">
            <w:rPr>
              <w:rStyle w:val="Italics"/>
            </w:rPr>
            <w:t>ater</w:t>
          </w:r>
          <w:r>
            <w:t>.</w:t>
          </w:r>
        </w:p>
        <w:p w14:paraId="4DA1D1CD" w14:textId="77777777" w:rsidR="0015290E" w:rsidRDefault="0015290E" w:rsidP="0022553E">
          <w:pPr>
            <w:pStyle w:val="Heading3"/>
          </w:pPr>
          <w:bookmarkStart w:id="36" w:name="_Toc56767214"/>
          <w:bookmarkStart w:id="37" w:name="_Toc71262358"/>
          <w:bookmarkStart w:id="38" w:name="_Toc72286785"/>
          <w:r>
            <w:lastRenderedPageBreak/>
            <w:t>Existing and historic land uses</w:t>
          </w:r>
          <w:bookmarkEnd w:id="36"/>
          <w:bookmarkEnd w:id="37"/>
          <w:bookmarkEnd w:id="38"/>
        </w:p>
        <w:p w14:paraId="395312B4" w14:textId="5CDB5715" w:rsidR="0044133E" w:rsidRDefault="0044133E" w:rsidP="00CF5083">
          <w:pPr>
            <w:pStyle w:val="BodyText"/>
          </w:pPr>
          <w:r>
            <w:t>Review of publicly available information from selected aerial photographs indicate</w:t>
          </w:r>
          <w:r w:rsidR="007F656F">
            <w:t>s</w:t>
          </w:r>
          <w:r>
            <w:t xml:space="preserve"> that existing land uses within the study </w:t>
          </w:r>
          <w:r w:rsidR="003141BD">
            <w:t>area include f</w:t>
          </w:r>
          <w:r>
            <w:t xml:space="preserve">arming </w:t>
          </w:r>
          <w:r w:rsidR="003141BD">
            <w:t>and agriculture, residential, f</w:t>
          </w:r>
          <w:r>
            <w:t>reeway, railway and municipal roads</w:t>
          </w:r>
          <w:r w:rsidR="003141BD">
            <w:t>, and i</w:t>
          </w:r>
          <w:r>
            <w:t>ndustrial land use</w:t>
          </w:r>
          <w:r w:rsidR="00A0003F">
            <w:t>s</w:t>
          </w:r>
          <w:r>
            <w:t xml:space="preserve"> including quarrying and landfill.</w:t>
          </w:r>
          <w:r w:rsidR="003141BD">
            <w:t xml:space="preserve"> </w:t>
          </w:r>
          <w:r>
            <w:t xml:space="preserve">With the exception of industrial land use, the existing land uses are considered to have a relatively low potential for soil and groundwater contamination. </w:t>
          </w:r>
          <w:r w:rsidR="00443277">
            <w:t>Within the industrial land use areas, there are several properties that have been identified as having industrial uses related to quarrying, landfilling and poor environmental practices such as uncontrolled dumping or storage of wastes</w:t>
          </w:r>
          <w:r w:rsidR="00D4053B">
            <w:t xml:space="preserve"> such as old car bodies</w:t>
          </w:r>
          <w:r w:rsidR="00443277">
            <w:t xml:space="preserve">. </w:t>
          </w:r>
          <w:r w:rsidR="00C80CA2">
            <w:t xml:space="preserve">The Kalkallo retarding basin is also present within the study area, which also has the potential </w:t>
          </w:r>
          <w:r w:rsidR="00D4053B">
            <w:t xml:space="preserve">to be a collection point </w:t>
          </w:r>
          <w:r w:rsidR="00C80CA2">
            <w:t>for contamination</w:t>
          </w:r>
          <w:r w:rsidR="00D4053B">
            <w:t xml:space="preserve"> from its catchment</w:t>
          </w:r>
          <w:r w:rsidR="00C80CA2">
            <w:t>.</w:t>
          </w:r>
        </w:p>
        <w:p w14:paraId="6D6848C8" w14:textId="6E43852C" w:rsidR="00A4356F" w:rsidRPr="00A4356F" w:rsidRDefault="00A4356F" w:rsidP="00A4356F">
          <w:pPr>
            <w:pStyle w:val="BodyText"/>
          </w:pPr>
          <w:r w:rsidRPr="00A4356F">
            <w:t xml:space="preserve">An access road running adjacent to the railway line in Beveridge is proposed as an option for use by the Project. The access road is an existing access track recently constructed by Yarra Valley Water and no construction is proposed by the Project. As such this access track has not been considered with regards to the potential for contamination. </w:t>
          </w:r>
        </w:p>
        <w:p w14:paraId="367BB0EB" w14:textId="2DA6C22E" w:rsidR="00A4356F" w:rsidRDefault="00A4356F" w:rsidP="00A4356F">
          <w:pPr>
            <w:pStyle w:val="BodyText"/>
          </w:pPr>
          <w:r w:rsidRPr="00A4356F">
            <w:t>The Wollert Compressor Station comprises of an above ground oil water separator and associated triple interceptor trap as well as minor chemical storage on site. The site currently operates under the VTS Operational Environmental Management Plan (OEMP). Whilst the risk of the Project encountering contamination at this site is considered low, its land use suggests some investigation is</w:t>
          </w:r>
          <w:r w:rsidR="009C59A5">
            <w:t> </w:t>
          </w:r>
          <w:r w:rsidRPr="00A4356F">
            <w:t xml:space="preserve">required. </w:t>
          </w:r>
        </w:p>
        <w:p w14:paraId="53A9D00B" w14:textId="65A897D8" w:rsidR="00F40C58" w:rsidRDefault="00930481" w:rsidP="00930481">
          <w:pPr>
            <w:pStyle w:val="BodyText"/>
          </w:pPr>
          <w:r>
            <w:t>Historical information indicates that f</w:t>
          </w:r>
          <w:r w:rsidRPr="00930481">
            <w:t>rom 1946, land uses within the study area include</w:t>
          </w:r>
          <w:r w:rsidR="007F656F">
            <w:t>d</w:t>
          </w:r>
          <w:r w:rsidRPr="00930481">
            <w:t xml:space="preserve"> grazing land and associated farming</w:t>
          </w:r>
          <w:r>
            <w:t xml:space="preserve"> </w:t>
          </w:r>
          <w:r w:rsidRPr="00930481">
            <w:t xml:space="preserve">infrastructure, dams, rural residential houses and to a lesser extent </w:t>
          </w:r>
          <w:r w:rsidR="003D2435">
            <w:t>horticultural</w:t>
          </w:r>
          <w:r w:rsidR="003D2435" w:rsidRPr="00930481">
            <w:t xml:space="preserve"> </w:t>
          </w:r>
          <w:r w:rsidRPr="00930481">
            <w:t>activities such</w:t>
          </w:r>
          <w:r>
            <w:t xml:space="preserve"> </w:t>
          </w:r>
          <w:r w:rsidRPr="00930481">
            <w:t>as crops. Evidence of quarry activity was observed in 1968 to the south</w:t>
          </w:r>
          <w:r w:rsidR="007F656F">
            <w:t>-</w:t>
          </w:r>
          <w:r w:rsidRPr="00930481">
            <w:t>east of KP</w:t>
          </w:r>
          <w:r w:rsidR="00F40C58">
            <w:t xml:space="preserve"> </w:t>
          </w:r>
          <w:r w:rsidR="00842FD1">
            <w:t>14.85-KP 15.85</w:t>
          </w:r>
          <w:r>
            <w:t xml:space="preserve"> </w:t>
          </w:r>
          <w:r w:rsidRPr="00930481">
            <w:t xml:space="preserve">(now known as the Bulla Tip and Quarry). The </w:t>
          </w:r>
          <w:r w:rsidR="00F40C58">
            <w:t xml:space="preserve">construction corridor </w:t>
          </w:r>
          <w:r w:rsidRPr="00930481">
            <w:t xml:space="preserve">runs adjacent to the quarry. </w:t>
          </w:r>
        </w:p>
        <w:p w14:paraId="5464852E" w14:textId="7DC5D96F" w:rsidR="00B078D2" w:rsidRDefault="00930481" w:rsidP="00930481">
          <w:pPr>
            <w:pStyle w:val="BodyText"/>
          </w:pPr>
          <w:r w:rsidRPr="00930481">
            <w:t>Over the last few years, low density residential development</w:t>
          </w:r>
          <w:r>
            <w:t xml:space="preserve"> </w:t>
          </w:r>
          <w:r w:rsidRPr="00930481">
            <w:t>has commenced within the study area. A</w:t>
          </w:r>
          <w:r w:rsidR="009C59A5">
            <w:t> </w:t>
          </w:r>
          <w:r w:rsidRPr="00930481">
            <w:t>rural property located at 140 Duncans Lane, Diggers</w:t>
          </w:r>
          <w:r>
            <w:t xml:space="preserve"> </w:t>
          </w:r>
          <w:r w:rsidRPr="00930481">
            <w:t>Rest (KP</w:t>
          </w:r>
          <w:r w:rsidR="00842FD1">
            <w:t xml:space="preserve"> 9.95</w:t>
          </w:r>
          <w:r w:rsidRPr="00930481">
            <w:t>-10.</w:t>
          </w:r>
          <w:r w:rsidR="00842FD1">
            <w:t>14</w:t>
          </w:r>
          <w:r w:rsidRPr="00930481">
            <w:t>) contain</w:t>
          </w:r>
          <w:r w:rsidR="007F656F">
            <w:t>s</w:t>
          </w:r>
          <w:r w:rsidRPr="00930481">
            <w:t xml:space="preserve"> hundreds of wrecked cars. The construction corridor runs through</w:t>
          </w:r>
          <w:r>
            <w:t xml:space="preserve"> </w:t>
          </w:r>
          <w:r w:rsidRPr="00930481">
            <w:t>the eastern portion of this property.</w:t>
          </w:r>
        </w:p>
        <w:p w14:paraId="1170FA58" w14:textId="35FC3E12" w:rsidR="0046616D" w:rsidRDefault="0046616D" w:rsidP="00930481">
          <w:pPr>
            <w:pStyle w:val="BodyText"/>
          </w:pPr>
          <w:r>
            <w:t>The landfills and fill sites identified within the study area include:</w:t>
          </w:r>
          <w:r w:rsidR="00A26298" w:rsidRPr="00A26298">
            <w:t xml:space="preserve"> </w:t>
          </w:r>
        </w:p>
        <w:p w14:paraId="0E955C11" w14:textId="3AAF26FA" w:rsidR="0046616D" w:rsidRDefault="0046616D" w:rsidP="0046616D">
          <w:pPr>
            <w:pStyle w:val="BodyBullet1"/>
          </w:pPr>
          <w:r w:rsidRPr="0046616D">
            <w:t>The Bulla Tip and Quarry, an operational prescribed industrial waste landfill</w:t>
          </w:r>
          <w:r>
            <w:t xml:space="preserve"> </w:t>
          </w:r>
          <w:r w:rsidRPr="0046616D">
            <w:t xml:space="preserve">located at 500 Sunbury Road, Bulla (located 20 </w:t>
          </w:r>
          <w:r w:rsidR="00A0003F" w:rsidRPr="0046616D">
            <w:t>met</w:t>
          </w:r>
          <w:r w:rsidR="00A0003F">
            <w:t>re</w:t>
          </w:r>
          <w:r w:rsidR="00A0003F" w:rsidRPr="0046616D">
            <w:t xml:space="preserve">s </w:t>
          </w:r>
          <w:r w:rsidRPr="0046616D">
            <w:t>south</w:t>
          </w:r>
          <w:r w:rsidR="007F656F">
            <w:t>-</w:t>
          </w:r>
          <w:r w:rsidRPr="0046616D">
            <w:t xml:space="preserve">east from </w:t>
          </w:r>
          <w:r w:rsidR="00A0003F">
            <w:t xml:space="preserve">the </w:t>
          </w:r>
          <w:r w:rsidRPr="0046616D">
            <w:t>construction</w:t>
          </w:r>
          <w:r>
            <w:t xml:space="preserve"> </w:t>
          </w:r>
          <w:r w:rsidRPr="0046616D">
            <w:t>corridor near KP</w:t>
          </w:r>
          <w:r w:rsidR="00F40C58">
            <w:t xml:space="preserve"> </w:t>
          </w:r>
          <w:r w:rsidR="00AB5F2F">
            <w:t xml:space="preserve">14.85 </w:t>
          </w:r>
          <w:r w:rsidR="009C59A5">
            <w:t>–</w:t>
          </w:r>
          <w:r w:rsidR="00F40C58">
            <w:t xml:space="preserve"> </w:t>
          </w:r>
          <w:r w:rsidRPr="0046616D">
            <w:t>KP</w:t>
          </w:r>
          <w:r w:rsidR="00F40C58">
            <w:t xml:space="preserve"> </w:t>
          </w:r>
          <w:r w:rsidR="00AB5F2F">
            <w:t>15.85</w:t>
          </w:r>
          <w:r w:rsidRPr="0046616D">
            <w:t>)</w:t>
          </w:r>
          <w:r>
            <w:t xml:space="preserve"> </w:t>
          </w:r>
        </w:p>
        <w:p w14:paraId="10E4B05F" w14:textId="582340C0" w:rsidR="0046616D" w:rsidRDefault="0046616D" w:rsidP="0046616D">
          <w:pPr>
            <w:pStyle w:val="BodyBullet1"/>
          </w:pPr>
          <w:r w:rsidRPr="0046616D">
            <w:t xml:space="preserve">The </w:t>
          </w:r>
          <w:r w:rsidR="00D7503D" w:rsidRPr="0046616D">
            <w:t>Hi</w:t>
          </w:r>
          <w:r w:rsidR="00D7503D">
            <w:t>-</w:t>
          </w:r>
          <w:r w:rsidRPr="0046616D">
            <w:t>Quality Sunbury Quarry and Landfill, an operational prescribed industrial</w:t>
          </w:r>
          <w:r>
            <w:t xml:space="preserve"> </w:t>
          </w:r>
          <w:r w:rsidRPr="0046616D">
            <w:t xml:space="preserve">waste landfill located at 600 Sunbury Road, Bulla (located 300 </w:t>
          </w:r>
          <w:r w:rsidR="00A0003F" w:rsidRPr="0046616D">
            <w:t>met</w:t>
          </w:r>
          <w:r w:rsidR="00A0003F">
            <w:t>re</w:t>
          </w:r>
          <w:r w:rsidR="00A0003F" w:rsidRPr="0046616D">
            <w:t xml:space="preserve">s </w:t>
          </w:r>
          <w:r w:rsidRPr="0046616D">
            <w:t>north from</w:t>
          </w:r>
          <w:r>
            <w:t xml:space="preserve"> </w:t>
          </w:r>
          <w:r w:rsidR="00A0003F">
            <w:t xml:space="preserve">the </w:t>
          </w:r>
          <w:r w:rsidRPr="0046616D">
            <w:t xml:space="preserve">construction </w:t>
          </w:r>
          <w:r w:rsidR="00F40C58">
            <w:t>corridor</w:t>
          </w:r>
          <w:r w:rsidRPr="0046616D">
            <w:t xml:space="preserve"> </w:t>
          </w:r>
          <w:r w:rsidR="00A0003F">
            <w:t xml:space="preserve">near </w:t>
          </w:r>
          <w:r w:rsidRPr="0046616D">
            <w:t>corridor KP</w:t>
          </w:r>
          <w:r w:rsidR="00F40C58">
            <w:t xml:space="preserve"> </w:t>
          </w:r>
          <w:r w:rsidRPr="0046616D">
            <w:t>15)</w:t>
          </w:r>
        </w:p>
        <w:p w14:paraId="2828C512" w14:textId="05E46541" w:rsidR="0046616D" w:rsidRDefault="0046616D" w:rsidP="0046616D">
          <w:pPr>
            <w:pStyle w:val="BodyBullet1"/>
          </w:pPr>
          <w:r>
            <w:t>A small feature labelled quarry identified in a historical map from 1916 near KP</w:t>
          </w:r>
          <w:r w:rsidR="00F40C58">
            <w:t xml:space="preserve"> </w:t>
          </w:r>
          <w:r>
            <w:t>37.</w:t>
          </w:r>
          <w:r w:rsidR="00AB5F2F">
            <w:t>5</w:t>
          </w:r>
          <w:r>
            <w:t xml:space="preserve"> adjacent to the Hume Highway in Beveridge. Based on the available images, the quarry does not appear to extend into the construction corridor but the nature and former maximum extent of the quarry is not</w:t>
          </w:r>
          <w:r w:rsidR="009C59A5">
            <w:t> </w:t>
          </w:r>
          <w:r>
            <w:t>known.</w:t>
          </w:r>
        </w:p>
        <w:p w14:paraId="01719B2A" w14:textId="509C0003" w:rsidR="00D7503D" w:rsidRPr="001C2A7D" w:rsidRDefault="00D7503D" w:rsidP="009C59A5">
          <w:pPr>
            <w:pStyle w:val="BodyText"/>
            <w:keepNext/>
          </w:pPr>
          <w:r w:rsidRPr="001C2A7D">
            <w:lastRenderedPageBreak/>
            <w:t xml:space="preserve">EPA licences are required for all scheduled premises, </w:t>
          </w:r>
          <w:r>
            <w:t xml:space="preserve">including landfills, </w:t>
          </w:r>
          <w:r w:rsidRPr="001C2A7D">
            <w:t>unless the premises are exempted in the</w:t>
          </w:r>
          <w:r>
            <w:t xml:space="preserve"> </w:t>
          </w:r>
          <w:r w:rsidRPr="001C2A7D">
            <w:t xml:space="preserve">Regulations. Licences cover the actual operation of the site, and </w:t>
          </w:r>
          <w:r>
            <w:t xml:space="preserve">set operating conditions and </w:t>
          </w:r>
          <w:r w:rsidRPr="001C2A7D">
            <w:t>discharge limits</w:t>
          </w:r>
          <w:r>
            <w:t xml:space="preserve">. </w:t>
          </w:r>
          <w:r w:rsidRPr="001C2A7D">
            <w:t xml:space="preserve">A search of the EPA Licensed </w:t>
          </w:r>
          <w:r w:rsidR="007F656F">
            <w:t>S</w:t>
          </w:r>
          <w:r w:rsidRPr="001C2A7D">
            <w:t xml:space="preserve">ite </w:t>
          </w:r>
          <w:r w:rsidR="007F656F">
            <w:t>R</w:t>
          </w:r>
          <w:r w:rsidRPr="001C2A7D">
            <w:t>egister indicates that as of 25</w:t>
          </w:r>
          <w:r w:rsidR="009C59A5">
            <w:t> </w:t>
          </w:r>
          <w:r w:rsidRPr="001C2A7D">
            <w:t>May 2020, a total of one</w:t>
          </w:r>
          <w:r>
            <w:t xml:space="preserve"> </w:t>
          </w:r>
          <w:r w:rsidRPr="001C2A7D">
            <w:t>licensed facility and one EPA works approval site are located within the study area</w:t>
          </w:r>
          <w:r w:rsidR="007F656F">
            <w:t>. They are</w:t>
          </w:r>
          <w:r w:rsidRPr="001C2A7D">
            <w:t>:</w:t>
          </w:r>
        </w:p>
        <w:p w14:paraId="7E5A5BD1" w14:textId="6A393951" w:rsidR="00D7503D" w:rsidRPr="001C2A7D" w:rsidRDefault="003C586F" w:rsidP="00D7503D">
          <w:pPr>
            <w:pStyle w:val="BodyBullet1"/>
          </w:pPr>
          <w:r>
            <w:t xml:space="preserve">The Bulla Tip and Quarry </w:t>
          </w:r>
          <w:r w:rsidR="00D7503D" w:rsidRPr="001C2A7D">
            <w:t>(Licence no. 11758)</w:t>
          </w:r>
          <w:r>
            <w:t xml:space="preserve"> </w:t>
          </w:r>
          <w:r w:rsidR="00D7503D" w:rsidRPr="001C2A7D">
            <w:t>– prescribed in</w:t>
          </w:r>
          <w:r w:rsidR="00D7503D">
            <w:t xml:space="preserve">dustrial waste landfill located </w:t>
          </w:r>
          <w:r w:rsidR="00D7503D" w:rsidRPr="001C2A7D">
            <w:t>approximately 20 met</w:t>
          </w:r>
          <w:r>
            <w:t>re</w:t>
          </w:r>
          <w:r w:rsidR="00D7503D" w:rsidRPr="001C2A7D">
            <w:t xml:space="preserve">s </w:t>
          </w:r>
          <w:r>
            <w:t>south</w:t>
          </w:r>
          <w:r w:rsidR="007F656F">
            <w:t>-</w:t>
          </w:r>
          <w:r>
            <w:t>east</w:t>
          </w:r>
          <w:r w:rsidR="00D7503D" w:rsidRPr="001C2A7D">
            <w:t xml:space="preserve"> of the construction corridor (KP</w:t>
          </w:r>
          <w:r w:rsidR="00C0048B">
            <w:t xml:space="preserve"> </w:t>
          </w:r>
          <w:r w:rsidR="00A7483E">
            <w:t>14.85</w:t>
          </w:r>
          <w:r w:rsidR="009C59A5">
            <w:t xml:space="preserve"> – </w:t>
          </w:r>
          <w:r w:rsidR="00A7483E">
            <w:t>KP 15.85</w:t>
          </w:r>
          <w:r w:rsidR="00D7503D" w:rsidRPr="001C2A7D">
            <w:t>)</w:t>
          </w:r>
        </w:p>
        <w:p w14:paraId="6B815EA7" w14:textId="54639B3E" w:rsidR="00D7503D" w:rsidRDefault="003C586F" w:rsidP="00D7503D">
          <w:pPr>
            <w:pStyle w:val="BodyBullet1"/>
          </w:pPr>
          <w:r>
            <w:t>The Hi-Quality Sunbury Qua</w:t>
          </w:r>
          <w:r w:rsidR="0095090F">
            <w:t>r</w:t>
          </w:r>
          <w:r>
            <w:t xml:space="preserve">ry and Landfill, </w:t>
          </w:r>
          <w:r w:rsidR="00D7503D" w:rsidRPr="001C2A7D">
            <w:t>EPA works approval for quarrying and composting, located</w:t>
          </w:r>
          <w:r w:rsidR="00D7503D">
            <w:t xml:space="preserve"> </w:t>
          </w:r>
          <w:r w:rsidR="00D7503D" w:rsidRPr="001C2A7D">
            <w:t>approximately 300 met</w:t>
          </w:r>
          <w:r>
            <w:t>r</w:t>
          </w:r>
          <w:r w:rsidR="00D7503D" w:rsidRPr="001C2A7D">
            <w:t xml:space="preserve">es </w:t>
          </w:r>
          <w:r>
            <w:t>north</w:t>
          </w:r>
          <w:r w:rsidR="00D7503D" w:rsidRPr="001C2A7D">
            <w:t xml:space="preserve"> of the construction corridor (KP</w:t>
          </w:r>
          <w:r w:rsidR="00C0048B">
            <w:t xml:space="preserve"> </w:t>
          </w:r>
          <w:r w:rsidR="00D7503D" w:rsidRPr="001C2A7D">
            <w:t>15).</w:t>
          </w:r>
        </w:p>
        <w:p w14:paraId="69790D32" w14:textId="6EECF5EC" w:rsidR="00670DB2" w:rsidRDefault="004D771A" w:rsidP="00EC2F79">
          <w:pPr>
            <w:pStyle w:val="BodyText"/>
          </w:pPr>
          <w:r w:rsidRPr="004D771A">
            <w:t>Statutory Environmental Audits are undertaken by an EPA Victoria-appointed independent</w:t>
          </w:r>
          <w:r>
            <w:t xml:space="preserve"> </w:t>
          </w:r>
          <w:r w:rsidRPr="004D771A">
            <w:t>Environmental Auditor. A search of the</w:t>
          </w:r>
          <w:r>
            <w:t xml:space="preserve"> </w:t>
          </w:r>
          <w:r w:rsidRPr="004D771A">
            <w:t xml:space="preserve">Victorian EPA Interaction Portal indicates that as of 15 May 2020 there are three properties in the study area that </w:t>
          </w:r>
          <w:r w:rsidR="00A0003F" w:rsidRPr="004D771A">
            <w:t>ha</w:t>
          </w:r>
          <w:r w:rsidR="00A0003F">
            <w:t xml:space="preserve">ve </w:t>
          </w:r>
          <w:r w:rsidRPr="004D771A">
            <w:t xml:space="preserve">been </w:t>
          </w:r>
          <w:r w:rsidR="00A0003F">
            <w:t>subject to a Statutory Environmental Audit</w:t>
          </w:r>
          <w:r w:rsidR="003838DB">
            <w:t>, including the two landfill sites</w:t>
          </w:r>
          <w:r w:rsidR="00670DB2">
            <w:t>:</w:t>
          </w:r>
        </w:p>
        <w:p w14:paraId="536D1180" w14:textId="6EDDDD1A" w:rsidR="00670DB2" w:rsidRDefault="004D771A" w:rsidP="00670DB2">
          <w:pPr>
            <w:pStyle w:val="BodyBullet1"/>
          </w:pPr>
          <w:r>
            <w:t xml:space="preserve">1027-1051 Taylors Road, Deanside, 205 Bulla-Diggers Rest </w:t>
          </w:r>
          <w:r w:rsidR="00670DB2">
            <w:t>Road</w:t>
          </w:r>
          <w:r>
            <w:t xml:space="preserve"> </w:t>
          </w:r>
          <w:r w:rsidR="007E2172">
            <w:t>(</w:t>
          </w:r>
          <w:r w:rsidR="00A30E26">
            <w:t xml:space="preserve">75 metres </w:t>
          </w:r>
          <w:r w:rsidR="007E2172">
            <w:t>south</w:t>
          </w:r>
          <w:r w:rsidR="00DB0E30">
            <w:t>-</w:t>
          </w:r>
          <w:r w:rsidR="00A30E26">
            <w:t>east</w:t>
          </w:r>
          <w:r w:rsidR="007E2172">
            <w:t xml:space="preserve"> of KP 0)</w:t>
          </w:r>
        </w:p>
        <w:p w14:paraId="026DF91B" w14:textId="507813E6" w:rsidR="00670DB2" w:rsidRDefault="003C586F" w:rsidP="00670DB2">
          <w:pPr>
            <w:pStyle w:val="BodyBullet1"/>
          </w:pPr>
          <w:r>
            <w:t xml:space="preserve">The Bulla Tip and Quarry located at </w:t>
          </w:r>
          <w:r w:rsidR="004D771A">
            <w:t>500 Sunbury Road, Bulla (</w:t>
          </w:r>
          <w:r w:rsidR="00A30E26">
            <w:t>20 metres south</w:t>
          </w:r>
          <w:r w:rsidR="00DB0E30">
            <w:t>-</w:t>
          </w:r>
          <w:r w:rsidR="00A30E26">
            <w:t xml:space="preserve">east of </w:t>
          </w:r>
          <w:r w:rsidR="004D771A">
            <w:t>KP</w:t>
          </w:r>
          <w:r w:rsidR="00A7483E">
            <w:t xml:space="preserve"> 14.85 to KP 15.85</w:t>
          </w:r>
          <w:r w:rsidR="004D771A">
            <w:t xml:space="preserve">) </w:t>
          </w:r>
        </w:p>
        <w:p w14:paraId="139EF6FF" w14:textId="2071F084" w:rsidR="00670DB2" w:rsidRDefault="003C586F" w:rsidP="00670DB2">
          <w:pPr>
            <w:pStyle w:val="BodyBullet1"/>
          </w:pPr>
          <w:r>
            <w:t xml:space="preserve">The Hi-Quality Sunbury Quarry and Landfill located at </w:t>
          </w:r>
          <w:r w:rsidR="004D771A">
            <w:t>600 Sunbury Road, Bulla (</w:t>
          </w:r>
          <w:r w:rsidR="00A30E26">
            <w:t xml:space="preserve">300 metres north of </w:t>
          </w:r>
          <w:r w:rsidR="004D771A">
            <w:t>KP</w:t>
          </w:r>
          <w:r w:rsidR="007E2172">
            <w:t xml:space="preserve"> </w:t>
          </w:r>
          <w:r w:rsidR="004D771A">
            <w:t>15).</w:t>
          </w:r>
          <w:r w:rsidR="00EC2F79">
            <w:t xml:space="preserve"> </w:t>
          </w:r>
        </w:p>
        <w:p w14:paraId="7777A105" w14:textId="5D49E1B6" w:rsidR="004D771A" w:rsidRDefault="00EC2F79" w:rsidP="00670DB2">
          <w:pPr>
            <w:pStyle w:val="BodyText"/>
          </w:pPr>
          <w:r w:rsidRPr="00EC2F79">
            <w:t xml:space="preserve">Based on the </w:t>
          </w:r>
          <w:r w:rsidR="00BD559E">
            <w:t>audits</w:t>
          </w:r>
          <w:r w:rsidR="00BD559E" w:rsidRPr="00EC2F79">
            <w:t xml:space="preserve"> </w:t>
          </w:r>
          <w:r w:rsidRPr="00EC2F79">
            <w:t>reviewed, the proximity of the sites to the construction corridor and the</w:t>
          </w:r>
          <w:r>
            <w:t xml:space="preserve"> </w:t>
          </w:r>
          <w:r w:rsidRPr="00EC2F79">
            <w:t>proposed construction methodology adjacent to the sites, it is considered unlikely the</w:t>
          </w:r>
          <w:r w:rsidR="00A0003F">
            <w:t>se</w:t>
          </w:r>
          <w:r w:rsidRPr="00EC2F79">
            <w:t xml:space="preserve"> sites</w:t>
          </w:r>
          <w:r>
            <w:t xml:space="preserve"> </w:t>
          </w:r>
          <w:r w:rsidRPr="00EC2F79">
            <w:t>would impact on construction activities</w:t>
          </w:r>
          <w:r w:rsidR="00670DB2">
            <w:t>. This is</w:t>
          </w:r>
          <w:r w:rsidRPr="00EC2F79">
            <w:t xml:space="preserve"> with the exception of potential landfill gas</w:t>
          </w:r>
          <w:r>
            <w:t xml:space="preserve"> </w:t>
          </w:r>
          <w:r w:rsidRPr="00EC2F79">
            <w:t>within the vicinity of the Bulla Tip and Quarry (KP</w:t>
          </w:r>
          <w:r w:rsidR="00C0048B">
            <w:t xml:space="preserve"> </w:t>
          </w:r>
          <w:r w:rsidR="00A7483E">
            <w:t>14.85 to KP 15.85</w:t>
          </w:r>
          <w:r w:rsidRPr="00EC2F79">
            <w:t>)</w:t>
          </w:r>
          <w:r w:rsidR="00670DB2">
            <w:t>.</w:t>
          </w:r>
        </w:p>
        <w:p w14:paraId="41E357DE" w14:textId="2A03144E" w:rsidR="00D7503D" w:rsidRDefault="00D7503D" w:rsidP="00D7503D">
          <w:pPr>
            <w:pStyle w:val="BodyText"/>
          </w:pPr>
          <w:r>
            <w:t>The EPA Victoria Priority Sites Register lists sites that have been issued with a formal Clean Up</w:t>
          </w:r>
          <w:r w:rsidR="00DB0E30">
            <w:t xml:space="preserve"> </w:t>
          </w:r>
          <w:r>
            <w:t>Notice (CUN) or Pollution Abatement Notice (PAN). At these sites, EPA Victoria considers the condition of the site to require assessment/management to reduce risks to human health or the environment. A search of the Register indicated that as of 25 May 2020 two sites</w:t>
          </w:r>
          <w:r w:rsidR="00DB0E30">
            <w:t xml:space="preserve"> were</w:t>
          </w:r>
          <w:r>
            <w:t xml:space="preserve"> listed</w:t>
          </w:r>
          <w:r w:rsidR="00DB0E30">
            <w:t xml:space="preserve">: </w:t>
          </w:r>
          <w:r>
            <w:t>205 Bulla-Diggers Rest Road, Diggers Rest (</w:t>
          </w:r>
          <w:r w:rsidR="005F2EA7">
            <w:t>30 metres south of</w:t>
          </w:r>
          <w:r>
            <w:t xml:space="preserve"> KP</w:t>
          </w:r>
          <w:r w:rsidR="00C0048B">
            <w:t xml:space="preserve"> </w:t>
          </w:r>
          <w:r>
            <w:t>11</w:t>
          </w:r>
          <w:r w:rsidR="00A7483E">
            <w:t>.3</w:t>
          </w:r>
          <w:r>
            <w:t xml:space="preserve">) and </w:t>
          </w:r>
          <w:r w:rsidR="00E41794">
            <w:t>Bulla Tip and Quarry</w:t>
          </w:r>
          <w:r>
            <w:t xml:space="preserve"> (</w:t>
          </w:r>
          <w:r w:rsidR="005F2EA7">
            <w:t>20</w:t>
          </w:r>
          <w:r w:rsidR="00651CF8">
            <w:t> </w:t>
          </w:r>
          <w:r w:rsidR="005F2EA7">
            <w:t>metres south</w:t>
          </w:r>
          <w:r w:rsidR="00DB0E30">
            <w:t>-</w:t>
          </w:r>
          <w:r w:rsidR="005F2EA7">
            <w:t xml:space="preserve">east of </w:t>
          </w:r>
          <w:r>
            <w:t>KP</w:t>
          </w:r>
          <w:r w:rsidR="00C0048B">
            <w:t xml:space="preserve"> </w:t>
          </w:r>
          <w:r>
            <w:t>1</w:t>
          </w:r>
          <w:r w:rsidR="00A7483E">
            <w:t>4.85 to KP 15.85</w:t>
          </w:r>
          <w:r>
            <w:t>).</w:t>
          </w:r>
        </w:p>
        <w:p w14:paraId="030CE29B" w14:textId="4B0C96A8" w:rsidR="001C2A7D" w:rsidRDefault="001C2A7D" w:rsidP="001C2A7D">
          <w:pPr>
            <w:pStyle w:val="BodyText"/>
          </w:pPr>
          <w:r w:rsidRPr="001C2A7D">
            <w:t>Groundwater Quality Restricted Use Zones (GQRUZ) are areas where groundwater pollution is</w:t>
          </w:r>
          <w:r>
            <w:t xml:space="preserve"> </w:t>
          </w:r>
          <w:r w:rsidRPr="001C2A7D">
            <w:t>present as a result of previous industrial uses or other activities,</w:t>
          </w:r>
          <w:r>
            <w:t xml:space="preserve"> and the site has been assessed </w:t>
          </w:r>
          <w:r w:rsidRPr="001C2A7D">
            <w:t xml:space="preserve">as part of a Section 53X audit in accordance with the </w:t>
          </w:r>
          <w:r w:rsidRPr="001C2A7D">
            <w:rPr>
              <w:rStyle w:val="Italics"/>
            </w:rPr>
            <w:t>Environment Protection Act 1970</w:t>
          </w:r>
          <w:r w:rsidRPr="001C2A7D">
            <w:t>. These</w:t>
          </w:r>
          <w:r>
            <w:t xml:space="preserve"> </w:t>
          </w:r>
          <w:r w:rsidRPr="001C2A7D">
            <w:t>zones have been subject to clean-up, in line with the relevant environmental standards, but not</w:t>
          </w:r>
          <w:r>
            <w:t xml:space="preserve"> </w:t>
          </w:r>
          <w:r w:rsidRPr="001C2A7D">
            <w:t>all beneficial uses of groundwater have been restored. As such, restrictions remain on what the</w:t>
          </w:r>
          <w:r>
            <w:t xml:space="preserve"> </w:t>
          </w:r>
          <w:r w:rsidRPr="001C2A7D">
            <w:t>groundwater can be used for, if it is abstracted or discharged to a surface water body. If a</w:t>
          </w:r>
          <w:r>
            <w:t xml:space="preserve"> </w:t>
          </w:r>
          <w:r w:rsidRPr="001C2A7D">
            <w:t>GQRUZ was present in the study area, it would indicate the need to assess that area in more</w:t>
          </w:r>
          <w:r>
            <w:t xml:space="preserve"> </w:t>
          </w:r>
          <w:r w:rsidRPr="001C2A7D">
            <w:t>detail to assess risks to the Project. However, a search of the EPA Victoria GQRUZ map</w:t>
          </w:r>
          <w:r>
            <w:t xml:space="preserve"> </w:t>
          </w:r>
          <w:r w:rsidRPr="001C2A7D">
            <w:t xml:space="preserve">indicates that as of 25 May 2020 there </w:t>
          </w:r>
          <w:r w:rsidR="0008715F">
            <w:t>a</w:t>
          </w:r>
          <w:r w:rsidR="0008715F" w:rsidRPr="001C2A7D">
            <w:t xml:space="preserve">re </w:t>
          </w:r>
          <w:r w:rsidRPr="001C2A7D">
            <w:t>no GQRUZs within the study</w:t>
          </w:r>
          <w:r>
            <w:t xml:space="preserve"> </w:t>
          </w:r>
          <w:r w:rsidRPr="001C2A7D">
            <w:t>area.</w:t>
          </w:r>
          <w:r w:rsidR="00CB5706">
            <w:t xml:space="preserve"> </w:t>
          </w:r>
        </w:p>
        <w:p w14:paraId="3FA54C61" w14:textId="2C1B782C" w:rsidR="00CB5706" w:rsidRDefault="00CB5706" w:rsidP="00CB5706">
          <w:pPr>
            <w:pStyle w:val="Heading3"/>
          </w:pPr>
          <w:bookmarkStart w:id="39" w:name="_Toc56767217"/>
          <w:bookmarkStart w:id="40" w:name="_Toc71262359"/>
          <w:bookmarkStart w:id="41" w:name="_Toc72286786"/>
          <w:r>
            <w:lastRenderedPageBreak/>
            <w:t>Soil contamination investigation</w:t>
          </w:r>
          <w:bookmarkEnd w:id="39"/>
          <w:bookmarkEnd w:id="40"/>
          <w:bookmarkEnd w:id="41"/>
        </w:p>
        <w:tbl>
          <w:tblPr>
            <w:tblW w:w="0" w:type="auto"/>
            <w:tblLook w:val="04A0" w:firstRow="1" w:lastRow="0" w:firstColumn="1" w:lastColumn="0" w:noHBand="0" w:noVBand="1"/>
          </w:tblPr>
          <w:tblGrid>
            <w:gridCol w:w="4872"/>
            <w:gridCol w:w="4183"/>
          </w:tblGrid>
          <w:tr w:rsidR="009C59A5" w:rsidRPr="009C59A5" w14:paraId="178287CC" w14:textId="77777777" w:rsidTr="009C59A5">
            <w:trPr>
              <w:cantSplit/>
            </w:trPr>
            <w:tc>
              <w:tcPr>
                <w:tcW w:w="4872" w:type="dxa"/>
                <w:tcBorders>
                  <w:right w:val="single" w:sz="12" w:space="0" w:color="1C4483" w:themeColor="accent1"/>
                </w:tcBorders>
                <w:tcMar>
                  <w:left w:w="0" w:type="dxa"/>
                  <w:right w:w="284" w:type="dxa"/>
                </w:tcMar>
              </w:tcPr>
              <w:p w14:paraId="3022A1BE" w14:textId="28600EA2" w:rsidR="009C59A5" w:rsidRDefault="009C59A5" w:rsidP="009C59A5">
                <w:pPr>
                  <w:pStyle w:val="BodyText"/>
                  <w:spacing w:before="0"/>
                </w:pPr>
                <w:r>
                  <w:rPr>
                    <w:rStyle w:val="Removedirectformatting"/>
                  </w:rPr>
                  <w:t>A total of 22 soil samples were collected from 11 locations during drilling of groundwater bores in August and September 2020, generally at shallow depths of 0.1 and 0.5 metres below ground level. Soil samples were analysed for a broad suite of contaminants in line with EPA Victoria Industrial Waste Resource Guideline (IWRG) 621: Soil hazard categorisation and management, to provide an indication of the presence of contamination in those areas sampled.</w:t>
                </w:r>
              </w:p>
              <w:p w14:paraId="3BA3D110" w14:textId="77777777" w:rsidR="009C59A5" w:rsidRDefault="009C59A5" w:rsidP="009C59A5">
                <w:pPr>
                  <w:pStyle w:val="BodyText"/>
                  <w:rPr>
                    <w:rStyle w:val="Removedirectformatting"/>
                  </w:rPr>
                </w:pPr>
                <w:r>
                  <w:rPr>
                    <w:rStyle w:val="Removedirectformatting"/>
                  </w:rPr>
                  <w:t xml:space="preserve">On-site indicators of contamination including stains, odours and anthropogenic materials were not observed at the locations sampled. All samples also reported analytical results below the upper fill material threshold limit, indicating that soils sampled would be classified as fill material in accordance with IWRG 621. Fill material is considered suitable for offsite disposal and reuse on site. </w:t>
                </w:r>
              </w:p>
              <w:p w14:paraId="245BBBF4" w14:textId="3FBE205B" w:rsidR="009C59A5" w:rsidRPr="009C59A5" w:rsidRDefault="009C59A5" w:rsidP="009C59A5">
                <w:pPr>
                  <w:pStyle w:val="BodyText"/>
                </w:pPr>
                <w:r>
                  <w:rPr>
                    <w:rStyle w:val="Removedirectformatting"/>
                  </w:rPr>
                  <w:t>Further soil sampling within the construction corridor between approximately KP 34.2 and KP 35.4 would be required to characterise the soil quality at the Kalkallo retarding basin, including analysis of PFAS, in order to confirm categorisation of this soil prior to construction.</w:t>
                </w:r>
              </w:p>
            </w:tc>
            <w:tc>
              <w:tcPr>
                <w:tcW w:w="4183"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27785D7B" w14:textId="77777777" w:rsidR="009C59A5" w:rsidRPr="00312E17" w:rsidRDefault="009C59A5" w:rsidP="009C59A5">
                <w:pPr>
                  <w:pStyle w:val="CalloutHeader"/>
                  <w:rPr>
                    <w:rStyle w:val="TextBlue"/>
                  </w:rPr>
                </w:pPr>
                <w:r>
                  <w:t>How are soil hazards categorised and managed?</w:t>
                </w:r>
              </w:p>
              <w:p w14:paraId="4FA70AB4" w14:textId="2CAF8957" w:rsidR="009C59A5" w:rsidRDefault="009C59A5" w:rsidP="009C59A5">
                <w:pPr>
                  <w:pStyle w:val="TableText"/>
                </w:pPr>
                <w:r>
                  <w:t>Under the new Environment Protection Act 2017, waste must be classified in accordance with the proposed Environment Protection Regulations (61, 62, and 66 to 69). These regulations are currently under review and contain the following waste categories:</w:t>
                </w:r>
              </w:p>
              <w:p w14:paraId="56527F1F" w14:textId="6070993A" w:rsidR="009C59A5" w:rsidRDefault="009C59A5" w:rsidP="009C59A5">
                <w:pPr>
                  <w:pStyle w:val="TableBullet1"/>
                </w:pPr>
                <w:r w:rsidRPr="00774A9C">
                  <w:rPr>
                    <w:rStyle w:val="Bold"/>
                  </w:rPr>
                  <w:t>Industrial Waste (IW)</w:t>
                </w:r>
                <w:r>
                  <w:t xml:space="preserve"> - broad covering all waste</w:t>
                </w:r>
              </w:p>
              <w:p w14:paraId="35E39909" w14:textId="77777777" w:rsidR="009C59A5" w:rsidRDefault="009C59A5" w:rsidP="009C59A5">
                <w:pPr>
                  <w:pStyle w:val="TableBullet2"/>
                </w:pPr>
                <w:r>
                  <w:t>Fill material: Non-hazardous fill material that may include soil, rock and stone from naturally occurring materials (below Category D levels).</w:t>
                </w:r>
              </w:p>
              <w:p w14:paraId="7772C0C3" w14:textId="77777777" w:rsidR="009C59A5" w:rsidRDefault="009C59A5" w:rsidP="009C59A5">
                <w:pPr>
                  <w:pStyle w:val="TableBullet1"/>
                </w:pPr>
                <w:r w:rsidRPr="00774A9C">
                  <w:rPr>
                    <w:rStyle w:val="Bold"/>
                  </w:rPr>
                  <w:t>Priority Waste (PW)</w:t>
                </w:r>
                <w:r>
                  <w:t xml:space="preserve"> - industrial waste requiring additional controls. </w:t>
                </w:r>
                <w:r w:rsidRPr="00774A9C">
                  <w:rPr>
                    <w:rStyle w:val="Bold"/>
                  </w:rPr>
                  <w:t xml:space="preserve">Reportable PW </w:t>
                </w:r>
                <w:r>
                  <w:t>is a subset of PW and includes:</w:t>
                </w:r>
              </w:p>
              <w:p w14:paraId="0859F885" w14:textId="77777777" w:rsidR="009C59A5" w:rsidRDefault="009C59A5" w:rsidP="009C59A5">
                <w:pPr>
                  <w:pStyle w:val="TableBullet2"/>
                </w:pPr>
                <w:r>
                  <w:t>Category A: Cannot be disposed of to landfill without being treated</w:t>
                </w:r>
              </w:p>
              <w:p w14:paraId="7E9FCD92" w14:textId="5DC91149" w:rsidR="009C59A5" w:rsidRDefault="009C59A5" w:rsidP="009C59A5">
                <w:pPr>
                  <w:pStyle w:val="TableBullet2"/>
                </w:pPr>
                <w:r>
                  <w:t xml:space="preserve">Category B: Contaminated soil </w:t>
                </w:r>
                <w:r w:rsidRPr="00E32083">
                  <w:t>accepted at only one licensed Victorian</w:t>
                </w:r>
                <w:r>
                  <w:t> </w:t>
                </w:r>
                <w:r w:rsidRPr="00E32083">
                  <w:t>landfill</w:t>
                </w:r>
              </w:p>
              <w:p w14:paraId="539E5046" w14:textId="77777777" w:rsidR="009C59A5" w:rsidRDefault="009C59A5" w:rsidP="009C59A5">
                <w:pPr>
                  <w:pStyle w:val="TableBullet2"/>
                </w:pPr>
                <w:r>
                  <w:t>Category C: Accepted at several licensed Victorian landfills</w:t>
                </w:r>
              </w:p>
              <w:p w14:paraId="6E463C41" w14:textId="0BDEAC78" w:rsidR="009C59A5" w:rsidRPr="009C59A5" w:rsidRDefault="009C59A5" w:rsidP="009C59A5">
                <w:pPr>
                  <w:pStyle w:val="TableBullet2"/>
                </w:pPr>
                <w:r>
                  <w:t>Category D: Lower levels of contamination that can be safely contained at the same project site where the soil was unearthed.</w:t>
                </w:r>
              </w:p>
            </w:tc>
          </w:tr>
        </w:tbl>
        <w:p w14:paraId="54E76E8B" w14:textId="7E5B95B1" w:rsidR="00DF7B22" w:rsidRDefault="00DF7B22" w:rsidP="009C59A5">
          <w:pPr>
            <w:pStyle w:val="BodyText"/>
            <w:spacing w:before="120"/>
            <w:rPr>
              <w:rStyle w:val="Removedirectformatting"/>
            </w:rPr>
          </w:pPr>
          <w:bookmarkStart w:id="42" w:name="_Toc56767215"/>
          <w:bookmarkStart w:id="43" w:name="_Toc56767216"/>
          <w:bookmarkEnd w:id="42"/>
          <w:bookmarkEnd w:id="43"/>
          <w:r>
            <w:rPr>
              <w:rStyle w:val="Removedirectformatting"/>
            </w:rPr>
            <w:t xml:space="preserve">Soil </w:t>
          </w:r>
          <w:r w:rsidRPr="00DF7B22">
            <w:rPr>
              <w:rStyle w:val="Removedirectformatting"/>
            </w:rPr>
            <w:t xml:space="preserve">samples have not been collected at </w:t>
          </w:r>
          <w:r w:rsidR="00162FEF">
            <w:rPr>
              <w:rStyle w:val="Removedirectformatting"/>
            </w:rPr>
            <w:t xml:space="preserve">other sites identified from desktop review as potential contamination sources, including </w:t>
          </w:r>
          <w:r w:rsidRPr="00DF7B22">
            <w:rPr>
              <w:rStyle w:val="Removedirectformatting"/>
            </w:rPr>
            <w:t>the Diggers Rest property storing wrecked vehicles</w:t>
          </w:r>
          <w:r>
            <w:rPr>
              <w:rStyle w:val="Removedirectformatting"/>
            </w:rPr>
            <w:t xml:space="preserve"> </w:t>
          </w:r>
          <w:r w:rsidRPr="00DF7B22">
            <w:rPr>
              <w:rStyle w:val="Removedirectformatting"/>
            </w:rPr>
            <w:t>(KP</w:t>
          </w:r>
          <w:r w:rsidR="007244DE">
            <w:rPr>
              <w:rStyle w:val="Removedirectformatting"/>
            </w:rPr>
            <w:t xml:space="preserve"> </w:t>
          </w:r>
          <w:r w:rsidR="004A32B3">
            <w:rPr>
              <w:rStyle w:val="Removedirectformatting"/>
            </w:rPr>
            <w:t>9.95</w:t>
          </w:r>
          <w:r w:rsidRPr="00DF7B22">
            <w:rPr>
              <w:rStyle w:val="Removedirectformatting"/>
            </w:rPr>
            <w:t xml:space="preserve"> to KP</w:t>
          </w:r>
          <w:r w:rsidR="00651CF8">
            <w:rPr>
              <w:rStyle w:val="Removedirectformatting"/>
            </w:rPr>
            <w:t> </w:t>
          </w:r>
          <w:r w:rsidRPr="00DF7B22">
            <w:rPr>
              <w:rStyle w:val="Removedirectformatting"/>
            </w:rPr>
            <w:t>10.</w:t>
          </w:r>
          <w:r w:rsidR="004A32B3">
            <w:rPr>
              <w:rStyle w:val="Removedirectformatting"/>
            </w:rPr>
            <w:t>14</w:t>
          </w:r>
          <w:r w:rsidRPr="00DF7B22">
            <w:rPr>
              <w:rStyle w:val="Removedirectformatting"/>
            </w:rPr>
            <w:t xml:space="preserve">), within or immediately adjacent to the railway reserves </w:t>
          </w:r>
          <w:r w:rsidR="004A32B3">
            <w:rPr>
              <w:rStyle w:val="Removedirectformatting"/>
            </w:rPr>
            <w:t xml:space="preserve">likely within shallow soils only </w:t>
          </w:r>
          <w:r w:rsidRPr="00DF7B22">
            <w:rPr>
              <w:rStyle w:val="Removedirectformatting"/>
            </w:rPr>
            <w:t>(KP</w:t>
          </w:r>
          <w:r w:rsidR="007244DE">
            <w:rPr>
              <w:rStyle w:val="Removedirectformatting"/>
            </w:rPr>
            <w:t xml:space="preserve"> </w:t>
          </w:r>
          <w:r w:rsidRPr="00DF7B22">
            <w:rPr>
              <w:rStyle w:val="Removedirectformatting"/>
            </w:rPr>
            <w:t>8.3 and KP</w:t>
          </w:r>
          <w:r w:rsidR="007244DE">
            <w:rPr>
              <w:rStyle w:val="Removedirectformatting"/>
            </w:rPr>
            <w:t xml:space="preserve"> </w:t>
          </w:r>
          <w:r w:rsidRPr="00DF7B22">
            <w:rPr>
              <w:rStyle w:val="Removedirectformatting"/>
            </w:rPr>
            <w:t>4</w:t>
          </w:r>
          <w:r w:rsidR="004A32B3">
            <w:rPr>
              <w:rStyle w:val="Removedirectformatting"/>
            </w:rPr>
            <w:t>1.1</w:t>
          </w:r>
          <w:r w:rsidRPr="00DF7B22">
            <w:rPr>
              <w:rStyle w:val="Removedirectformatting"/>
            </w:rPr>
            <w:t>)</w:t>
          </w:r>
          <w:r>
            <w:rPr>
              <w:rStyle w:val="Removedirectformatting"/>
            </w:rPr>
            <w:t xml:space="preserve"> </w:t>
          </w:r>
          <w:r w:rsidRPr="00DF7B22">
            <w:rPr>
              <w:rStyle w:val="Removedirectformatting"/>
            </w:rPr>
            <w:t>and along the construction corridor opposite a possible former quarry (KP</w:t>
          </w:r>
          <w:r w:rsidR="007244DE">
            <w:rPr>
              <w:rStyle w:val="Removedirectformatting"/>
            </w:rPr>
            <w:t xml:space="preserve"> </w:t>
          </w:r>
          <w:r w:rsidRPr="00DF7B22">
            <w:rPr>
              <w:rStyle w:val="Removedirectformatting"/>
            </w:rPr>
            <w:t>37.</w:t>
          </w:r>
          <w:r w:rsidR="004A32B3">
            <w:rPr>
              <w:rStyle w:val="Removedirectformatting"/>
            </w:rPr>
            <w:t>5</w:t>
          </w:r>
          <w:r w:rsidRPr="00DF7B22">
            <w:rPr>
              <w:rStyle w:val="Removedirectformatting"/>
            </w:rPr>
            <w:t xml:space="preserve">). </w:t>
          </w:r>
          <w:r w:rsidR="00162FEF">
            <w:rPr>
              <w:rStyle w:val="Removedirectformatting"/>
            </w:rPr>
            <w:t>F</w:t>
          </w:r>
          <w:r w:rsidRPr="00DF7B22">
            <w:rPr>
              <w:rStyle w:val="Removedirectformatting"/>
            </w:rPr>
            <w:t>urther</w:t>
          </w:r>
          <w:r w:rsidR="009C59A5">
            <w:rPr>
              <w:rStyle w:val="Removedirectformatting"/>
            </w:rPr>
            <w:t> </w:t>
          </w:r>
          <w:r w:rsidRPr="00DF7B22">
            <w:rPr>
              <w:rStyle w:val="Removedirectformatting"/>
            </w:rPr>
            <w:t>site</w:t>
          </w:r>
          <w:r>
            <w:rPr>
              <w:rStyle w:val="Removedirectformatting"/>
            </w:rPr>
            <w:t xml:space="preserve"> </w:t>
          </w:r>
          <w:r w:rsidRPr="00DF7B22">
            <w:rPr>
              <w:rStyle w:val="Removedirectformatting"/>
            </w:rPr>
            <w:t>investigations would be required to characterise soil quality at these locations</w:t>
          </w:r>
          <w:r w:rsidR="007244DE">
            <w:rPr>
              <w:rStyle w:val="Removedirectformatting"/>
            </w:rPr>
            <w:t xml:space="preserve"> and confirm categorisation of this soil prior to construction</w:t>
          </w:r>
          <w:r w:rsidR="004F0F08">
            <w:rPr>
              <w:rStyle w:val="Removedirectformatting"/>
            </w:rPr>
            <w:t xml:space="preserve">, these are described in more detail in Section 6.4.2 in Technical report E </w:t>
          </w:r>
          <w:r w:rsidR="004F0F08" w:rsidRPr="004F0F08">
            <w:rPr>
              <w:rStyle w:val="Italics"/>
            </w:rPr>
            <w:t>Contamination</w:t>
          </w:r>
          <w:r>
            <w:rPr>
              <w:rStyle w:val="Removedirectformatting"/>
            </w:rPr>
            <w:t>.</w:t>
          </w:r>
        </w:p>
        <w:p w14:paraId="54EDCB51" w14:textId="3FD86B11" w:rsidR="00A02F2B" w:rsidRDefault="00A02F2B" w:rsidP="00DF7B22">
          <w:pPr>
            <w:pStyle w:val="BodyText"/>
            <w:rPr>
              <w:rStyle w:val="Removedirectformatting"/>
            </w:rPr>
          </w:pPr>
          <w:r>
            <w:rPr>
              <w:rStyle w:val="Removedirectformatting"/>
            </w:rPr>
            <w:t>It is noted that the entry and exit pits for HDD at the two railways are anticipated to be located outside of the rail reserves. Given contamination is likely to be limited to shallow soils within the rail reserves, sampling is not required unless shallow soils (less than 1 metres below surface) are to be intercepted by the Project.</w:t>
          </w:r>
        </w:p>
        <w:p w14:paraId="172DB05A" w14:textId="25725198" w:rsidR="00EF6C31" w:rsidRDefault="00196BD5" w:rsidP="0022553E">
          <w:pPr>
            <w:pStyle w:val="Heading3"/>
          </w:pPr>
          <w:bookmarkStart w:id="44" w:name="_Toc56767218"/>
          <w:bookmarkStart w:id="45" w:name="_Toc71262360"/>
          <w:bookmarkStart w:id="46" w:name="_Toc72286787"/>
          <w:r>
            <w:lastRenderedPageBreak/>
            <w:t>G</w:t>
          </w:r>
          <w:r w:rsidR="00EF6C31">
            <w:t>roundwater</w:t>
          </w:r>
          <w:r>
            <w:t xml:space="preserve"> </w:t>
          </w:r>
          <w:r w:rsidR="007244DE">
            <w:t xml:space="preserve">and surface water </w:t>
          </w:r>
          <w:r>
            <w:t>contamination</w:t>
          </w:r>
          <w:r w:rsidR="009C59A5">
            <w:t> </w:t>
          </w:r>
          <w:r>
            <w:t>invest</w:t>
          </w:r>
          <w:r w:rsidR="007E7237">
            <w:t>igation</w:t>
          </w:r>
          <w:bookmarkEnd w:id="44"/>
          <w:bookmarkEnd w:id="45"/>
          <w:bookmarkEnd w:id="46"/>
        </w:p>
        <w:p w14:paraId="6D7383B3" w14:textId="798D5C92" w:rsidR="00EF6C31" w:rsidRDefault="00162FEF" w:rsidP="009C59A5">
          <w:pPr>
            <w:pStyle w:val="BodyText"/>
            <w:keepNext/>
          </w:pPr>
          <w:r>
            <w:t>APA has established a</w:t>
          </w:r>
          <w:r w:rsidR="006D1E1E">
            <w:t xml:space="preserve"> groundwater monitoring network consisting of 17 bores to provide information on groundwater levels and quality. </w:t>
          </w:r>
          <w:r w:rsidR="000B36DC">
            <w:t xml:space="preserve">A total of </w:t>
          </w:r>
          <w:r w:rsidR="006D1E1E">
            <w:t xml:space="preserve">12 </w:t>
          </w:r>
          <w:r w:rsidR="000B36DC">
            <w:t xml:space="preserve">such </w:t>
          </w:r>
          <w:r w:rsidR="006D1E1E">
            <w:t xml:space="preserve">bores were </w:t>
          </w:r>
          <w:r w:rsidR="005B24B7">
            <w:t>sampled</w:t>
          </w:r>
          <w:r w:rsidR="006D1E1E">
            <w:t xml:space="preserve"> and analysed in accordance with Victorian EPA publication 669 </w:t>
          </w:r>
          <w:r w:rsidR="009C59A5">
            <w:t>–</w:t>
          </w:r>
          <w:r w:rsidR="006D1E1E">
            <w:t xml:space="preserve"> </w:t>
          </w:r>
          <w:r w:rsidR="006D1E1E" w:rsidRPr="00A727E7">
            <w:rPr>
              <w:rStyle w:val="Italics"/>
            </w:rPr>
            <w:t>Groundwater sampling guidelines</w:t>
          </w:r>
          <w:r w:rsidR="006D1E1E">
            <w:t xml:space="preserve">. </w:t>
          </w:r>
          <w:r w:rsidR="005B24B7">
            <w:t xml:space="preserve">Section 6.3.2 of EES Technical </w:t>
          </w:r>
          <w:r w:rsidR="00FF6A14">
            <w:t>r</w:t>
          </w:r>
          <w:r w:rsidR="005B24B7">
            <w:t>epor</w:t>
          </w:r>
          <w:r w:rsidR="005B24B7" w:rsidRPr="00BF02AA">
            <w:rPr>
              <w:rStyle w:val="Removedirectformatting"/>
            </w:rPr>
            <w:t xml:space="preserve">t </w:t>
          </w:r>
          <w:r w:rsidR="00BF02AA" w:rsidRPr="00BF02AA">
            <w:rPr>
              <w:rStyle w:val="Removedirectformatting"/>
            </w:rPr>
            <w:t>E</w:t>
          </w:r>
          <w:r w:rsidR="005B24B7" w:rsidRPr="00BF02AA">
            <w:rPr>
              <w:rStyle w:val="Removedirectformatting"/>
            </w:rPr>
            <w:t xml:space="preserve"> </w:t>
          </w:r>
          <w:r w:rsidR="005B24B7" w:rsidRPr="00A727E7">
            <w:rPr>
              <w:rStyle w:val="Italics"/>
            </w:rPr>
            <w:t>Contamination</w:t>
          </w:r>
          <w:r>
            <w:t xml:space="preserve"> details the contaminants analysed</w:t>
          </w:r>
          <w:r w:rsidR="005B24B7">
            <w:t>.</w:t>
          </w:r>
        </w:p>
        <w:p w14:paraId="432E8023" w14:textId="303C6E00" w:rsidR="00315198" w:rsidRDefault="003B6034" w:rsidP="00315198">
          <w:pPr>
            <w:rPr>
              <w:rStyle w:val="Removedirectformatting"/>
            </w:rPr>
          </w:pPr>
          <w:r w:rsidRPr="003B6034">
            <w:rPr>
              <w:rStyle w:val="Removedirectformatting"/>
            </w:rPr>
            <w:t>The groundwater samples were collected to provide information on groundwater quality and the</w:t>
          </w:r>
          <w:r>
            <w:rPr>
              <w:rStyle w:val="Removedirectformatting"/>
            </w:rPr>
            <w:t xml:space="preserve"> </w:t>
          </w:r>
          <w:r w:rsidRPr="003B6034">
            <w:rPr>
              <w:rStyle w:val="Removedirectformatting"/>
            </w:rPr>
            <w:t xml:space="preserve">potential presence of contamination. The results are not </w:t>
          </w:r>
          <w:r>
            <w:rPr>
              <w:rStyle w:val="Removedirectformatting"/>
            </w:rPr>
            <w:t>meant to direct any clean</w:t>
          </w:r>
          <w:r w:rsidR="009C59A5">
            <w:rPr>
              <w:rStyle w:val="Removedirectformatting"/>
            </w:rPr>
            <w:t>-</w:t>
          </w:r>
          <w:r>
            <w:rPr>
              <w:rStyle w:val="Removedirectformatting"/>
            </w:rPr>
            <w:t xml:space="preserve">up of </w:t>
          </w:r>
          <w:r w:rsidRPr="003B6034">
            <w:rPr>
              <w:rStyle w:val="Removedirectformatting"/>
            </w:rPr>
            <w:t>groundwater but to inform potential management requirements should groundwater be extracted</w:t>
          </w:r>
          <w:r>
            <w:rPr>
              <w:rStyle w:val="Removedirectformatting"/>
            </w:rPr>
            <w:t xml:space="preserve"> </w:t>
          </w:r>
          <w:r w:rsidRPr="003B6034">
            <w:rPr>
              <w:rStyle w:val="Removedirectformatting"/>
            </w:rPr>
            <w:t xml:space="preserve">for any purpose such as dewatering excavations. </w:t>
          </w:r>
        </w:p>
        <w:p w14:paraId="3A3A3445" w14:textId="7732540A" w:rsidR="003B6034" w:rsidRPr="003B6034" w:rsidRDefault="003B6034" w:rsidP="003B6034">
          <w:pPr>
            <w:pStyle w:val="BodyText"/>
            <w:rPr>
              <w:rStyle w:val="Removedirectformatting"/>
            </w:rPr>
          </w:pPr>
          <w:r w:rsidRPr="003B6034">
            <w:rPr>
              <w:rStyle w:val="Removedirectformatting"/>
            </w:rPr>
            <w:t>Concentrations of ammonia (as N), total nitrogen and total phosphorus were reported above</w:t>
          </w:r>
          <w:r>
            <w:rPr>
              <w:rStyle w:val="Removedirectformatting"/>
            </w:rPr>
            <w:t xml:space="preserve"> </w:t>
          </w:r>
          <w:r w:rsidRPr="003B6034">
            <w:rPr>
              <w:rStyle w:val="Removedirectformatting"/>
            </w:rPr>
            <w:t xml:space="preserve">the adopted criteria </w:t>
          </w:r>
          <w:r w:rsidR="0095090F">
            <w:rPr>
              <w:rStyle w:val="Removedirectformatting"/>
            </w:rPr>
            <w:t>(</w:t>
          </w:r>
          <w:r w:rsidR="0095090F" w:rsidRPr="0095090F">
            <w:rPr>
              <w:rStyle w:val="Removedirectformatting"/>
            </w:rPr>
            <w:t xml:space="preserve">SEPP (Waters) and Australian and New Zealand Guidelines for Fresh and Marine Water Quality, 2018 (ANZG, 2018) </w:t>
          </w:r>
          <w:r w:rsidR="009C59A5">
            <w:rPr>
              <w:rStyle w:val="Removedirectformatting"/>
            </w:rPr>
            <w:t>–</w:t>
          </w:r>
          <w:r w:rsidR="0095090F" w:rsidRPr="0095090F">
            <w:rPr>
              <w:rStyle w:val="Removedirectformatting"/>
            </w:rPr>
            <w:t xml:space="preserve"> Freshwater 95% species protection</w:t>
          </w:r>
          <w:r w:rsidR="0095090F">
            <w:rPr>
              <w:rStyle w:val="Removedirectformatting"/>
            </w:rPr>
            <w:t>)</w:t>
          </w:r>
          <w:r w:rsidR="0095090F" w:rsidRPr="0095090F">
            <w:rPr>
              <w:rStyle w:val="Removedirectformatting"/>
            </w:rPr>
            <w:t xml:space="preserve"> </w:t>
          </w:r>
          <w:r w:rsidR="0095090F">
            <w:rPr>
              <w:rStyle w:val="Removedirectformatting"/>
            </w:rPr>
            <w:t>for</w:t>
          </w:r>
          <w:r w:rsidRPr="003B6034">
            <w:rPr>
              <w:rStyle w:val="Removedirectformatting"/>
            </w:rPr>
            <w:t xml:space="preserve"> water dependent ecosystems. Such chemicals can have a natural</w:t>
          </w:r>
          <w:r>
            <w:rPr>
              <w:rStyle w:val="Removedirectformatting"/>
            </w:rPr>
            <w:t xml:space="preserve"> </w:t>
          </w:r>
          <w:r w:rsidRPr="003B6034">
            <w:rPr>
              <w:rStyle w:val="Removedirectformatting"/>
            </w:rPr>
            <w:t>origin but may also be related to agricultural practices. These may preclude groundwater</w:t>
          </w:r>
          <w:r>
            <w:rPr>
              <w:rStyle w:val="Removedirectformatting"/>
            </w:rPr>
            <w:t xml:space="preserve"> </w:t>
          </w:r>
          <w:r w:rsidRPr="003B6034">
            <w:rPr>
              <w:rStyle w:val="Removedirectformatting"/>
            </w:rPr>
            <w:t>disposal to the environment, such as disposal to waterway</w:t>
          </w:r>
          <w:r w:rsidR="00162FEF">
            <w:rPr>
              <w:rStyle w:val="Removedirectformatting"/>
            </w:rPr>
            <w:t>s</w:t>
          </w:r>
          <w:r w:rsidRPr="003B6034">
            <w:rPr>
              <w:rStyle w:val="Removedirectformatting"/>
            </w:rPr>
            <w:t xml:space="preserve"> (if required). Additional assessment</w:t>
          </w:r>
          <w:r>
            <w:rPr>
              <w:rStyle w:val="Removedirectformatting"/>
            </w:rPr>
            <w:t xml:space="preserve"> </w:t>
          </w:r>
          <w:r w:rsidRPr="003B6034">
            <w:rPr>
              <w:rStyle w:val="Removedirectformatting"/>
            </w:rPr>
            <w:t>would need to be undertaken prior to any such disposal.</w:t>
          </w:r>
          <w:r>
            <w:rPr>
              <w:rStyle w:val="Removedirectformatting"/>
            </w:rPr>
            <w:t xml:space="preserve"> </w:t>
          </w:r>
          <w:r w:rsidRPr="003B6034">
            <w:rPr>
              <w:rStyle w:val="Removedirectformatting"/>
            </w:rPr>
            <w:t>In addition, the salinity of the majority of the groundwater exceeds the criteria adopted to assess</w:t>
          </w:r>
          <w:r>
            <w:rPr>
              <w:rStyle w:val="Removedirectformatting"/>
            </w:rPr>
            <w:t xml:space="preserve"> </w:t>
          </w:r>
          <w:r w:rsidRPr="003B6034">
            <w:rPr>
              <w:rStyle w:val="Removedirectformatting"/>
            </w:rPr>
            <w:t>for irrigation and as such the groundwater is likely to be too saline for long term irrigation use.</w:t>
          </w:r>
          <w:r w:rsidR="00472E39">
            <w:rPr>
              <w:rStyle w:val="Removedirectformatting"/>
            </w:rPr>
            <w:t xml:space="preserve"> Refer to Technical report C and </w:t>
          </w:r>
          <w:r w:rsidR="00200BBF">
            <w:rPr>
              <w:rStyle w:val="Removedirectformatting"/>
            </w:rPr>
            <w:t>C</w:t>
          </w:r>
          <w:r w:rsidR="00472E39">
            <w:rPr>
              <w:rStyle w:val="Removedirectformatting"/>
            </w:rPr>
            <w:t xml:space="preserve">hapter 8 </w:t>
          </w:r>
          <w:r w:rsidR="00472E39" w:rsidRPr="0022553E">
            <w:rPr>
              <w:rStyle w:val="Italics"/>
            </w:rPr>
            <w:t>Groundwater</w:t>
          </w:r>
          <w:r w:rsidR="00472E39">
            <w:rPr>
              <w:rStyle w:val="Removedirectformatting"/>
            </w:rPr>
            <w:t xml:space="preserve"> for further detail on disposal to land.</w:t>
          </w:r>
        </w:p>
        <w:p w14:paraId="686E5B97" w14:textId="1C130201" w:rsidR="003B6034" w:rsidRPr="00460F48" w:rsidRDefault="003B6034" w:rsidP="003B1465">
          <w:pPr>
            <w:pStyle w:val="BodyText"/>
            <w:rPr>
              <w:rStyle w:val="Removedirectformatting"/>
            </w:rPr>
          </w:pPr>
          <w:r w:rsidRPr="003B1465">
            <w:rPr>
              <w:rStyle w:val="Removedirectformatting"/>
            </w:rPr>
            <w:t xml:space="preserve">Analytes that are more indicative of anthropogenic contamination included E.coli, </w:t>
          </w:r>
          <w:r w:rsidR="0032087B" w:rsidRPr="003B1465">
            <w:t xml:space="preserve">total </w:t>
          </w:r>
          <w:r w:rsidR="00CE3699">
            <w:t>recoverable</w:t>
          </w:r>
          <w:r w:rsidR="00CE3699" w:rsidRPr="003B1465">
            <w:t xml:space="preserve"> </w:t>
          </w:r>
          <w:r w:rsidR="0032087B" w:rsidRPr="003B1465">
            <w:t>hydrocarbons (</w:t>
          </w:r>
          <w:r w:rsidR="0032087B" w:rsidRPr="00460F48">
            <w:t>T</w:t>
          </w:r>
          <w:r w:rsidR="00CE3699">
            <w:t>R</w:t>
          </w:r>
          <w:r w:rsidR="0032087B" w:rsidRPr="00460F48">
            <w:t>H), polycyclic aromatic hydrocarbons (PAH),</w:t>
          </w:r>
          <w:r w:rsidR="0032087B" w:rsidRPr="003B1465">
            <w:rPr>
              <w:rStyle w:val="Removedirectformatting"/>
            </w:rPr>
            <w:t xml:space="preserve"> </w:t>
          </w:r>
          <w:r w:rsidR="009237B5" w:rsidRPr="003B1465">
            <w:rPr>
              <w:rStyle w:val="Removedirectformatting"/>
            </w:rPr>
            <w:t>oil and grease</w:t>
          </w:r>
          <w:r w:rsidR="00A35ECE" w:rsidRPr="003B1465">
            <w:rPr>
              <w:rStyle w:val="Removedirectformatting"/>
            </w:rPr>
            <w:t xml:space="preserve"> surfuctants</w:t>
          </w:r>
          <w:r w:rsidR="009237B5" w:rsidRPr="003B1465">
            <w:rPr>
              <w:rStyle w:val="Removedirectformatting"/>
            </w:rPr>
            <w:t xml:space="preserve"> (</w:t>
          </w:r>
          <w:r w:rsidRPr="003B1465">
            <w:rPr>
              <w:rStyle w:val="Removedirectformatting"/>
            </w:rPr>
            <w:t>MBAS</w:t>
          </w:r>
          <w:r w:rsidR="009237B5" w:rsidRPr="003B1465">
            <w:rPr>
              <w:rStyle w:val="Removedirectformatting"/>
            </w:rPr>
            <w:t>)</w:t>
          </w:r>
          <w:r w:rsidRPr="003B1465">
            <w:rPr>
              <w:rStyle w:val="Removedirectformatting"/>
            </w:rPr>
            <w:t xml:space="preserve">, </w:t>
          </w:r>
          <w:r w:rsidR="009237B5" w:rsidRPr="003B1465">
            <w:t>organochlorine pesticides</w:t>
          </w:r>
          <w:r w:rsidR="009237B5" w:rsidRPr="003B1465">
            <w:rPr>
              <w:rStyle w:val="Removedirectformatting"/>
            </w:rPr>
            <w:t xml:space="preserve"> (</w:t>
          </w:r>
          <w:r w:rsidRPr="003B1465">
            <w:rPr>
              <w:rStyle w:val="Removedirectformatting"/>
            </w:rPr>
            <w:t>OCP</w:t>
          </w:r>
          <w:r w:rsidR="009237B5" w:rsidRPr="003B1465">
            <w:rPr>
              <w:rStyle w:val="Removedirectformatting"/>
            </w:rPr>
            <w:t>s)</w:t>
          </w:r>
          <w:r w:rsidRPr="003B1465">
            <w:rPr>
              <w:rStyle w:val="Removedirectformatting"/>
            </w:rPr>
            <w:t xml:space="preserve">, </w:t>
          </w:r>
          <w:r w:rsidR="009237B5" w:rsidRPr="003B1465">
            <w:t>semi-volatile and volatile organic compounds (</w:t>
          </w:r>
          <w:r w:rsidRPr="003B1465">
            <w:rPr>
              <w:rStyle w:val="Removedirectformatting"/>
            </w:rPr>
            <w:t>SVOCs</w:t>
          </w:r>
          <w:r w:rsidR="009237B5" w:rsidRPr="003B1465">
            <w:rPr>
              <w:rStyle w:val="Removedirectformatting"/>
            </w:rPr>
            <w:t xml:space="preserve"> and</w:t>
          </w:r>
          <w:r w:rsidRPr="003B1465">
            <w:rPr>
              <w:rStyle w:val="Removedirectformatting"/>
            </w:rPr>
            <w:t xml:space="preserve"> VOCs</w:t>
          </w:r>
          <w:r w:rsidR="009237B5" w:rsidRPr="003B1465">
            <w:rPr>
              <w:rStyle w:val="Removedirectformatting"/>
            </w:rPr>
            <w:t>)</w:t>
          </w:r>
          <w:r w:rsidRPr="003B1465">
            <w:rPr>
              <w:rStyle w:val="Removedirectformatting"/>
            </w:rPr>
            <w:t xml:space="preserve">, </w:t>
          </w:r>
          <w:r w:rsidR="009237B5" w:rsidRPr="003B1465">
            <w:t>monocyclic aromatic hydrocarbons</w:t>
          </w:r>
          <w:r w:rsidR="009237B5" w:rsidRPr="006C43D2">
            <w:rPr>
              <w:rStyle w:val="FollowedHyperlink"/>
              <w:color w:val="auto"/>
              <w:u w:val="none"/>
            </w:rPr>
            <w:t xml:space="preserve"> (</w:t>
          </w:r>
          <w:r w:rsidRPr="003B1465">
            <w:rPr>
              <w:rStyle w:val="Removedirectformatting"/>
            </w:rPr>
            <w:t>MAHs</w:t>
          </w:r>
          <w:r w:rsidR="009237B5" w:rsidRPr="003B1465">
            <w:rPr>
              <w:rStyle w:val="Removedirectformatting"/>
            </w:rPr>
            <w:t>)</w:t>
          </w:r>
          <w:r w:rsidRPr="003B1465">
            <w:rPr>
              <w:rStyle w:val="Removedirectformatting"/>
            </w:rPr>
            <w:t xml:space="preserve">, and </w:t>
          </w:r>
          <w:r w:rsidR="009237B5" w:rsidRPr="003B1465">
            <w:t>polychlorinated biphenyls</w:t>
          </w:r>
          <w:r w:rsidR="009237B5" w:rsidRPr="006C43D2">
            <w:rPr>
              <w:rStyle w:val="FollowedHyperlink"/>
              <w:color w:val="auto"/>
              <w:u w:val="none"/>
            </w:rPr>
            <w:t xml:space="preserve"> (</w:t>
          </w:r>
          <w:r w:rsidRPr="003B1465">
            <w:rPr>
              <w:rStyle w:val="Removedirectformatting"/>
            </w:rPr>
            <w:t>PCBs</w:t>
          </w:r>
          <w:r w:rsidR="009237B5" w:rsidRPr="003B1465">
            <w:rPr>
              <w:rStyle w:val="Removedirectformatting"/>
            </w:rPr>
            <w:t>)</w:t>
          </w:r>
          <w:r w:rsidRPr="003B1465">
            <w:rPr>
              <w:rStyle w:val="Removedirectformatting"/>
            </w:rPr>
            <w:t xml:space="preserve">. All of these were reported below the laboratory </w:t>
          </w:r>
          <w:r w:rsidRPr="00460F48">
            <w:rPr>
              <w:rStyle w:val="Removedirectformatting"/>
            </w:rPr>
            <w:t>limit of reporting for samples analysed.</w:t>
          </w:r>
          <w:r w:rsidR="00315198">
            <w:rPr>
              <w:rStyle w:val="Removedirectformatting"/>
            </w:rPr>
            <w:t xml:space="preserve"> The preliminary PFAS sampling and results are discussed below.</w:t>
          </w:r>
        </w:p>
        <w:p w14:paraId="6B396ADD" w14:textId="0444A156" w:rsidR="003B6034" w:rsidRDefault="003B6034" w:rsidP="003B6034">
          <w:pPr>
            <w:pStyle w:val="BodyText"/>
            <w:rPr>
              <w:rStyle w:val="Removedirectformatting"/>
            </w:rPr>
          </w:pPr>
          <w:r w:rsidRPr="003B6034">
            <w:rPr>
              <w:rStyle w:val="Removedirectformatting"/>
            </w:rPr>
            <w:t xml:space="preserve">All samples reported metals in excess of the </w:t>
          </w:r>
          <w:r w:rsidR="00472E39">
            <w:rPr>
              <w:rStyle w:val="Removedirectformatting"/>
            </w:rPr>
            <w:t>water dependent ecosystems</w:t>
          </w:r>
          <w:r w:rsidR="00472E39" w:rsidRPr="003B6034">
            <w:rPr>
              <w:rStyle w:val="Removedirectformatting"/>
            </w:rPr>
            <w:t xml:space="preserve"> </w:t>
          </w:r>
          <w:r w:rsidRPr="003B6034">
            <w:rPr>
              <w:rStyle w:val="Removedirectformatting"/>
            </w:rPr>
            <w:t>criteria</w:t>
          </w:r>
          <w:r w:rsidR="00472E39" w:rsidRPr="00472E39">
            <w:rPr>
              <w:rStyle w:val="Removedirectformatting"/>
            </w:rPr>
            <w:t xml:space="preserve"> </w:t>
          </w:r>
          <w:r w:rsidR="00472E39">
            <w:rPr>
              <w:rStyle w:val="Removedirectformatting"/>
            </w:rPr>
            <w:t>(</w:t>
          </w:r>
          <w:r w:rsidR="00472E39" w:rsidRPr="0095090F">
            <w:rPr>
              <w:rStyle w:val="Removedirectformatting"/>
            </w:rPr>
            <w:t xml:space="preserve">Australian and New Zealand Guidelines for Fresh and Marine Water Quality, 2018 (ANZG, 2018) </w:t>
          </w:r>
          <w:r w:rsidR="009C59A5">
            <w:rPr>
              <w:rStyle w:val="Removedirectformatting"/>
            </w:rPr>
            <w:t>–</w:t>
          </w:r>
          <w:r w:rsidR="00472E39" w:rsidRPr="0095090F">
            <w:rPr>
              <w:rStyle w:val="Removedirectformatting"/>
            </w:rPr>
            <w:t xml:space="preserve"> Freshwater 95% species protection</w:t>
          </w:r>
          <w:r w:rsidR="00472E39">
            <w:rPr>
              <w:rStyle w:val="Removedirectformatting"/>
            </w:rPr>
            <w:t>)</w:t>
          </w:r>
          <w:r w:rsidRPr="003B6034">
            <w:rPr>
              <w:rStyle w:val="Removedirectformatting"/>
            </w:rPr>
            <w:t>. However, these are considered</w:t>
          </w:r>
          <w:r>
            <w:rPr>
              <w:rStyle w:val="Removedirectformatting"/>
            </w:rPr>
            <w:t xml:space="preserve"> </w:t>
          </w:r>
          <w:r w:rsidRPr="003B6034">
            <w:rPr>
              <w:rStyle w:val="Removedirectformatting"/>
            </w:rPr>
            <w:t>to represent background groundwater conditions</w:t>
          </w:r>
          <w:r w:rsidR="009C59A5">
            <w:rPr>
              <w:rStyle w:val="Removedirectformatting"/>
            </w:rPr>
            <w:t> </w:t>
          </w:r>
          <w:r w:rsidRPr="003B6034">
            <w:rPr>
              <w:rStyle w:val="Removedirectformatting"/>
            </w:rPr>
            <w:t>as the distribution was consistent and</w:t>
          </w:r>
          <w:r>
            <w:rPr>
              <w:rStyle w:val="Removedirectformatting"/>
            </w:rPr>
            <w:t xml:space="preserve"> </w:t>
          </w:r>
          <w:r w:rsidRPr="003B6034">
            <w:rPr>
              <w:rStyle w:val="Removedirectformatting"/>
            </w:rPr>
            <w:t>widespread and not related to any obvious contamination source.</w:t>
          </w:r>
        </w:p>
        <w:p w14:paraId="6C2502D7" w14:textId="3642BC58" w:rsidR="00315198" w:rsidRDefault="00B21EAC" w:rsidP="00A727E7">
          <w:pPr>
            <w:rPr>
              <w:rStyle w:val="Removedirectformatting"/>
            </w:rPr>
          </w:pPr>
          <w:r>
            <w:t>A preliminary surface water investigation was also completed with one sample collected at each of Jacksons Creek and Deep Creek in October 2020. Surface water samples were analysed for salinity, nutrients and PFAS.</w:t>
          </w:r>
          <w:r>
            <w:rPr>
              <w:rStyle w:val="Removedirectformatting"/>
            </w:rPr>
            <w:t xml:space="preserve"> C</w:t>
          </w:r>
          <w:r w:rsidR="00315198" w:rsidRPr="00315198">
            <w:t>oncentrations of phosphorus and total nitrogen were reported above the adopted criteria to assess water dependant ecosystems (SEPP Waters Environmental Quality Indicators). Phosphorus was also reported above the adopted criteria to assess long term irrigation. This may impact the management options for any surface water extracted as part of the Project works.</w:t>
          </w:r>
        </w:p>
        <w:p w14:paraId="2967B0D0" w14:textId="2ACC31F9" w:rsidR="00610C67" w:rsidRPr="00EB0018" w:rsidRDefault="00FD4185" w:rsidP="00EB0018">
          <w:pPr>
            <w:pStyle w:val="BodyText"/>
            <w:pageBreakBefore/>
          </w:pPr>
          <w:r>
            <w:rPr>
              <w:rStyle w:val="Removedirectformatting"/>
            </w:rPr>
            <w:lastRenderedPageBreak/>
            <w:t>P</w:t>
          </w:r>
          <w:r w:rsidR="0073449B" w:rsidRPr="0073449B">
            <w:rPr>
              <w:rStyle w:val="Removedirectformatting"/>
            </w:rPr>
            <w:t xml:space="preserve">reliminary </w:t>
          </w:r>
          <w:r>
            <w:rPr>
              <w:rStyle w:val="Removedirectformatting"/>
            </w:rPr>
            <w:t xml:space="preserve">PFAS </w:t>
          </w:r>
          <w:r w:rsidR="00464AD7">
            <w:rPr>
              <w:rStyle w:val="Removedirectformatting"/>
            </w:rPr>
            <w:t>sampling was</w:t>
          </w:r>
          <w:r>
            <w:rPr>
              <w:rStyle w:val="Removedirectformatting"/>
            </w:rPr>
            <w:t xml:space="preserve"> completed </w:t>
          </w:r>
          <w:r w:rsidR="00464AD7">
            <w:rPr>
              <w:rStyle w:val="Removedirectformatting"/>
            </w:rPr>
            <w:t xml:space="preserve">in groundwater and surface water </w:t>
          </w:r>
          <w:r w:rsidR="0073449B" w:rsidRPr="0073449B">
            <w:rPr>
              <w:rStyle w:val="Removedirectformatting"/>
            </w:rPr>
            <w:t>at Jacksons Creek and Deep Creek</w:t>
          </w:r>
          <w:r w:rsidR="00610C67">
            <w:rPr>
              <w:rStyle w:val="Removedirectformatting"/>
            </w:rPr>
            <w:t xml:space="preserve"> to </w:t>
          </w:r>
          <w:r w:rsidR="00464AD7">
            <w:rPr>
              <w:rStyle w:val="Removedirectformatting"/>
            </w:rPr>
            <w:t xml:space="preserve">investigate </w:t>
          </w:r>
          <w:r w:rsidR="00610C67">
            <w:rPr>
              <w:rStyle w:val="Removedirectformatting"/>
            </w:rPr>
            <w:t>the potential for</w:t>
          </w:r>
          <w:r w:rsidR="00464AD7">
            <w:rPr>
              <w:rStyle w:val="Removedirectformatting"/>
            </w:rPr>
            <w:t xml:space="preserve"> regional groundwater pollution</w:t>
          </w:r>
          <w:r w:rsidR="00610C67">
            <w:rPr>
              <w:rStyle w:val="Removedirectformatting"/>
            </w:rPr>
            <w:t xml:space="preserve"> from the Bulla Landfill</w:t>
          </w:r>
          <w:r w:rsidR="009607A6">
            <w:rPr>
              <w:rStyle w:val="Removedirectformatting"/>
            </w:rPr>
            <w:t xml:space="preserve"> and </w:t>
          </w:r>
          <w:r w:rsidR="009607A6" w:rsidRPr="00EB0018">
            <w:t>Hi-Quality Landfill</w:t>
          </w:r>
          <w:r w:rsidR="00610C67" w:rsidRPr="00EB0018">
            <w:t>. Th</w:t>
          </w:r>
          <w:r w:rsidR="009607A6" w:rsidRPr="00EB0018">
            <w:t xml:space="preserve">e </w:t>
          </w:r>
          <w:r w:rsidR="00464AD7" w:rsidRPr="00EB0018">
            <w:t xml:space="preserve">key findings of the preliminary sampling are: </w:t>
          </w:r>
        </w:p>
        <w:p w14:paraId="4256B1E0" w14:textId="4B6ED24B" w:rsidR="000641E6" w:rsidRPr="00EB0018" w:rsidRDefault="000641E6" w:rsidP="00A727E7">
          <w:pPr>
            <w:pStyle w:val="BodyBullet1"/>
          </w:pPr>
          <w:r w:rsidRPr="00EB0018">
            <w:t xml:space="preserve">PFAS was analysed in groundwater at BH15 (Jacksons Creek) and BH22 and BH23a (Deep Creek) and was reported below </w:t>
          </w:r>
          <w:r w:rsidR="00CF38A9" w:rsidRPr="00EB0018">
            <w:t>laboratory limit of reporting</w:t>
          </w:r>
          <w:r w:rsidRPr="00EB0018">
            <w:t xml:space="preserve"> (</w:t>
          </w:r>
          <w:r w:rsidR="00CF38A9" w:rsidRPr="00EB0018">
            <w:t xml:space="preserve">less than </w:t>
          </w:r>
          <w:r w:rsidRPr="00EB0018">
            <w:t>0.002 ug/L) in all three wells</w:t>
          </w:r>
          <w:r w:rsidR="00EB0018">
            <w:t> </w:t>
          </w:r>
          <w:r w:rsidRPr="00EB0018">
            <w:t xml:space="preserve">sampled. </w:t>
          </w:r>
        </w:p>
        <w:p w14:paraId="12F2A569" w14:textId="47EC7B1C" w:rsidR="000641E6" w:rsidRPr="000641E6" w:rsidRDefault="000641E6" w:rsidP="00A727E7">
          <w:pPr>
            <w:pStyle w:val="BodyBullet1"/>
            <w:rPr>
              <w:rStyle w:val="Removedirectformatting"/>
            </w:rPr>
          </w:pPr>
          <w:r w:rsidRPr="000641E6">
            <w:rPr>
              <w:rStyle w:val="Removedirectformatting"/>
            </w:rPr>
            <w:t>Jacksons Creek</w:t>
          </w:r>
        </w:p>
        <w:p w14:paraId="618B3783" w14:textId="086F36BC" w:rsidR="000641E6" w:rsidRDefault="000641E6" w:rsidP="00C302F1">
          <w:pPr>
            <w:pStyle w:val="BodyBullet2"/>
            <w:rPr>
              <w:rStyle w:val="Removedirectformatting"/>
            </w:rPr>
          </w:pPr>
          <w:r w:rsidRPr="000641E6">
            <w:rPr>
              <w:rStyle w:val="Removedirectformatting"/>
            </w:rPr>
            <w:t>Surface water sample was initially collected near the Project crossing in October 2020. Further</w:t>
          </w:r>
          <w:r w:rsidR="009C59A5">
            <w:rPr>
              <w:rStyle w:val="Removedirectformatting"/>
            </w:rPr>
            <w:t> </w:t>
          </w:r>
          <w:r w:rsidRPr="000641E6">
            <w:rPr>
              <w:rStyle w:val="Removedirectformatting"/>
            </w:rPr>
            <w:t xml:space="preserve">sampling was completed in February 2021 to confirm results and included sampling upstream, downstream and at the Project crossing. </w:t>
          </w:r>
        </w:p>
        <w:p w14:paraId="66C465F3" w14:textId="1DC8CD52" w:rsidR="000641E6" w:rsidRDefault="000641E6" w:rsidP="00C302F1">
          <w:pPr>
            <w:pStyle w:val="BodyBullet2"/>
            <w:rPr>
              <w:rStyle w:val="Removedirectformatting"/>
            </w:rPr>
          </w:pPr>
          <w:r w:rsidRPr="000641E6">
            <w:rPr>
              <w:rStyle w:val="Removedirectformatting"/>
            </w:rPr>
            <w:t>All surface water sample</w:t>
          </w:r>
          <w:r w:rsidR="00996BE3">
            <w:rPr>
              <w:rStyle w:val="Removedirectformatting"/>
            </w:rPr>
            <w:t>s</w:t>
          </w:r>
          <w:r w:rsidRPr="000641E6">
            <w:rPr>
              <w:rStyle w:val="Removedirectformatting"/>
            </w:rPr>
            <w:t xml:space="preserve"> reported concentrations of perfluorooctanoic acid (PFOA) and Perfluorooctane sulfonate (PFOS), with PFOS reported close to the laboratory </w:t>
          </w:r>
          <w:r w:rsidR="00CF38A9">
            <w:rPr>
              <w:rStyle w:val="Removedirectformatting"/>
            </w:rPr>
            <w:t>limit of reporting</w:t>
          </w:r>
          <w:r w:rsidRPr="000641E6">
            <w:rPr>
              <w:rStyle w:val="Removedirectformatting"/>
            </w:rPr>
            <w:t xml:space="preserve"> and above the adopted criteria to assess water dependant ecosystems (PFAS NEMP 99% species protection ecological investigation level). </w:t>
          </w:r>
        </w:p>
        <w:p w14:paraId="7B42C608" w14:textId="52619175" w:rsidR="000641E6" w:rsidRDefault="000641E6" w:rsidP="00C302F1">
          <w:pPr>
            <w:pStyle w:val="BodyBullet2"/>
            <w:rPr>
              <w:rStyle w:val="Removedirectformatting"/>
            </w:rPr>
          </w:pPr>
          <w:r w:rsidRPr="000641E6">
            <w:rPr>
              <w:rStyle w:val="Removedirectformatting"/>
            </w:rPr>
            <w:t xml:space="preserve">It is noted that groundwater well (BH15), installed to assess conditions near Jacksons Creek, is screened within the siltstone at 17.3 to 20.3 metres and is unlikely to be representative of the shallower groundwater conditions to be encountered during dewatering. Further investigation of shallow groundwater and sediments to be disposed offsite at Jacksons Creek </w:t>
          </w:r>
          <w:r w:rsidR="009709CF">
            <w:rPr>
              <w:rStyle w:val="Removedirectformatting"/>
            </w:rPr>
            <w:t xml:space="preserve">will be undertaken </w:t>
          </w:r>
          <w:r w:rsidRPr="000641E6">
            <w:rPr>
              <w:rStyle w:val="Removedirectformatting"/>
            </w:rPr>
            <w:t xml:space="preserve">in order to inform disposal and management options as well as seeking relevant EPA approvals, if required. </w:t>
          </w:r>
        </w:p>
        <w:p w14:paraId="0B47C1FD" w14:textId="225EC790" w:rsidR="000641E6" w:rsidRPr="000641E6" w:rsidRDefault="00CF38A9" w:rsidP="00A727E7">
          <w:pPr>
            <w:pStyle w:val="BodyBullet2"/>
            <w:rPr>
              <w:rStyle w:val="Removedirectformatting"/>
            </w:rPr>
          </w:pPr>
          <w:r>
            <w:rPr>
              <w:rStyle w:val="Removedirectformatting"/>
            </w:rPr>
            <w:t>T</w:t>
          </w:r>
          <w:r w:rsidR="000641E6" w:rsidRPr="000641E6">
            <w:rPr>
              <w:rStyle w:val="Removedirectformatting"/>
            </w:rPr>
            <w:t xml:space="preserve">he source of PFAS contamination within Jacksons Creek is unclear but may be attributed to historical discharge from the Sunbury Recycled Water Treatment Plant located approximately 4.5 kilometres upstream of the crossing at Jacksons Creek. </w:t>
          </w:r>
        </w:p>
        <w:p w14:paraId="31A522D6" w14:textId="77777777" w:rsidR="002447ED" w:rsidRDefault="000641E6" w:rsidP="00C302F1">
          <w:pPr>
            <w:pStyle w:val="BodyBullet1"/>
            <w:rPr>
              <w:rStyle w:val="Removedirectformatting"/>
            </w:rPr>
          </w:pPr>
          <w:r w:rsidRPr="000641E6">
            <w:rPr>
              <w:rStyle w:val="Removedirectformatting"/>
            </w:rPr>
            <w:t xml:space="preserve">Deep Creek </w:t>
          </w:r>
        </w:p>
        <w:p w14:paraId="305DD26E" w14:textId="0C5A3EFB" w:rsidR="002447ED" w:rsidRDefault="000641E6" w:rsidP="002447ED">
          <w:pPr>
            <w:pStyle w:val="BodyBullet2"/>
            <w:rPr>
              <w:rStyle w:val="Removedirectformatting"/>
            </w:rPr>
          </w:pPr>
          <w:r w:rsidRPr="000641E6">
            <w:rPr>
              <w:rStyle w:val="Removedirectformatting"/>
            </w:rPr>
            <w:t xml:space="preserve">Surface water sample reported PFAS below the laboratory </w:t>
          </w:r>
          <w:r w:rsidR="00CF38A9">
            <w:rPr>
              <w:rStyle w:val="Removedirectformatting"/>
            </w:rPr>
            <w:t>limit of reporting</w:t>
          </w:r>
          <w:r w:rsidRPr="000641E6">
            <w:rPr>
              <w:rStyle w:val="Removedirectformatting"/>
            </w:rPr>
            <w:t xml:space="preserve">. </w:t>
          </w:r>
        </w:p>
        <w:p w14:paraId="4077457F" w14:textId="67FB8ADC" w:rsidR="000641E6" w:rsidRDefault="000641E6" w:rsidP="00A727E7">
          <w:pPr>
            <w:pStyle w:val="BodyBullet2"/>
            <w:rPr>
              <w:rStyle w:val="Removedirectformatting"/>
            </w:rPr>
          </w:pPr>
          <w:r w:rsidRPr="000641E6">
            <w:rPr>
              <w:rStyle w:val="Removedirectformatting"/>
            </w:rPr>
            <w:t xml:space="preserve">It is understood that HDD under Deep Creek </w:t>
          </w:r>
          <w:r w:rsidR="00901D58">
            <w:rPr>
              <w:rStyle w:val="Removedirectformatting"/>
            </w:rPr>
            <w:t>would</w:t>
          </w:r>
          <w:r w:rsidRPr="000641E6">
            <w:rPr>
              <w:rStyle w:val="Removedirectformatting"/>
            </w:rPr>
            <w:t xml:space="preserve"> occur at least 16 metres below the surface within the siltstone unit. Groundwater well BH22 was screened at 27.2-30.2 metres and BH23a was screened at 22-25 metres. Although the groundwater wells are screened deeper than the anticipated depth of HDD, given the analytical results it is highly unlikely that PFAS would be present within drilling fluids at this depth. Further investigation of PFAS at Deep Creek is not considered warranted.</w:t>
          </w:r>
        </w:p>
        <w:p w14:paraId="18792F56" w14:textId="0419B2EE" w:rsidR="0008083B" w:rsidRDefault="0008083B" w:rsidP="00EB0018">
          <w:pPr>
            <w:pStyle w:val="Heading3"/>
            <w:pageBreakBefore/>
          </w:pPr>
          <w:bookmarkStart w:id="47" w:name="_Toc56767219"/>
          <w:bookmarkStart w:id="48" w:name="_Toc56767220"/>
          <w:bookmarkStart w:id="49" w:name="_Toc56767221"/>
          <w:bookmarkStart w:id="50" w:name="_Toc56767222"/>
          <w:bookmarkStart w:id="51" w:name="_Toc56767223"/>
          <w:bookmarkStart w:id="52" w:name="_Toc56767224"/>
          <w:bookmarkStart w:id="53" w:name="_Toc56767226"/>
          <w:bookmarkStart w:id="54" w:name="_Toc56767227"/>
          <w:bookmarkStart w:id="55" w:name="_Toc56767228"/>
          <w:bookmarkStart w:id="56" w:name="_Toc56767229"/>
          <w:bookmarkStart w:id="57" w:name="_Toc56767230"/>
          <w:bookmarkStart w:id="58" w:name="_Toc56767231"/>
          <w:bookmarkStart w:id="59" w:name="_Toc56767232"/>
          <w:bookmarkStart w:id="60" w:name="_Toc56767233"/>
          <w:bookmarkStart w:id="61" w:name="_Ref63070383"/>
          <w:bookmarkStart w:id="62" w:name="_Toc71262361"/>
          <w:bookmarkStart w:id="63" w:name="_Toc72286788"/>
          <w:bookmarkEnd w:id="47"/>
          <w:bookmarkEnd w:id="48"/>
          <w:bookmarkEnd w:id="49"/>
          <w:bookmarkEnd w:id="50"/>
          <w:bookmarkEnd w:id="51"/>
          <w:bookmarkEnd w:id="52"/>
          <w:bookmarkEnd w:id="53"/>
          <w:bookmarkEnd w:id="54"/>
          <w:bookmarkEnd w:id="55"/>
          <w:bookmarkEnd w:id="56"/>
          <w:bookmarkEnd w:id="57"/>
          <w:bookmarkEnd w:id="58"/>
          <w:bookmarkEnd w:id="59"/>
          <w:r>
            <w:lastRenderedPageBreak/>
            <w:t>Summary of potential sources of contamination</w:t>
          </w:r>
          <w:bookmarkEnd w:id="60"/>
          <w:bookmarkEnd w:id="61"/>
          <w:bookmarkEnd w:id="62"/>
          <w:bookmarkEnd w:id="63"/>
        </w:p>
        <w:p w14:paraId="68F2145F" w14:textId="4B779C1C" w:rsidR="00A26298" w:rsidRPr="00A26298" w:rsidRDefault="00A26298" w:rsidP="00A26298">
          <w:pPr>
            <w:pStyle w:val="BodyText"/>
          </w:pPr>
          <w:r w:rsidRPr="00A26298">
            <w:t>A summary of the potential sources of contamination, their locations in relation to the Project,</w:t>
          </w:r>
          <w:r>
            <w:t xml:space="preserve"> </w:t>
          </w:r>
          <w:r w:rsidRPr="00A26298">
            <w:t>how the potential contamination could be interacted with and the associated</w:t>
          </w:r>
          <w:r>
            <w:t xml:space="preserve"> </w:t>
          </w:r>
          <w:r w:rsidRPr="00A26298">
            <w:t>potential contaminants of concern is presented in</w:t>
          </w:r>
          <w:r>
            <w:t xml:space="preserve"> </w:t>
          </w:r>
          <w:r w:rsidR="00022A69">
            <w:fldChar w:fldCharType="begin"/>
          </w:r>
          <w:r w:rsidR="00022A69">
            <w:instrText xml:space="preserve"> REF _Ref54004649 \h </w:instrText>
          </w:r>
          <w:r w:rsidR="00022A69">
            <w:fldChar w:fldCharType="separate"/>
          </w:r>
          <w:r w:rsidR="00E24989">
            <w:t>Table </w:t>
          </w:r>
          <w:r w:rsidR="00E24989">
            <w:rPr>
              <w:noProof/>
            </w:rPr>
            <w:t>10</w:t>
          </w:r>
          <w:r w:rsidR="00E24989">
            <w:noBreakHyphen/>
          </w:r>
          <w:r w:rsidR="00E24989">
            <w:rPr>
              <w:noProof/>
            </w:rPr>
            <w:t>3</w:t>
          </w:r>
          <w:r w:rsidR="00022A69">
            <w:fldChar w:fldCharType="end"/>
          </w:r>
          <w:r w:rsidR="002B5D53">
            <w:t xml:space="preserve"> and illustrated in </w:t>
          </w:r>
          <w:r w:rsidR="002B5D53">
            <w:fldChar w:fldCharType="begin"/>
          </w:r>
          <w:r w:rsidR="002B5D53">
            <w:instrText xml:space="preserve"> REF _Ref62821510 \h </w:instrText>
          </w:r>
          <w:r w:rsidR="002B5D53">
            <w:fldChar w:fldCharType="separate"/>
          </w:r>
          <w:r w:rsidR="00E24989">
            <w:t>Figure </w:t>
          </w:r>
          <w:r w:rsidR="00E24989">
            <w:rPr>
              <w:noProof/>
            </w:rPr>
            <w:t>10</w:t>
          </w:r>
          <w:r w:rsidR="00E24989">
            <w:noBreakHyphen/>
          </w:r>
          <w:r w:rsidR="00E24989">
            <w:rPr>
              <w:noProof/>
            </w:rPr>
            <w:t>2</w:t>
          </w:r>
          <w:r w:rsidR="002B5D53">
            <w:fldChar w:fldCharType="end"/>
          </w:r>
          <w:r w:rsidR="00022A69">
            <w:t>.</w:t>
          </w:r>
        </w:p>
        <w:p w14:paraId="03A9FA51" w14:textId="483A98F7" w:rsidR="0008083B" w:rsidRDefault="0008083B" w:rsidP="0008083B">
          <w:pPr>
            <w:pStyle w:val="Caption"/>
          </w:pPr>
          <w:bookmarkStart w:id="64" w:name="_Ref54004649"/>
          <w:r>
            <w:t>Table</w:t>
          </w:r>
          <w:r w:rsidR="009C59A5">
            <w:t> </w:t>
          </w:r>
          <w:fldSimple w:instr=" STYLEREF 1 \s ">
            <w:r w:rsidR="00E24989">
              <w:rPr>
                <w:noProof/>
              </w:rPr>
              <w:t>10</w:t>
            </w:r>
          </w:fldSimple>
          <w:r w:rsidR="004257FE">
            <w:noBreakHyphen/>
          </w:r>
          <w:fldSimple w:instr=" SEQ Table \* ARABIC \s 1 ">
            <w:r w:rsidR="00E24989">
              <w:rPr>
                <w:noProof/>
              </w:rPr>
              <w:t>3</w:t>
            </w:r>
          </w:fldSimple>
          <w:bookmarkEnd w:id="64"/>
          <w:r>
            <w:tab/>
            <w:t>Summary of potential sources of contamination</w:t>
          </w:r>
        </w:p>
        <w:tbl>
          <w:tblPr>
            <w:tblStyle w:val="MainTableStyle"/>
            <w:tblW w:w="0" w:type="auto"/>
            <w:tblLayout w:type="fixed"/>
            <w:tblLook w:val="04A0" w:firstRow="1" w:lastRow="0" w:firstColumn="1" w:lastColumn="0" w:noHBand="0" w:noVBand="1"/>
          </w:tblPr>
          <w:tblGrid>
            <w:gridCol w:w="1812"/>
            <w:gridCol w:w="1812"/>
            <w:gridCol w:w="1474"/>
            <w:gridCol w:w="1985"/>
            <w:gridCol w:w="1977"/>
          </w:tblGrid>
          <w:tr w:rsidR="008E2B1E" w:rsidRPr="008E2B1E" w14:paraId="152AB157" w14:textId="77777777" w:rsidTr="00214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2AF4A083" w14:textId="77777777" w:rsidR="0008083B" w:rsidRPr="008E2B1E" w:rsidRDefault="0008083B" w:rsidP="0008083B">
                <w:pPr>
                  <w:pStyle w:val="TableText"/>
                </w:pPr>
                <w:bookmarkStart w:id="65" w:name="_Hlk62746979"/>
                <w:r w:rsidRPr="008E2B1E">
                  <w:t>Potential sources of contamination</w:t>
                </w:r>
              </w:p>
            </w:tc>
            <w:tc>
              <w:tcPr>
                <w:tcW w:w="1812" w:type="dxa"/>
              </w:tcPr>
              <w:p w14:paraId="05BE8614" w14:textId="77777777" w:rsidR="0008083B" w:rsidRPr="008E2B1E" w:rsidRDefault="0008083B" w:rsidP="0008083B">
                <w:pPr>
                  <w:pStyle w:val="TableText"/>
                  <w:cnfStyle w:val="100000000000" w:firstRow="1" w:lastRow="0" w:firstColumn="0" w:lastColumn="0" w:oddVBand="0" w:evenVBand="0" w:oddHBand="0" w:evenHBand="0" w:firstRowFirstColumn="0" w:firstRowLastColumn="0" w:lastRowFirstColumn="0" w:lastRowLastColumn="0"/>
                </w:pPr>
                <w:r w:rsidRPr="008E2B1E">
                  <w:t>Location</w:t>
                </w:r>
              </w:p>
            </w:tc>
            <w:tc>
              <w:tcPr>
                <w:tcW w:w="1474" w:type="dxa"/>
              </w:tcPr>
              <w:p w14:paraId="792A617D" w14:textId="5D5F50EC" w:rsidR="0008083B" w:rsidRPr="008E2B1E" w:rsidRDefault="0008083B" w:rsidP="0008083B">
                <w:pPr>
                  <w:pStyle w:val="TableText"/>
                  <w:cnfStyle w:val="100000000000" w:firstRow="1" w:lastRow="0" w:firstColumn="0" w:lastColumn="0" w:oddVBand="0" w:evenVBand="0" w:oddHBand="0" w:evenHBand="0" w:firstRowFirstColumn="0" w:firstRowLastColumn="0" w:lastRowFirstColumn="0" w:lastRowLastColumn="0"/>
                </w:pPr>
                <w:r w:rsidRPr="008E2B1E">
                  <w:t>Distance/</w:t>
                </w:r>
                <w:r w:rsidR="00214856">
                  <w:t xml:space="preserve"> </w:t>
                </w:r>
                <w:r w:rsidRPr="008E2B1E">
                  <w:t>direction from construction corridor</w:t>
                </w:r>
              </w:p>
            </w:tc>
            <w:tc>
              <w:tcPr>
                <w:tcW w:w="1985" w:type="dxa"/>
              </w:tcPr>
              <w:p w14:paraId="69EAE966" w14:textId="77777777" w:rsidR="0008083B" w:rsidRPr="008E2B1E" w:rsidRDefault="0008083B" w:rsidP="0008083B">
                <w:pPr>
                  <w:pStyle w:val="TableText"/>
                  <w:cnfStyle w:val="100000000000" w:firstRow="1" w:lastRow="0" w:firstColumn="0" w:lastColumn="0" w:oddVBand="0" w:evenVBand="0" w:oddHBand="0" w:evenHBand="0" w:firstRowFirstColumn="0" w:firstRowLastColumn="0" w:lastRowFirstColumn="0" w:lastRowLastColumn="0"/>
                </w:pPr>
                <w:r w:rsidRPr="008E2B1E">
                  <w:t>Potential impact pathway</w:t>
                </w:r>
              </w:p>
            </w:tc>
            <w:tc>
              <w:tcPr>
                <w:tcW w:w="1977" w:type="dxa"/>
              </w:tcPr>
              <w:p w14:paraId="7408EAF5" w14:textId="77777777" w:rsidR="0008083B" w:rsidRPr="008E2B1E" w:rsidRDefault="0008083B" w:rsidP="0008083B">
                <w:pPr>
                  <w:pStyle w:val="TableText"/>
                  <w:cnfStyle w:val="100000000000" w:firstRow="1" w:lastRow="0" w:firstColumn="0" w:lastColumn="0" w:oddVBand="0" w:evenVBand="0" w:oddHBand="0" w:evenHBand="0" w:firstRowFirstColumn="0" w:firstRowLastColumn="0" w:lastRowFirstColumn="0" w:lastRowLastColumn="0"/>
                </w:pPr>
                <w:r w:rsidRPr="008E2B1E">
                  <w:t>Potential contaminants of concern</w:t>
                </w:r>
              </w:p>
            </w:tc>
          </w:tr>
          <w:tr w:rsidR="008E2B1E" w:rsidRPr="00F05122" w14:paraId="0D209D58" w14:textId="77777777" w:rsidTr="00214856">
            <w:trPr>
              <w:cantSplit/>
            </w:trPr>
            <w:tc>
              <w:tcPr>
                <w:cnfStyle w:val="001000000000" w:firstRow="0" w:lastRow="0" w:firstColumn="1" w:lastColumn="0" w:oddVBand="0" w:evenVBand="0" w:oddHBand="0" w:evenHBand="0" w:firstRowFirstColumn="0" w:firstRowLastColumn="0" w:lastRowFirstColumn="0" w:lastRowLastColumn="0"/>
                <w:tcW w:w="1812" w:type="dxa"/>
              </w:tcPr>
              <w:p w14:paraId="21E225A8" w14:textId="41C082A4" w:rsidR="0008083B" w:rsidRPr="0052740B" w:rsidRDefault="0008083B" w:rsidP="0008083B">
                <w:pPr>
                  <w:pStyle w:val="TableText"/>
                </w:pPr>
                <w:r w:rsidRPr="0052740B">
                  <w:t>Railway crossings/ rail reserves</w:t>
                </w:r>
              </w:p>
            </w:tc>
            <w:tc>
              <w:tcPr>
                <w:tcW w:w="1812" w:type="dxa"/>
              </w:tcPr>
              <w:p w14:paraId="7BCB69B5" w14:textId="7CCF7CAD" w:rsidR="0008083B" w:rsidRPr="0052740B"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Sunbury Railway Line crossing in Diggers Rest (KP</w:t>
                </w:r>
                <w:r w:rsidR="00BF1922">
                  <w:t xml:space="preserve"> </w:t>
                </w:r>
                <w:r w:rsidRPr="0052740B">
                  <w:t>8.3)</w:t>
                </w:r>
                <w:r w:rsidR="00176AFB">
                  <w:t>.</w:t>
                </w:r>
              </w:p>
              <w:p w14:paraId="45A33020" w14:textId="333212BA" w:rsidR="0008083B" w:rsidRPr="0052740B"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Railway crossing in Beveridge (KP</w:t>
                </w:r>
                <w:r w:rsidR="00BF1922">
                  <w:t xml:space="preserve"> </w:t>
                </w:r>
                <w:r w:rsidRPr="0052740B">
                  <w:t>4</w:t>
                </w:r>
                <w:r w:rsidR="00775C69">
                  <w:t>1.1</w:t>
                </w:r>
                <w:r w:rsidRPr="0052740B">
                  <w:t>)</w:t>
                </w:r>
              </w:p>
            </w:tc>
            <w:tc>
              <w:tcPr>
                <w:tcW w:w="1474" w:type="dxa"/>
              </w:tcPr>
              <w:p w14:paraId="207A20B5" w14:textId="1160ABD7" w:rsidR="0008083B" w:rsidRPr="0052740B"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Pipeline runs beneath railway lines</w:t>
                </w:r>
              </w:p>
            </w:tc>
            <w:tc>
              <w:tcPr>
                <w:tcW w:w="1985" w:type="dxa"/>
              </w:tcPr>
              <w:p w14:paraId="08457482" w14:textId="0C42F267" w:rsidR="0008083B" w:rsidRPr="0052740B"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 xml:space="preserve">Excavation of soil </w:t>
                </w:r>
                <w:r w:rsidR="00235964">
                  <w:t>(unlikely to be realised based on construction method)</w:t>
                </w:r>
              </w:p>
            </w:tc>
            <w:tc>
              <w:tcPr>
                <w:tcW w:w="1977" w:type="dxa"/>
              </w:tcPr>
              <w:p w14:paraId="6B934DE8" w14:textId="1B8C884B" w:rsidR="0008083B" w:rsidRPr="0052740B"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 xml:space="preserve">Metals, </w:t>
                </w:r>
                <w:r w:rsidR="008118F4">
                  <w:t xml:space="preserve">total </w:t>
                </w:r>
                <w:r w:rsidR="00CE3699">
                  <w:t xml:space="preserve">recoverable </w:t>
                </w:r>
                <w:r w:rsidR="008118F4">
                  <w:t>hydrocarbons (</w:t>
                </w:r>
                <w:r w:rsidRPr="0052740B">
                  <w:t>T</w:t>
                </w:r>
                <w:r w:rsidR="00CE3699">
                  <w:t>R</w:t>
                </w:r>
                <w:r w:rsidRPr="0052740B">
                  <w:t>H</w:t>
                </w:r>
                <w:r w:rsidR="008118F4">
                  <w:t>)</w:t>
                </w:r>
                <w:r w:rsidRPr="0052740B">
                  <w:t xml:space="preserve">, </w:t>
                </w:r>
                <w:r w:rsidR="008118F4">
                  <w:t>benzene, toluene, ethylbenzene, xylene (</w:t>
                </w:r>
                <w:r w:rsidRPr="0052740B">
                  <w:t>BTEX</w:t>
                </w:r>
                <w:r w:rsidR="008118F4">
                  <w:t>)</w:t>
                </w:r>
                <w:r w:rsidRPr="0052740B">
                  <w:t xml:space="preserve">, </w:t>
                </w:r>
                <w:r w:rsidR="008118F4">
                  <w:t>polycyclic aromatic hydrocarbons (</w:t>
                </w:r>
                <w:r w:rsidR="008118F4" w:rsidRPr="0052740B">
                  <w:t>PAH</w:t>
                </w:r>
                <w:r w:rsidR="008118F4">
                  <w:t>)</w:t>
                </w:r>
                <w:r w:rsidRPr="0052740B">
                  <w:t xml:space="preserve">, </w:t>
                </w:r>
                <w:r w:rsidR="008118F4">
                  <w:t>organochlorine pesticides (</w:t>
                </w:r>
                <w:r w:rsidRPr="0052740B">
                  <w:t>OCP</w:t>
                </w:r>
                <w:r w:rsidR="008118F4">
                  <w:t>)</w:t>
                </w:r>
                <w:r w:rsidRPr="0052740B">
                  <w:t xml:space="preserve">, asbestos </w:t>
                </w:r>
              </w:p>
            </w:tc>
          </w:tr>
          <w:tr w:rsidR="008E2B1E" w:rsidRPr="00F05122" w14:paraId="1E6CCCFC" w14:textId="77777777" w:rsidTr="00214856">
            <w:trPr>
              <w:cantSplit/>
            </w:trPr>
            <w:tc>
              <w:tcPr>
                <w:cnfStyle w:val="001000000000" w:firstRow="0" w:lastRow="0" w:firstColumn="1" w:lastColumn="0" w:oddVBand="0" w:evenVBand="0" w:oddHBand="0" w:evenHBand="0" w:firstRowFirstColumn="0" w:firstRowLastColumn="0" w:lastRowFirstColumn="0" w:lastRowLastColumn="0"/>
                <w:tcW w:w="1812" w:type="dxa"/>
              </w:tcPr>
              <w:p w14:paraId="3740E75A" w14:textId="77777777" w:rsidR="0008083B" w:rsidRPr="0052740B" w:rsidRDefault="0008083B" w:rsidP="0008083B">
                <w:pPr>
                  <w:pStyle w:val="TableText"/>
                </w:pPr>
                <w:r w:rsidRPr="0052740B">
                  <w:t>Rural property used to store hundreds of wrecked cars</w:t>
                </w:r>
              </w:p>
            </w:tc>
            <w:tc>
              <w:tcPr>
                <w:tcW w:w="1812" w:type="dxa"/>
              </w:tcPr>
              <w:p w14:paraId="4FF82BE1" w14:textId="1B318DBE" w:rsidR="0008083B" w:rsidRPr="0052740B"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140 Duncans Lane, Diggers Rest (KP</w:t>
                </w:r>
                <w:r w:rsidR="00A047FA">
                  <w:t xml:space="preserve"> </w:t>
                </w:r>
                <w:r w:rsidR="00775C69">
                  <w:t>9.95</w:t>
                </w:r>
                <w:r w:rsidRPr="0052740B">
                  <w:t>-10.</w:t>
                </w:r>
                <w:r w:rsidR="00775C69">
                  <w:t>14</w:t>
                </w:r>
                <w:r w:rsidRPr="0052740B">
                  <w:t>)</w:t>
                </w:r>
              </w:p>
            </w:tc>
            <w:tc>
              <w:tcPr>
                <w:tcW w:w="1474" w:type="dxa"/>
              </w:tcPr>
              <w:p w14:paraId="7EB83BD0" w14:textId="44AD1DEA" w:rsidR="0008083B" w:rsidRPr="0052740B"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Pipeline runs directly through the eastern portion of the property</w:t>
                </w:r>
              </w:p>
            </w:tc>
            <w:tc>
              <w:tcPr>
                <w:tcW w:w="1985" w:type="dxa"/>
              </w:tcPr>
              <w:p w14:paraId="5E334E09" w14:textId="77777777" w:rsidR="00235964"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Excavation of soil</w:t>
                </w:r>
              </w:p>
              <w:p w14:paraId="7C3CC62A" w14:textId="77777777" w:rsidR="00235964" w:rsidRDefault="00235964" w:rsidP="0008083B">
                <w:pPr>
                  <w:pStyle w:val="TableText"/>
                  <w:cnfStyle w:val="000000000000" w:firstRow="0" w:lastRow="0" w:firstColumn="0" w:lastColumn="0" w:oddVBand="0" w:evenVBand="0" w:oddHBand="0" w:evenHBand="0" w:firstRowFirstColumn="0" w:firstRowLastColumn="0" w:lastRowFirstColumn="0" w:lastRowLastColumn="0"/>
                </w:pPr>
                <w:r>
                  <w:t>Soil vapour migration</w:t>
                </w:r>
              </w:p>
              <w:p w14:paraId="7CDB9C09" w14:textId="658AACD2" w:rsidR="0008083B" w:rsidRPr="0008083B" w:rsidRDefault="00235964" w:rsidP="0008083B">
                <w:pPr>
                  <w:pStyle w:val="TableText"/>
                  <w:cnfStyle w:val="000000000000" w:firstRow="0" w:lastRow="0" w:firstColumn="0" w:lastColumn="0" w:oddVBand="0" w:evenVBand="0" w:oddHBand="0" w:evenHBand="0" w:firstRowFirstColumn="0" w:firstRowLastColumn="0" w:lastRowFirstColumn="0" w:lastRowLastColumn="0"/>
                </w:pPr>
                <w:r>
                  <w:t>A</w:t>
                </w:r>
                <w:r w:rsidR="0008083B" w:rsidRPr="0052740B">
                  <w:t>bstraction</w:t>
                </w:r>
                <w:r w:rsidR="0008083B" w:rsidRPr="0008083B" w:rsidDel="00733068">
                  <w:t xml:space="preserve"> </w:t>
                </w:r>
                <w:r w:rsidR="0008083B" w:rsidRPr="0008083B">
                  <w:t>of groundwater</w:t>
                </w:r>
                <w:r>
                  <w:t xml:space="preserve"> (unlikely to be realised based on construction method)</w:t>
                </w:r>
                <w:r w:rsidR="0008083B" w:rsidRPr="0008083B">
                  <w:t xml:space="preserve"> </w:t>
                </w:r>
              </w:p>
            </w:tc>
            <w:tc>
              <w:tcPr>
                <w:tcW w:w="1977" w:type="dxa"/>
              </w:tcPr>
              <w:p w14:paraId="0FFE00AE" w14:textId="79555798" w:rsidR="0008083B" w:rsidRPr="0052740B"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 xml:space="preserve">Metals, </w:t>
                </w:r>
                <w:r w:rsidR="00CE3699">
                  <w:t>TRH</w:t>
                </w:r>
                <w:r w:rsidRPr="0052740B">
                  <w:t xml:space="preserve">s, BTEX, PAHs and solvents. </w:t>
                </w:r>
              </w:p>
            </w:tc>
          </w:tr>
          <w:tr w:rsidR="008E2B1E" w:rsidRPr="00F05122" w14:paraId="622087E8" w14:textId="77777777" w:rsidTr="00214856">
            <w:trPr>
              <w:cantSplit/>
            </w:trPr>
            <w:tc>
              <w:tcPr>
                <w:cnfStyle w:val="001000000000" w:firstRow="0" w:lastRow="0" w:firstColumn="1" w:lastColumn="0" w:oddVBand="0" w:evenVBand="0" w:oddHBand="0" w:evenHBand="0" w:firstRowFirstColumn="0" w:firstRowLastColumn="0" w:lastRowFirstColumn="0" w:lastRowLastColumn="0"/>
                <w:tcW w:w="1812" w:type="dxa"/>
              </w:tcPr>
              <w:p w14:paraId="4F0094BF" w14:textId="66F483CC" w:rsidR="0008083B" w:rsidRPr="0052740B" w:rsidRDefault="0008083B" w:rsidP="0008083B">
                <w:pPr>
                  <w:pStyle w:val="TableText"/>
                </w:pPr>
                <w:r w:rsidRPr="0052740B">
                  <w:t xml:space="preserve">Industrial waste dumped </w:t>
                </w:r>
              </w:p>
            </w:tc>
            <w:tc>
              <w:tcPr>
                <w:tcW w:w="1812" w:type="dxa"/>
              </w:tcPr>
              <w:p w14:paraId="64573BE0" w14:textId="3E6F1DC1" w:rsidR="0008083B" w:rsidRPr="0052740B"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205 Bulla-Diggers Rest Road, Diggers Rest (KP</w:t>
                </w:r>
                <w:r w:rsidR="00A047FA">
                  <w:t xml:space="preserve"> </w:t>
                </w:r>
                <w:r w:rsidRPr="0052740B">
                  <w:t>11</w:t>
                </w:r>
                <w:r w:rsidR="00775C69">
                  <w:t>.3</w:t>
                </w:r>
                <w:r w:rsidRPr="0052740B">
                  <w:t>)</w:t>
                </w:r>
              </w:p>
            </w:tc>
            <w:tc>
              <w:tcPr>
                <w:tcW w:w="1474" w:type="dxa"/>
              </w:tcPr>
              <w:p w14:paraId="01A0EE13" w14:textId="1414F2B2" w:rsidR="0008083B" w:rsidRPr="0052740B"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Approximately 30m to the south of the construction corridor</w:t>
                </w:r>
              </w:p>
            </w:tc>
            <w:tc>
              <w:tcPr>
                <w:tcW w:w="1985" w:type="dxa"/>
              </w:tcPr>
              <w:p w14:paraId="15D9FF62" w14:textId="3C268D2B" w:rsidR="0008083B" w:rsidRPr="0052740B"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Abstraction of groundwater</w:t>
                </w:r>
                <w:r w:rsidR="00235964">
                  <w:t xml:space="preserve"> (u</w:t>
                </w:r>
                <w:r w:rsidR="00235964" w:rsidRPr="00235964">
                  <w:t>nlikely to be realised based on construction method)</w:t>
                </w:r>
              </w:p>
            </w:tc>
            <w:tc>
              <w:tcPr>
                <w:tcW w:w="1977" w:type="dxa"/>
              </w:tcPr>
              <w:p w14:paraId="67271A15" w14:textId="5A0E64D1" w:rsidR="0008083B" w:rsidRPr="0052740B"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 xml:space="preserve">Metals, </w:t>
                </w:r>
                <w:r w:rsidR="00CE3699">
                  <w:t>TRH</w:t>
                </w:r>
                <w:r w:rsidRPr="0052740B">
                  <w:t>s, BTEX, PAHs</w:t>
                </w:r>
              </w:p>
            </w:tc>
          </w:tr>
          <w:tr w:rsidR="008E2B1E" w:rsidRPr="00F05122" w14:paraId="53818CAD" w14:textId="77777777" w:rsidTr="00214856">
            <w:trPr>
              <w:cantSplit/>
            </w:trPr>
            <w:tc>
              <w:tcPr>
                <w:cnfStyle w:val="001000000000" w:firstRow="0" w:lastRow="0" w:firstColumn="1" w:lastColumn="0" w:oddVBand="0" w:evenVBand="0" w:oddHBand="0" w:evenHBand="0" w:firstRowFirstColumn="0" w:firstRowLastColumn="0" w:lastRowFirstColumn="0" w:lastRowLastColumn="0"/>
                <w:tcW w:w="1812" w:type="dxa"/>
              </w:tcPr>
              <w:p w14:paraId="150AC393" w14:textId="77777777" w:rsidR="0008083B" w:rsidRPr="0052740B" w:rsidRDefault="0008083B" w:rsidP="0008083B">
                <w:pPr>
                  <w:pStyle w:val="TableText"/>
                </w:pPr>
                <w:r w:rsidRPr="0052740B">
                  <w:t>Quarry and landfill site</w:t>
                </w:r>
              </w:p>
            </w:tc>
            <w:tc>
              <w:tcPr>
                <w:tcW w:w="1812" w:type="dxa"/>
              </w:tcPr>
              <w:p w14:paraId="58FD8E48" w14:textId="39EAF6A9" w:rsidR="0008083B" w:rsidRPr="0052740B"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Bulla Tip and Quarry – 500 Sunbury Road, Bulla (KP</w:t>
                </w:r>
                <w:r w:rsidR="00A047FA">
                  <w:t xml:space="preserve"> </w:t>
                </w:r>
                <w:r w:rsidRPr="0052740B">
                  <w:t>1</w:t>
                </w:r>
                <w:r w:rsidR="00775C69">
                  <w:t>4.85</w:t>
                </w:r>
                <w:r w:rsidRPr="0052740B">
                  <w:t>-1</w:t>
                </w:r>
                <w:r w:rsidR="00775C69">
                  <w:t>5.85</w:t>
                </w:r>
                <w:r w:rsidRPr="0052740B">
                  <w:t>)</w:t>
                </w:r>
              </w:p>
            </w:tc>
            <w:tc>
              <w:tcPr>
                <w:tcW w:w="1474" w:type="dxa"/>
              </w:tcPr>
              <w:p w14:paraId="12483C9F" w14:textId="02AF5A8E" w:rsidR="0008083B" w:rsidRPr="0052740B"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Approximately 20m to the east of the Project construction corridor</w:t>
                </w:r>
              </w:p>
            </w:tc>
            <w:tc>
              <w:tcPr>
                <w:tcW w:w="1985" w:type="dxa"/>
              </w:tcPr>
              <w:p w14:paraId="32B7441A" w14:textId="77777777" w:rsidR="00235964" w:rsidRDefault="00235964" w:rsidP="0008083B">
                <w:pPr>
                  <w:pStyle w:val="TableText"/>
                  <w:cnfStyle w:val="000000000000" w:firstRow="0" w:lastRow="0" w:firstColumn="0" w:lastColumn="0" w:oddVBand="0" w:evenVBand="0" w:oddHBand="0" w:evenHBand="0" w:firstRowFirstColumn="0" w:firstRowLastColumn="0" w:lastRowFirstColumn="0" w:lastRowLastColumn="0"/>
                </w:pPr>
                <w:r>
                  <w:t>Gas migration</w:t>
                </w:r>
              </w:p>
              <w:p w14:paraId="784A58C7" w14:textId="3DCF0832" w:rsidR="0008083B" w:rsidRPr="0052740B"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 xml:space="preserve">Abstraction of groundwater </w:t>
                </w:r>
                <w:r w:rsidR="00235964">
                  <w:t>(unlikely to be realised based on construction method)</w:t>
                </w:r>
              </w:p>
            </w:tc>
            <w:tc>
              <w:tcPr>
                <w:tcW w:w="1977" w:type="dxa"/>
              </w:tcPr>
              <w:p w14:paraId="573CD343" w14:textId="4A7A415A" w:rsidR="0008083B" w:rsidRPr="0052740B"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 xml:space="preserve">Landfill gas (methane, carbon dioxide, hydrogen sulphide and carbon monoxide), heavy metals, nutrients (ammonia, nitrate, phosphorous), </w:t>
                </w:r>
                <w:r w:rsidR="00CE3699">
                  <w:t>TRH</w:t>
                </w:r>
                <w:r w:rsidRPr="0052740B">
                  <w:t>s, BTEX, PAHs, chlorinated hydrocarbons, per- and polyfluorinated alkyl substances (PFAS)</w:t>
                </w:r>
              </w:p>
            </w:tc>
          </w:tr>
          <w:tr w:rsidR="008E2B1E" w:rsidRPr="00F05122" w14:paraId="291402D4" w14:textId="77777777" w:rsidTr="00214856">
            <w:trPr>
              <w:cantSplit/>
            </w:trPr>
            <w:tc>
              <w:tcPr>
                <w:cnfStyle w:val="001000000000" w:firstRow="0" w:lastRow="0" w:firstColumn="1" w:lastColumn="0" w:oddVBand="0" w:evenVBand="0" w:oddHBand="0" w:evenHBand="0" w:firstRowFirstColumn="0" w:firstRowLastColumn="0" w:lastRowFirstColumn="0" w:lastRowLastColumn="0"/>
                <w:tcW w:w="1812" w:type="dxa"/>
              </w:tcPr>
              <w:p w14:paraId="2BFEB2CC" w14:textId="77777777" w:rsidR="0008083B" w:rsidRPr="0052740B" w:rsidRDefault="0008083B" w:rsidP="0008083B">
                <w:pPr>
                  <w:pStyle w:val="TableText"/>
                </w:pPr>
                <w:r w:rsidRPr="0052740B">
                  <w:t>Landfill site</w:t>
                </w:r>
              </w:p>
            </w:tc>
            <w:tc>
              <w:tcPr>
                <w:tcW w:w="1812" w:type="dxa"/>
              </w:tcPr>
              <w:p w14:paraId="651E0FCD" w14:textId="3A028202" w:rsidR="0008083B" w:rsidRPr="0052740B"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600 Sunbury Road, Bulla (KP</w:t>
                </w:r>
                <w:r w:rsidR="00A047FA">
                  <w:t xml:space="preserve"> </w:t>
                </w:r>
                <w:r w:rsidRPr="0052740B">
                  <w:t>15)</w:t>
                </w:r>
              </w:p>
            </w:tc>
            <w:tc>
              <w:tcPr>
                <w:tcW w:w="1474" w:type="dxa"/>
              </w:tcPr>
              <w:p w14:paraId="4D51278E" w14:textId="77777777" w:rsidR="0008083B" w:rsidRPr="0052740B"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Approximately 300m north of the construction corridor</w:t>
                </w:r>
              </w:p>
            </w:tc>
            <w:tc>
              <w:tcPr>
                <w:tcW w:w="1985" w:type="dxa"/>
              </w:tcPr>
              <w:p w14:paraId="3D6744A2" w14:textId="393D312B" w:rsidR="0008083B" w:rsidRPr="0052740B"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 xml:space="preserve">Abstraction of groundwater </w:t>
                </w:r>
                <w:r w:rsidR="00235964">
                  <w:t>(unlikely to be realised based on construction method)</w:t>
                </w:r>
              </w:p>
            </w:tc>
            <w:tc>
              <w:tcPr>
                <w:tcW w:w="1977" w:type="dxa"/>
              </w:tcPr>
              <w:p w14:paraId="3DC0D0B8" w14:textId="17C3FCB2" w:rsidR="0008083B" w:rsidRPr="0052740B" w:rsidRDefault="00CE3699" w:rsidP="0008083B">
                <w:pPr>
                  <w:pStyle w:val="TableText"/>
                  <w:cnfStyle w:val="000000000000" w:firstRow="0" w:lastRow="0" w:firstColumn="0" w:lastColumn="0" w:oddVBand="0" w:evenVBand="0" w:oddHBand="0" w:evenHBand="0" w:firstRowFirstColumn="0" w:firstRowLastColumn="0" w:lastRowFirstColumn="0" w:lastRowLastColumn="0"/>
                </w:pPr>
                <w:r>
                  <w:t>TRH</w:t>
                </w:r>
                <w:r w:rsidR="0008083B" w:rsidRPr="0052740B">
                  <w:t>s, BTEX, PAHs, chlorinated hydrocarbons, PFAS</w:t>
                </w:r>
              </w:p>
            </w:tc>
          </w:tr>
          <w:tr w:rsidR="008E2B1E" w:rsidRPr="00F05122" w14:paraId="16F1C235" w14:textId="77777777" w:rsidTr="00214856">
            <w:trPr>
              <w:cantSplit/>
            </w:trPr>
            <w:tc>
              <w:tcPr>
                <w:cnfStyle w:val="001000000000" w:firstRow="0" w:lastRow="0" w:firstColumn="1" w:lastColumn="0" w:oddVBand="0" w:evenVBand="0" w:oddHBand="0" w:evenHBand="0" w:firstRowFirstColumn="0" w:firstRowLastColumn="0" w:lastRowFirstColumn="0" w:lastRowLastColumn="0"/>
                <w:tcW w:w="1812" w:type="dxa"/>
              </w:tcPr>
              <w:p w14:paraId="7FBD4CA3" w14:textId="0D4324B3" w:rsidR="0008083B" w:rsidRPr="0052740B" w:rsidRDefault="0008083B" w:rsidP="0008083B">
                <w:pPr>
                  <w:pStyle w:val="TableText"/>
                </w:pPr>
                <w:r w:rsidRPr="0052740B">
                  <w:lastRenderedPageBreak/>
                  <w:t xml:space="preserve">Unknown, but is known to have received </w:t>
                </w:r>
                <w:r w:rsidR="008118F4">
                  <w:t xml:space="preserve">a </w:t>
                </w:r>
                <w:r w:rsidRPr="0052740B">
                  <w:t>C</w:t>
                </w:r>
                <w:r w:rsidR="008118F4">
                  <w:t xml:space="preserve">lean </w:t>
                </w:r>
                <w:r w:rsidRPr="0052740B">
                  <w:t>U</w:t>
                </w:r>
                <w:r w:rsidR="008118F4">
                  <w:t xml:space="preserve">p </w:t>
                </w:r>
                <w:r w:rsidRPr="0052740B">
                  <w:t>N</w:t>
                </w:r>
                <w:r w:rsidR="008118F4">
                  <w:t>otice</w:t>
                </w:r>
              </w:p>
            </w:tc>
            <w:tc>
              <w:tcPr>
                <w:tcW w:w="1812" w:type="dxa"/>
              </w:tcPr>
              <w:p w14:paraId="1C321050" w14:textId="40AC979B" w:rsidR="0008083B" w:rsidRPr="0052740B"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40 Batey Court, Bulla (KP</w:t>
                </w:r>
                <w:r w:rsidR="00A047FA">
                  <w:t xml:space="preserve"> </w:t>
                </w:r>
                <w:r w:rsidRPr="0052740B">
                  <w:t>16)</w:t>
                </w:r>
              </w:p>
            </w:tc>
            <w:tc>
              <w:tcPr>
                <w:tcW w:w="1474" w:type="dxa"/>
              </w:tcPr>
              <w:p w14:paraId="47A893B8" w14:textId="54C1E745" w:rsidR="0008083B" w:rsidRPr="0052740B"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Approximately 25m to the east of the construction corridor</w:t>
                </w:r>
              </w:p>
            </w:tc>
            <w:tc>
              <w:tcPr>
                <w:tcW w:w="1985" w:type="dxa"/>
              </w:tcPr>
              <w:p w14:paraId="0B5382C6" w14:textId="6B6FA6AB" w:rsidR="00235964" w:rsidRDefault="00235964" w:rsidP="0008083B">
                <w:pPr>
                  <w:pStyle w:val="TableText"/>
                  <w:cnfStyle w:val="000000000000" w:firstRow="0" w:lastRow="0" w:firstColumn="0" w:lastColumn="0" w:oddVBand="0" w:evenVBand="0" w:oddHBand="0" w:evenHBand="0" w:firstRowFirstColumn="0" w:firstRowLastColumn="0" w:lastRowFirstColumn="0" w:lastRowLastColumn="0"/>
                </w:pPr>
                <w:r>
                  <w:t>Gas migration</w:t>
                </w:r>
              </w:p>
              <w:p w14:paraId="2937DEB3" w14:textId="2DD21B28" w:rsidR="0008083B" w:rsidRPr="0052740B"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 xml:space="preserve">Abstraction of groundwater </w:t>
                </w:r>
              </w:p>
            </w:tc>
            <w:tc>
              <w:tcPr>
                <w:tcW w:w="1977" w:type="dxa"/>
              </w:tcPr>
              <w:p w14:paraId="5F673F3C" w14:textId="77777777" w:rsidR="0008083B" w:rsidRPr="0052740B"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 xml:space="preserve">Unknown </w:t>
                </w:r>
              </w:p>
            </w:tc>
          </w:tr>
          <w:tr w:rsidR="008E2B1E" w:rsidRPr="00F05122" w14:paraId="3AF181C4" w14:textId="77777777" w:rsidTr="00214856">
            <w:trPr>
              <w:cantSplit/>
            </w:trPr>
            <w:tc>
              <w:tcPr>
                <w:cnfStyle w:val="001000000000" w:firstRow="0" w:lastRow="0" w:firstColumn="1" w:lastColumn="0" w:oddVBand="0" w:evenVBand="0" w:oddHBand="0" w:evenHBand="0" w:firstRowFirstColumn="0" w:firstRowLastColumn="0" w:lastRowFirstColumn="0" w:lastRowLastColumn="0"/>
                <w:tcW w:w="1812" w:type="dxa"/>
              </w:tcPr>
              <w:p w14:paraId="53B423D3" w14:textId="77777777" w:rsidR="0008083B" w:rsidRPr="0052740B" w:rsidRDefault="0008083B" w:rsidP="0008083B">
                <w:pPr>
                  <w:pStyle w:val="TableText"/>
                </w:pPr>
                <w:r w:rsidRPr="0052740B">
                  <w:t>Retarding basin</w:t>
                </w:r>
              </w:p>
            </w:tc>
            <w:tc>
              <w:tcPr>
                <w:tcW w:w="1812" w:type="dxa"/>
              </w:tcPr>
              <w:p w14:paraId="40CF34D0" w14:textId="060589F7" w:rsidR="0008083B" w:rsidRPr="0052740B"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Kalkallo (KP</w:t>
                </w:r>
                <w:r w:rsidR="00A047FA">
                  <w:t xml:space="preserve"> </w:t>
                </w:r>
                <w:r w:rsidRPr="0052740B">
                  <w:t>3</w:t>
                </w:r>
                <w:r w:rsidR="00775C69">
                  <w:t>4-</w:t>
                </w:r>
                <w:r w:rsidRPr="0052740B">
                  <w:t>35.</w:t>
                </w:r>
                <w:r w:rsidR="00D95BA0">
                  <w:t>5</w:t>
                </w:r>
                <w:r w:rsidRPr="0052740B">
                  <w:t>4)</w:t>
                </w:r>
              </w:p>
            </w:tc>
            <w:tc>
              <w:tcPr>
                <w:tcW w:w="1474" w:type="dxa"/>
              </w:tcPr>
              <w:p w14:paraId="6829DD43" w14:textId="77777777" w:rsidR="0008083B" w:rsidRPr="0008083B"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Construction corridor</w:t>
                </w:r>
                <w:r w:rsidRPr="0008083B" w:rsidDel="00C56200">
                  <w:t xml:space="preserve"> </w:t>
                </w:r>
                <w:r w:rsidRPr="0008083B">
                  <w:t xml:space="preserve">runs along the northern boundary </w:t>
                </w:r>
              </w:p>
            </w:tc>
            <w:tc>
              <w:tcPr>
                <w:tcW w:w="1985" w:type="dxa"/>
              </w:tcPr>
              <w:p w14:paraId="6F9EDF2E" w14:textId="77777777" w:rsidR="00235964"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 xml:space="preserve">Excavation of soil </w:t>
                </w:r>
              </w:p>
              <w:p w14:paraId="291A3B0B" w14:textId="7068A63E" w:rsidR="0008083B" w:rsidRPr="0052740B" w:rsidRDefault="00235964" w:rsidP="0008083B">
                <w:pPr>
                  <w:pStyle w:val="TableText"/>
                  <w:cnfStyle w:val="000000000000" w:firstRow="0" w:lastRow="0" w:firstColumn="0" w:lastColumn="0" w:oddVBand="0" w:evenVBand="0" w:oddHBand="0" w:evenHBand="0" w:firstRowFirstColumn="0" w:firstRowLastColumn="0" w:lastRowFirstColumn="0" w:lastRowLastColumn="0"/>
                </w:pPr>
                <w:r>
                  <w:t>A</w:t>
                </w:r>
                <w:r w:rsidR="0008083B" w:rsidRPr="0052740B">
                  <w:t xml:space="preserve">bstraction of groundwater </w:t>
                </w:r>
                <w:r>
                  <w:t>(u</w:t>
                </w:r>
                <w:r w:rsidRPr="00235964">
                  <w:t>nlikely to be realised based on construction method)</w:t>
                </w:r>
              </w:p>
            </w:tc>
            <w:tc>
              <w:tcPr>
                <w:tcW w:w="1977" w:type="dxa"/>
              </w:tcPr>
              <w:p w14:paraId="6E57D774" w14:textId="5C2DF83D" w:rsidR="0008083B" w:rsidRPr="0052740B"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 xml:space="preserve">Contaminants dependent on surrounding land uses – potentially </w:t>
                </w:r>
                <w:r w:rsidR="008118F4">
                  <w:t>m</w:t>
                </w:r>
                <w:r w:rsidR="008118F4" w:rsidRPr="0052740B">
                  <w:t>etals</w:t>
                </w:r>
                <w:r w:rsidRPr="0052740B">
                  <w:t xml:space="preserve">, </w:t>
                </w:r>
                <w:r w:rsidR="00CE3699">
                  <w:t>TRH</w:t>
                </w:r>
                <w:r w:rsidRPr="0052740B">
                  <w:t>s, BTEX, PAHs, OCPs, asbestos, E.Coli and nutrients, PFAS</w:t>
                </w:r>
              </w:p>
            </w:tc>
          </w:tr>
          <w:tr w:rsidR="008E2B1E" w:rsidRPr="00F05122" w14:paraId="508C94C4" w14:textId="77777777" w:rsidTr="00214856">
            <w:trPr>
              <w:cantSplit/>
            </w:trPr>
            <w:tc>
              <w:tcPr>
                <w:cnfStyle w:val="001000000000" w:firstRow="0" w:lastRow="0" w:firstColumn="1" w:lastColumn="0" w:oddVBand="0" w:evenVBand="0" w:oddHBand="0" w:evenHBand="0" w:firstRowFirstColumn="0" w:firstRowLastColumn="0" w:lastRowFirstColumn="0" w:lastRowLastColumn="0"/>
                <w:tcW w:w="1812" w:type="dxa"/>
              </w:tcPr>
              <w:p w14:paraId="5E0C0329" w14:textId="77777777" w:rsidR="0008083B" w:rsidRPr="0052740B" w:rsidRDefault="0008083B" w:rsidP="0008083B">
                <w:pPr>
                  <w:pStyle w:val="TableText"/>
                </w:pPr>
                <w:r w:rsidRPr="0052740B">
                  <w:t>Former Quarry</w:t>
                </w:r>
              </w:p>
            </w:tc>
            <w:tc>
              <w:tcPr>
                <w:tcW w:w="1812" w:type="dxa"/>
              </w:tcPr>
              <w:p w14:paraId="0DE21643" w14:textId="1D8A70AB" w:rsidR="0008083B" w:rsidRPr="0052740B"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300 Hume Hwy, Beveridge (KP</w:t>
                </w:r>
                <w:r w:rsidR="00A047FA">
                  <w:t xml:space="preserve"> </w:t>
                </w:r>
                <w:r w:rsidRPr="0052740B">
                  <w:t>37.</w:t>
                </w:r>
                <w:r w:rsidR="00D95BA0">
                  <w:t>5</w:t>
                </w:r>
                <w:r w:rsidRPr="0052740B">
                  <w:t>)</w:t>
                </w:r>
              </w:p>
            </w:tc>
            <w:tc>
              <w:tcPr>
                <w:tcW w:w="1474" w:type="dxa"/>
              </w:tcPr>
              <w:p w14:paraId="357CBE10" w14:textId="77777777" w:rsidR="0008083B" w:rsidRPr="0052740B"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30m to the west of the construction corridor</w:t>
                </w:r>
              </w:p>
            </w:tc>
            <w:tc>
              <w:tcPr>
                <w:tcW w:w="1985" w:type="dxa"/>
              </w:tcPr>
              <w:p w14:paraId="7938F829" w14:textId="79BE9B1F" w:rsidR="00235964"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 xml:space="preserve">Excavation of soil </w:t>
                </w:r>
              </w:p>
              <w:p w14:paraId="0D944EB9" w14:textId="00D1E55D" w:rsidR="0008083B" w:rsidRPr="0052740B" w:rsidRDefault="00235964" w:rsidP="0008083B">
                <w:pPr>
                  <w:pStyle w:val="TableText"/>
                  <w:cnfStyle w:val="000000000000" w:firstRow="0" w:lastRow="0" w:firstColumn="0" w:lastColumn="0" w:oddVBand="0" w:evenVBand="0" w:oddHBand="0" w:evenHBand="0" w:firstRowFirstColumn="0" w:firstRowLastColumn="0" w:lastRowFirstColumn="0" w:lastRowLastColumn="0"/>
                </w:pPr>
                <w:r>
                  <w:t>A</w:t>
                </w:r>
                <w:r w:rsidRPr="0052740B">
                  <w:t xml:space="preserve">bstraction </w:t>
                </w:r>
                <w:r w:rsidR="0008083B" w:rsidRPr="0052740B">
                  <w:t>of groundwater</w:t>
                </w:r>
                <w:r>
                  <w:t xml:space="preserve"> (u</w:t>
                </w:r>
                <w:r w:rsidRPr="00235964">
                  <w:t>nlikely to be realised based on construction method)</w:t>
                </w:r>
              </w:p>
            </w:tc>
            <w:tc>
              <w:tcPr>
                <w:tcW w:w="1977" w:type="dxa"/>
              </w:tcPr>
              <w:p w14:paraId="0D9CB9B2" w14:textId="6A9918B2" w:rsidR="0008083B" w:rsidRPr="0052740B"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 xml:space="preserve">Metals, </w:t>
                </w:r>
                <w:r w:rsidR="00CE3699">
                  <w:t>TRH</w:t>
                </w:r>
                <w:r w:rsidRPr="0052740B">
                  <w:t>s, BTEX, PAHs, aesthetics, asbestos</w:t>
                </w:r>
              </w:p>
            </w:tc>
          </w:tr>
          <w:tr w:rsidR="008E2B1E" w:rsidRPr="00F05122" w14:paraId="58FBA28B" w14:textId="77777777" w:rsidTr="00214856">
            <w:trPr>
              <w:cantSplit/>
            </w:trPr>
            <w:tc>
              <w:tcPr>
                <w:cnfStyle w:val="001000000000" w:firstRow="0" w:lastRow="0" w:firstColumn="1" w:lastColumn="0" w:oddVBand="0" w:evenVBand="0" w:oddHBand="0" w:evenHBand="0" w:firstRowFirstColumn="0" w:firstRowLastColumn="0" w:lastRowFirstColumn="0" w:lastRowLastColumn="0"/>
                <w:tcW w:w="1812" w:type="dxa"/>
              </w:tcPr>
              <w:p w14:paraId="241A8700" w14:textId="0C49CC25" w:rsidR="005B6935" w:rsidRPr="0052740B" w:rsidRDefault="005B6935" w:rsidP="0008083B">
                <w:pPr>
                  <w:pStyle w:val="TableText"/>
                </w:pPr>
                <w:bookmarkStart w:id="66" w:name="_Hlk66276475"/>
                <w:r>
                  <w:t xml:space="preserve">Wollert Compressor Station </w:t>
                </w:r>
              </w:p>
            </w:tc>
            <w:tc>
              <w:tcPr>
                <w:tcW w:w="1812" w:type="dxa"/>
              </w:tcPr>
              <w:p w14:paraId="28B9C958" w14:textId="649ADC9D" w:rsidR="005B6935" w:rsidRPr="0052740B" w:rsidRDefault="005B6935" w:rsidP="00235964">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Wollert (KP 50.78 to KP</w:t>
                </w:r>
                <w:r w:rsidR="00235964">
                  <w:t xml:space="preserve"> </w:t>
                </w:r>
                <w:r>
                  <w:t>51.045)</w:t>
                </w:r>
              </w:p>
            </w:tc>
            <w:tc>
              <w:tcPr>
                <w:tcW w:w="1474" w:type="dxa"/>
              </w:tcPr>
              <w:p w14:paraId="7A6DED3D" w14:textId="09AF11DF" w:rsidR="005B6935" w:rsidRPr="0052740B" w:rsidRDefault="005B6935" w:rsidP="00235964">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Forms part of the construction corridor</w:t>
                </w:r>
              </w:p>
            </w:tc>
            <w:tc>
              <w:tcPr>
                <w:tcW w:w="1985" w:type="dxa"/>
              </w:tcPr>
              <w:p w14:paraId="5A8C756D" w14:textId="77777777" w:rsidR="005B6935" w:rsidRDefault="005B6935" w:rsidP="005B6935">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Excavation of soil</w:t>
                </w:r>
              </w:p>
              <w:p w14:paraId="663326CF" w14:textId="380B16D4" w:rsidR="005B6935" w:rsidRPr="0052740B" w:rsidRDefault="005B6935" w:rsidP="00235964">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 xml:space="preserve">Abstraction of groundwater (unlikely to be realised based on </w:t>
                </w:r>
                <w:r w:rsidR="00D455E0">
                  <w:t xml:space="preserve">open cut trench </w:t>
                </w:r>
                <w:r>
                  <w:t>construction method)</w:t>
                </w:r>
              </w:p>
            </w:tc>
            <w:tc>
              <w:tcPr>
                <w:tcW w:w="1977" w:type="dxa"/>
              </w:tcPr>
              <w:p w14:paraId="5364B188" w14:textId="25D0980F" w:rsidR="005B6935" w:rsidRPr="0052740B" w:rsidRDefault="005B6935" w:rsidP="0008083B">
                <w:pPr>
                  <w:pStyle w:val="TableText"/>
                  <w:cnfStyle w:val="000000000000" w:firstRow="0" w:lastRow="0" w:firstColumn="0" w:lastColumn="0" w:oddVBand="0" w:evenVBand="0" w:oddHBand="0" w:evenHBand="0" w:firstRowFirstColumn="0" w:firstRowLastColumn="0" w:lastRowFirstColumn="0" w:lastRowLastColumn="0"/>
                </w:pPr>
                <w:r>
                  <w:t>Metals, TRHs, BTEX, PAHs, solvents, OCPs.</w:t>
                </w:r>
              </w:p>
            </w:tc>
          </w:tr>
          <w:bookmarkEnd w:id="66"/>
          <w:tr w:rsidR="008E2B1E" w:rsidRPr="00F05122" w14:paraId="363024BF" w14:textId="77777777" w:rsidTr="00214856">
            <w:trPr>
              <w:cantSplit/>
            </w:trPr>
            <w:tc>
              <w:tcPr>
                <w:cnfStyle w:val="001000000000" w:firstRow="0" w:lastRow="0" w:firstColumn="1" w:lastColumn="0" w:oddVBand="0" w:evenVBand="0" w:oddHBand="0" w:evenHBand="0" w:firstRowFirstColumn="0" w:firstRowLastColumn="0" w:lastRowFirstColumn="0" w:lastRowLastColumn="0"/>
                <w:tcW w:w="1812" w:type="dxa"/>
              </w:tcPr>
              <w:p w14:paraId="3C33F866" w14:textId="05EFAADF" w:rsidR="0008083B" w:rsidRPr="0052740B" w:rsidRDefault="00FF2D89" w:rsidP="0008083B">
                <w:pPr>
                  <w:pStyle w:val="TableText"/>
                </w:pPr>
                <w:r>
                  <w:t xml:space="preserve">Source unknown </w:t>
                </w:r>
                <w:r w:rsidR="00235964">
                  <w:t>possibly due to historical discharge from the Sunbury Recycled Water Treatment Plant (outside of the study boundary)</w:t>
                </w:r>
              </w:p>
            </w:tc>
            <w:tc>
              <w:tcPr>
                <w:tcW w:w="1812" w:type="dxa"/>
              </w:tcPr>
              <w:p w14:paraId="30CD28B0" w14:textId="747197FE" w:rsidR="0008083B" w:rsidRPr="0052740B"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Jackson</w:t>
                </w:r>
                <w:r w:rsidR="00BF1922">
                  <w:t>s</w:t>
                </w:r>
                <w:r w:rsidRPr="0052740B">
                  <w:t xml:space="preserve"> Creek (KP</w:t>
                </w:r>
                <w:r w:rsidR="00A047FA">
                  <w:t xml:space="preserve"> </w:t>
                </w:r>
                <w:r w:rsidRPr="0052740B">
                  <w:t xml:space="preserve">13.6) </w:t>
                </w:r>
              </w:p>
            </w:tc>
            <w:tc>
              <w:tcPr>
                <w:tcW w:w="1474" w:type="dxa"/>
              </w:tcPr>
              <w:p w14:paraId="6877583E" w14:textId="65EAB412" w:rsidR="0008083B" w:rsidRPr="0052740B" w:rsidRDefault="0008083B" w:rsidP="00FF2D89">
                <w:pPr>
                  <w:pStyle w:val="TableText"/>
                  <w:cnfStyle w:val="000000000000" w:firstRow="0" w:lastRow="0" w:firstColumn="0" w:lastColumn="0" w:oddVBand="0" w:evenVBand="0" w:oddHBand="0" w:evenHBand="0" w:firstRowFirstColumn="0" w:firstRowLastColumn="0" w:lastRowFirstColumn="0" w:lastRowLastColumn="0"/>
                </w:pPr>
                <w:r w:rsidRPr="0052740B">
                  <w:t>Jackson</w:t>
                </w:r>
                <w:r w:rsidR="00FF2D89">
                  <w:t>s</w:t>
                </w:r>
                <w:r w:rsidRPr="0052740B">
                  <w:t xml:space="preserve"> Creek </w:t>
                </w:r>
              </w:p>
            </w:tc>
            <w:tc>
              <w:tcPr>
                <w:tcW w:w="1985" w:type="dxa"/>
              </w:tcPr>
              <w:p w14:paraId="458128CD" w14:textId="1DD5D0D2" w:rsidR="0008083B" w:rsidRPr="0052740B"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 xml:space="preserve">Abstraction of </w:t>
                </w:r>
                <w:r w:rsidR="00FF2D89">
                  <w:t xml:space="preserve">shallow </w:t>
                </w:r>
                <w:r w:rsidRPr="0052740B">
                  <w:t>groundwater</w:t>
                </w:r>
                <w:r w:rsidR="00FF2D89">
                  <w:t>, surface water and</w:t>
                </w:r>
                <w:r w:rsidRPr="0052740B">
                  <w:t xml:space="preserve"> sediment</w:t>
                </w:r>
                <w:r w:rsidR="00FF2D89">
                  <w:t>s</w:t>
                </w:r>
                <w:r w:rsidRPr="0052740B">
                  <w:t xml:space="preserve"> </w:t>
                </w:r>
              </w:p>
            </w:tc>
            <w:tc>
              <w:tcPr>
                <w:tcW w:w="1977" w:type="dxa"/>
              </w:tcPr>
              <w:p w14:paraId="070717FE" w14:textId="77777777" w:rsidR="0008083B" w:rsidRPr="0052740B" w:rsidRDefault="0008083B" w:rsidP="0008083B">
                <w:pPr>
                  <w:pStyle w:val="TableText"/>
                  <w:cnfStyle w:val="000000000000" w:firstRow="0" w:lastRow="0" w:firstColumn="0" w:lastColumn="0" w:oddVBand="0" w:evenVBand="0" w:oddHBand="0" w:evenHBand="0" w:firstRowFirstColumn="0" w:firstRowLastColumn="0" w:lastRowFirstColumn="0" w:lastRowLastColumn="0"/>
                </w:pPr>
                <w:r w:rsidRPr="0052740B">
                  <w:t>Nutrients and PFAS</w:t>
                </w:r>
              </w:p>
            </w:tc>
          </w:tr>
          <w:tr w:rsidR="008E2B1E" w:rsidRPr="00F05122" w14:paraId="453B1A0E" w14:textId="77777777" w:rsidTr="00214856">
            <w:trPr>
              <w:cantSplit/>
            </w:trPr>
            <w:tc>
              <w:tcPr>
                <w:cnfStyle w:val="001000000000" w:firstRow="0" w:lastRow="0" w:firstColumn="1" w:lastColumn="0" w:oddVBand="0" w:evenVBand="0" w:oddHBand="0" w:evenHBand="0" w:firstRowFirstColumn="0" w:firstRowLastColumn="0" w:lastRowFirstColumn="0" w:lastRowLastColumn="0"/>
                <w:tcW w:w="1812" w:type="dxa"/>
              </w:tcPr>
              <w:p w14:paraId="6FD8D2EF" w14:textId="43AABE85" w:rsidR="00FF2D89" w:rsidRDefault="00FF2D89" w:rsidP="0008083B">
                <w:pPr>
                  <w:pStyle w:val="TableText"/>
                </w:pPr>
                <w:r>
                  <w:t>Potential Acid sulfate soils (PASS)</w:t>
                </w:r>
              </w:p>
            </w:tc>
            <w:tc>
              <w:tcPr>
                <w:tcW w:w="1812" w:type="dxa"/>
              </w:tcPr>
              <w:p w14:paraId="31E37593" w14:textId="2F024589" w:rsidR="00FF2D89" w:rsidRDefault="00FF2D89" w:rsidP="0008083B">
                <w:pPr>
                  <w:pStyle w:val="TableText"/>
                  <w:cnfStyle w:val="000000000000" w:firstRow="0" w:lastRow="0" w:firstColumn="0" w:lastColumn="0" w:oddVBand="0" w:evenVBand="0" w:oddHBand="0" w:evenHBand="0" w:firstRowFirstColumn="0" w:firstRowLastColumn="0" w:lastRowFirstColumn="0" w:lastRowLastColumn="0"/>
                </w:pPr>
                <w:r>
                  <w:t>Jacksons Creek (KP 13.6)</w:t>
                </w:r>
                <w:r w:rsidR="00B72909">
                  <w:t>.</w:t>
                </w:r>
              </w:p>
              <w:p w14:paraId="6C211840" w14:textId="631122D7" w:rsidR="00FF2D89" w:rsidRPr="0052740B" w:rsidRDefault="00FF2D89" w:rsidP="0008083B">
                <w:pPr>
                  <w:pStyle w:val="TableText"/>
                  <w:cnfStyle w:val="000000000000" w:firstRow="0" w:lastRow="0" w:firstColumn="0" w:lastColumn="0" w:oddVBand="0" w:evenVBand="0" w:oddHBand="0" w:evenHBand="0" w:firstRowFirstColumn="0" w:firstRowLastColumn="0" w:lastRowFirstColumn="0" w:lastRowLastColumn="0"/>
                </w:pPr>
                <w:r>
                  <w:t>Merri Creek (approx. KP 42.</w:t>
                </w:r>
                <w:r w:rsidR="00D64019">
                  <w:t>8</w:t>
                </w:r>
                <w:r>
                  <w:t>)</w:t>
                </w:r>
              </w:p>
            </w:tc>
            <w:tc>
              <w:tcPr>
                <w:tcW w:w="1474" w:type="dxa"/>
              </w:tcPr>
              <w:p w14:paraId="0A571E6C" w14:textId="77777777" w:rsidR="00FF2D89" w:rsidRDefault="00FF2D89" w:rsidP="0008083B">
                <w:pPr>
                  <w:pStyle w:val="TableText"/>
                  <w:cnfStyle w:val="000000000000" w:firstRow="0" w:lastRow="0" w:firstColumn="0" w:lastColumn="0" w:oddVBand="0" w:evenVBand="0" w:oddHBand="0" w:evenHBand="0" w:firstRowFirstColumn="0" w:firstRowLastColumn="0" w:lastRowFirstColumn="0" w:lastRowLastColumn="0"/>
                </w:pPr>
                <w:r>
                  <w:t>Jacksons Creek</w:t>
                </w:r>
              </w:p>
              <w:p w14:paraId="4CAC5226" w14:textId="094ABF7B" w:rsidR="00FF2D89" w:rsidRPr="0052740B" w:rsidRDefault="00FF2D89" w:rsidP="0008083B">
                <w:pPr>
                  <w:pStyle w:val="TableText"/>
                  <w:cnfStyle w:val="000000000000" w:firstRow="0" w:lastRow="0" w:firstColumn="0" w:lastColumn="0" w:oddVBand="0" w:evenVBand="0" w:oddHBand="0" w:evenHBand="0" w:firstRowFirstColumn="0" w:firstRowLastColumn="0" w:lastRowFirstColumn="0" w:lastRowLastColumn="0"/>
                </w:pPr>
                <w:r>
                  <w:t>Merri Creek</w:t>
                </w:r>
              </w:p>
            </w:tc>
            <w:tc>
              <w:tcPr>
                <w:tcW w:w="1985" w:type="dxa"/>
              </w:tcPr>
              <w:p w14:paraId="09D8623C" w14:textId="50FD5B48" w:rsidR="00FF2D89" w:rsidRPr="0052740B" w:rsidRDefault="00FF2D89" w:rsidP="0008083B">
                <w:pPr>
                  <w:pStyle w:val="TableText"/>
                  <w:cnfStyle w:val="000000000000" w:firstRow="0" w:lastRow="0" w:firstColumn="0" w:lastColumn="0" w:oddVBand="0" w:evenVBand="0" w:oddHBand="0" w:evenHBand="0" w:firstRowFirstColumn="0" w:firstRowLastColumn="0" w:lastRowFirstColumn="0" w:lastRowLastColumn="0"/>
                </w:pPr>
                <w:r>
                  <w:t>Exposing sediments to oxygen from dewatering</w:t>
                </w:r>
              </w:p>
            </w:tc>
            <w:tc>
              <w:tcPr>
                <w:tcW w:w="1977" w:type="dxa"/>
              </w:tcPr>
              <w:p w14:paraId="4D3D56E3" w14:textId="25305C2B" w:rsidR="00FF2D89" w:rsidRPr="0052740B" w:rsidRDefault="00FF2D89" w:rsidP="0008083B">
                <w:pPr>
                  <w:pStyle w:val="TableText"/>
                  <w:cnfStyle w:val="000000000000" w:firstRow="0" w:lastRow="0" w:firstColumn="0" w:lastColumn="0" w:oddVBand="0" w:evenVBand="0" w:oddHBand="0" w:evenHBand="0" w:firstRowFirstColumn="0" w:firstRowLastColumn="0" w:lastRowFirstColumn="0" w:lastRowLastColumn="0"/>
                </w:pPr>
                <w:r>
                  <w:t>PASS</w:t>
                </w:r>
              </w:p>
            </w:tc>
          </w:tr>
        </w:tbl>
        <w:p w14:paraId="1A531F4B" w14:textId="573087C7" w:rsidR="002B5D53" w:rsidRDefault="002B5D53" w:rsidP="002B5D53">
          <w:pPr>
            <w:pStyle w:val="Caption"/>
          </w:pPr>
          <w:bookmarkStart w:id="67" w:name="_Ref62821510"/>
          <w:bookmarkEnd w:id="65"/>
          <w:r>
            <w:lastRenderedPageBreak/>
            <w:t>Figure</w:t>
          </w:r>
          <w:r w:rsidR="00B02099">
            <w:t> </w:t>
          </w:r>
          <w:fldSimple w:instr=" STYLEREF 1 \s ">
            <w:r w:rsidR="00E24989">
              <w:rPr>
                <w:noProof/>
              </w:rPr>
              <w:t>10</w:t>
            </w:r>
          </w:fldSimple>
          <w:r>
            <w:noBreakHyphen/>
          </w:r>
          <w:fldSimple w:instr=" SEQ Figure \* ARABIC \s 1 ">
            <w:r w:rsidR="00E24989">
              <w:rPr>
                <w:noProof/>
              </w:rPr>
              <w:t>2</w:t>
            </w:r>
          </w:fldSimple>
          <w:bookmarkEnd w:id="67"/>
          <w:r>
            <w:tab/>
            <w:t>Potential sources of contamination</w:t>
          </w:r>
        </w:p>
        <w:p w14:paraId="0B1CFFF3" w14:textId="518DBB97" w:rsidR="0008083B" w:rsidRDefault="002B5D53" w:rsidP="0008083B">
          <w:pPr>
            <w:pStyle w:val="BodyText"/>
          </w:pPr>
          <w:r>
            <w:rPr>
              <w:noProof/>
              <w:lang w:eastAsia="en-AU"/>
            </w:rPr>
            <w:drawing>
              <wp:inline distT="0" distB="0" distL="0" distR="0" wp14:anchorId="4562772E" wp14:editId="0B418BF5">
                <wp:extent cx="5759450" cy="5584825"/>
                <wp:effectExtent l="0" t="0" r="0" b="0"/>
                <wp:docPr id="21" name="Picture 21" descr="A map is presented which shows the potential sources of contamination surrounding the pipeline alignment as described in Table 10.3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map is presented which shows the potential sources of contamination surrounding the pipeline alignment as described in Table 10.3 abov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5584825"/>
                        </a:xfrm>
                        <a:prstGeom prst="rect">
                          <a:avLst/>
                        </a:prstGeom>
                      </pic:spPr>
                    </pic:pic>
                  </a:graphicData>
                </a:graphic>
              </wp:inline>
            </w:drawing>
          </w:r>
        </w:p>
        <w:p w14:paraId="6F8693B7" w14:textId="77777777" w:rsidR="001B0DD4" w:rsidRDefault="001B0DD4" w:rsidP="001B0DD4">
          <w:pPr>
            <w:pStyle w:val="Heading3"/>
          </w:pPr>
          <w:bookmarkStart w:id="68" w:name="_Toc56767234"/>
          <w:bookmarkStart w:id="69" w:name="_Toc71262362"/>
          <w:bookmarkStart w:id="70" w:name="_Toc72286789"/>
          <w:r>
            <w:lastRenderedPageBreak/>
            <w:t>Acid sulfate soils</w:t>
          </w:r>
          <w:bookmarkEnd w:id="68"/>
          <w:bookmarkEnd w:id="69"/>
          <w:bookmarkEnd w:id="70"/>
        </w:p>
        <w:p w14:paraId="18DDC7FF" w14:textId="5664F7BA" w:rsidR="001B0DD4" w:rsidRDefault="001B0DD4" w:rsidP="001B0DD4">
          <w:pPr>
            <w:pStyle w:val="Heading4"/>
          </w:pPr>
          <w:bookmarkStart w:id="71" w:name="_Toc56767235"/>
          <w:r>
            <w:t>Desktop review</w:t>
          </w:r>
          <w:bookmarkEnd w:id="71"/>
        </w:p>
        <w:tbl>
          <w:tblPr>
            <w:tblW w:w="0" w:type="auto"/>
            <w:tblLook w:val="04A0" w:firstRow="1" w:lastRow="0" w:firstColumn="1" w:lastColumn="0" w:noHBand="0" w:noVBand="1"/>
          </w:tblPr>
          <w:tblGrid>
            <w:gridCol w:w="4998"/>
            <w:gridCol w:w="4057"/>
          </w:tblGrid>
          <w:tr w:rsidR="00EB0018" w:rsidRPr="00EB0018" w14:paraId="783B238E" w14:textId="77777777" w:rsidTr="00EB0018">
            <w:trPr>
              <w:cantSplit/>
            </w:trPr>
            <w:tc>
              <w:tcPr>
                <w:tcW w:w="4998" w:type="dxa"/>
                <w:tcBorders>
                  <w:right w:val="single" w:sz="12" w:space="0" w:color="1C4483" w:themeColor="accent1"/>
                </w:tcBorders>
                <w:tcMar>
                  <w:left w:w="0" w:type="dxa"/>
                  <w:right w:w="284" w:type="dxa"/>
                </w:tcMar>
              </w:tcPr>
              <w:p w14:paraId="6B2C76C3" w14:textId="69497ADE" w:rsidR="00EB0018" w:rsidRPr="00C174B2" w:rsidRDefault="00EB0018" w:rsidP="00EB0018">
                <w:pPr>
                  <w:pStyle w:val="BodyText"/>
                  <w:spacing w:before="0"/>
                </w:pPr>
                <w:r>
                  <w:t>A</w:t>
                </w:r>
                <w:r w:rsidRPr="00C174B2">
                  <w:t xml:space="preserve">ctual </w:t>
                </w:r>
                <w:r>
                  <w:t>and</w:t>
                </w:r>
                <w:r w:rsidRPr="00C174B2">
                  <w:t xml:space="preserve"> potential acid sulfate conditions </w:t>
                </w:r>
                <w:r>
                  <w:t>are a natural phenomenon associated with specific soil and rock types, notably alluvium and swamp deposits and some bedrock types that contain metal sulphides.</w:t>
                </w:r>
                <w:r w:rsidRPr="00C174B2">
                  <w:t xml:space="preserve"> Metal sulphides generally occur at very low concentrations</w:t>
                </w:r>
                <w:r>
                  <w:t xml:space="preserve"> in rock</w:t>
                </w:r>
                <w:r w:rsidRPr="00C174B2">
                  <w:t>, where the risk of adverse</w:t>
                </w:r>
                <w:r>
                  <w:t> </w:t>
                </w:r>
                <w:r w:rsidRPr="00C174B2">
                  <w:t>environmental impact due</w:t>
                </w:r>
                <w:r>
                  <w:t xml:space="preserve"> </w:t>
                </w:r>
                <w:r w:rsidRPr="00C174B2">
                  <w:t xml:space="preserve">to acid generation is minimal. </w:t>
                </w:r>
              </w:p>
              <w:p w14:paraId="23D516AB" w14:textId="5F28E1CF" w:rsidR="00EB0018" w:rsidRPr="00C174B2" w:rsidRDefault="00EB0018" w:rsidP="00EB0018">
                <w:pPr>
                  <w:pStyle w:val="BodyText"/>
                </w:pPr>
                <w:r w:rsidRPr="00C174B2">
                  <w:t>The presence of acid sulfate soils and acid sulfate</w:t>
                </w:r>
                <w:r>
                  <w:t> </w:t>
                </w:r>
                <w:r w:rsidRPr="00C174B2">
                  <w:t>rock can become a potential constraint to</w:t>
                </w:r>
                <w:r>
                  <w:t xml:space="preserve"> </w:t>
                </w:r>
                <w:r w:rsidRPr="00C174B2">
                  <w:t>construction activities, requiring the implementation</w:t>
                </w:r>
                <w:r>
                  <w:t> </w:t>
                </w:r>
                <w:r w:rsidRPr="00C174B2">
                  <w:t>of controls to manage the spoil during</w:t>
                </w:r>
                <w:r>
                  <w:t xml:space="preserve"> </w:t>
                </w:r>
                <w:r w:rsidRPr="00C174B2">
                  <w:t>excavation activities.</w:t>
                </w:r>
              </w:p>
              <w:p w14:paraId="6C3ADC9E" w14:textId="72CDFD86" w:rsidR="00EB0018" w:rsidRPr="00EB0018" w:rsidRDefault="00EB0018" w:rsidP="00EB0018">
                <w:pPr>
                  <w:pStyle w:val="BodyText"/>
                </w:pPr>
                <w:r>
                  <w:t>T</w:t>
                </w:r>
                <w:r w:rsidRPr="00C174B2">
                  <w:t xml:space="preserve">he potential </w:t>
                </w:r>
                <w:r>
                  <w:t>presence of</w:t>
                </w:r>
                <w:r w:rsidRPr="00C174B2">
                  <w:t xml:space="preserve"> acid sulfate soils </w:t>
                </w:r>
                <w:r>
                  <w:t>was assessed using</w:t>
                </w:r>
                <w:r w:rsidRPr="00C174B2">
                  <w:t xml:space="preserve"> the Atlas of Australian Acid Sulfate Soils as compiled by the Commonwealth</w:t>
                </w:r>
                <w:r>
                  <w:t xml:space="preserve"> </w:t>
                </w:r>
                <w:r w:rsidRPr="00C174B2">
                  <w:t xml:space="preserve">Scientific and Industrial Research Organisation (CSIRO). </w:t>
                </w:r>
                <w:r>
                  <w:t>T</w:t>
                </w:r>
                <w:r w:rsidRPr="00C174B2">
                  <w:t>he</w:t>
                </w:r>
                <w:r w:rsidR="00651CF8">
                  <w:t> </w:t>
                </w:r>
                <w:r w:rsidRPr="00C174B2">
                  <w:t>study</w:t>
                </w:r>
                <w:r>
                  <w:t xml:space="preserve"> </w:t>
                </w:r>
                <w:r w:rsidRPr="00C174B2">
                  <w:t>area is located within an area classified as extremely low to low probability of acid sulfate soil</w:t>
                </w:r>
                <w:r>
                  <w:t xml:space="preserve"> </w:t>
                </w:r>
                <w:r w:rsidRPr="00C174B2">
                  <w:t>occurrence, as shown in</w:t>
                </w:r>
                <w:r>
                  <w:t xml:space="preserve"> </w:t>
                </w:r>
                <w:r>
                  <w:fldChar w:fldCharType="begin"/>
                </w:r>
                <w:r>
                  <w:instrText xml:space="preserve"> REF _Ref63346106 \h  \* MERGEFORMAT </w:instrText>
                </w:r>
                <w:r>
                  <w:fldChar w:fldCharType="separate"/>
                </w:r>
                <w:r w:rsidR="00E24989">
                  <w:t>Figure 10</w:t>
                </w:r>
                <w:r w:rsidR="00E24989">
                  <w:noBreakHyphen/>
                  <w:t>3</w:t>
                </w:r>
                <w:r>
                  <w:fldChar w:fldCharType="end"/>
                </w:r>
                <w:r w:rsidRPr="00C174B2">
                  <w:t xml:space="preserve">. The confidence </w:t>
                </w:r>
                <w:r>
                  <w:t>rating for this classification is</w:t>
                </w:r>
                <w:r w:rsidRPr="00C174B2">
                  <w:t xml:space="preserve"> </w:t>
                </w:r>
                <w:r>
                  <w:t>four,</w:t>
                </w:r>
                <w:r w:rsidRPr="00C174B2">
                  <w:t xml:space="preserve"> which indicates</w:t>
                </w:r>
                <w:r>
                  <w:t xml:space="preserve"> </w:t>
                </w:r>
                <w:r w:rsidRPr="00C174B2">
                  <w:t>that the classification is provisional as it is inferred from surrogate data with no on ground</w:t>
                </w:r>
                <w:r>
                  <w:t xml:space="preserve"> </w:t>
                </w:r>
                <w:r w:rsidRPr="00C174B2">
                  <w:t>verification.</w:t>
                </w:r>
              </w:p>
            </w:tc>
            <w:tc>
              <w:tcPr>
                <w:tcW w:w="4057"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57D5F6D8" w14:textId="77777777" w:rsidR="00EB0018" w:rsidRPr="00312E17" w:rsidRDefault="00EB0018" w:rsidP="00EB0018">
                <w:pPr>
                  <w:pStyle w:val="CalloutHeader"/>
                  <w:rPr>
                    <w:rStyle w:val="TextBlue"/>
                  </w:rPr>
                </w:pPr>
                <w:r>
                  <w:t>What are acid sulfate soils?</w:t>
                </w:r>
              </w:p>
              <w:p w14:paraId="466BACF0" w14:textId="77777777" w:rsidR="00EB0018" w:rsidRPr="00C174B2" w:rsidRDefault="00EB0018" w:rsidP="00EB0018">
                <w:pPr>
                  <w:pStyle w:val="TableText"/>
                </w:pPr>
                <w:r w:rsidRPr="00C174B2">
                  <w:t>Acid sulfate soil is the common name given to soils affected by iron sulphide minerals, which can occur naturally in coastal environments such as estuarine systems, mangrove swamps and back-swamps and in inland environments such as river and stream channels, lakes, wetlands, billabongs, floodplains and marshes. Acid sulfate soil can generally be classified into two broad types:</w:t>
                </w:r>
              </w:p>
              <w:p w14:paraId="2BD63F51" w14:textId="77777777" w:rsidR="00EB0018" w:rsidRPr="00C174B2" w:rsidRDefault="00EB0018" w:rsidP="00EB0018">
                <w:pPr>
                  <w:pStyle w:val="TableBullet1"/>
                </w:pPr>
                <w:r w:rsidRPr="00C174B2">
                  <w:t>Potential Acid Sulfate Soils (PASS) materials containing pyrite and/or monosulphides that are still waterlogged but have the potential to produce acid if oxidised</w:t>
                </w:r>
              </w:p>
              <w:p w14:paraId="5547CEE1" w14:textId="77777777" w:rsidR="00EB0018" w:rsidRDefault="00EB0018" w:rsidP="00EB0018">
                <w:pPr>
                  <w:pStyle w:val="TableBullet1"/>
                </w:pPr>
                <w:r w:rsidRPr="00C174B2">
                  <w:t>Actual Acid Sulfate Soils (AASS) material containing sulphuric acid and pyrite, which has already been oxidised</w:t>
                </w:r>
                <w:r>
                  <w:t>.</w:t>
                </w:r>
              </w:p>
              <w:p w14:paraId="292E81ED" w14:textId="2B8EC810" w:rsidR="00EB0018" w:rsidRPr="00EB0018" w:rsidRDefault="00EB0018" w:rsidP="00EB0018">
                <w:pPr>
                  <w:pStyle w:val="TableText"/>
                </w:pPr>
                <w:r w:rsidRPr="00A81BE4">
                  <w:t xml:space="preserve">Acid sulfate soil in Victoria is currently regulated by the Industrial Waste Management Policy (Waste acid sulfate soil) No. S 125, 1999 </w:t>
                </w:r>
                <w:r>
                  <w:t>under</w:t>
                </w:r>
                <w:r w:rsidRPr="00A81BE4">
                  <w:t xml:space="preserve"> sections 16(1A), 16(2) and 17(1A) of the Environment Protection Act (1970). Subordinate to the Policy is EPA Publication 655.1 Acid sulfate soil and rock, July 2009 which defines assessment methods and criteria and management options.</w:t>
                </w:r>
              </w:p>
            </w:tc>
          </w:tr>
        </w:tbl>
        <w:p w14:paraId="39F32652" w14:textId="77777777" w:rsidR="00F075DF" w:rsidRDefault="001B0DD4" w:rsidP="00EB0018">
          <w:pPr>
            <w:pStyle w:val="BodyText"/>
            <w:spacing w:before="120"/>
          </w:pPr>
          <w:r w:rsidRPr="00C174B2">
            <w:t>The construction corridor is largely underlain by basalt and alluvium in the creek beds. Of these,</w:t>
          </w:r>
          <w:r>
            <w:t xml:space="preserve"> </w:t>
          </w:r>
          <w:r w:rsidRPr="00C174B2">
            <w:t>the alluvium poses the most likely risk of PASS, notably below the water table.</w:t>
          </w:r>
          <w:r w:rsidR="00F075DF" w:rsidRPr="00F075DF">
            <w:t xml:space="preserve"> </w:t>
          </w:r>
        </w:p>
        <w:p w14:paraId="14F6F4BD" w14:textId="7B7105A9" w:rsidR="00F075DF" w:rsidRDefault="00F075DF" w:rsidP="00F075DF">
          <w:pPr>
            <w:pStyle w:val="Heading4"/>
          </w:pPr>
          <w:bookmarkStart w:id="72" w:name="_Toc56767236"/>
          <w:r>
            <w:t>Field investigation</w:t>
          </w:r>
          <w:bookmarkEnd w:id="72"/>
        </w:p>
        <w:p w14:paraId="6117C003" w14:textId="77777777" w:rsidR="00F075DF" w:rsidRPr="00A81BE4" w:rsidRDefault="00F075DF" w:rsidP="00F075DF">
          <w:pPr>
            <w:pStyle w:val="BodyText"/>
          </w:pPr>
          <w:r w:rsidRPr="00A81BE4">
            <w:t>Two sampling events have been conducted to assess acid sulfate soil:</w:t>
          </w:r>
        </w:p>
        <w:p w14:paraId="672E2C9F" w14:textId="59745003" w:rsidR="00F075DF" w:rsidRPr="00A81BE4" w:rsidRDefault="00F075DF" w:rsidP="00F075DF">
          <w:pPr>
            <w:pStyle w:val="BodyBullet1"/>
          </w:pPr>
          <w:r w:rsidRPr="00A81BE4">
            <w:t>Construction Sciences (2020) completed an acid sulfate soil assessment on 49 samples</w:t>
          </w:r>
          <w:r>
            <w:t xml:space="preserve"> </w:t>
          </w:r>
          <w:r w:rsidRPr="00A81BE4">
            <w:t>from 13</w:t>
          </w:r>
          <w:r w:rsidR="00651CF8">
            <w:t> </w:t>
          </w:r>
          <w:r w:rsidRPr="00A81BE4">
            <w:t>locations along the construction corridor as part of the geotechnical investigation</w:t>
          </w:r>
        </w:p>
        <w:p w14:paraId="7172C16D" w14:textId="77777777" w:rsidR="00F075DF" w:rsidRPr="00A81BE4" w:rsidRDefault="00F075DF" w:rsidP="00F075DF">
          <w:pPr>
            <w:pStyle w:val="BodyBullet1"/>
          </w:pPr>
          <w:r w:rsidRPr="00A81BE4">
            <w:t>GHD collected eight samples from two soil bores in August 2020.</w:t>
          </w:r>
        </w:p>
        <w:p w14:paraId="25EC1A69" w14:textId="041621A1" w:rsidR="00E61210" w:rsidRDefault="00E61210" w:rsidP="00F075DF">
          <w:pPr>
            <w:pStyle w:val="BodyText"/>
          </w:pPr>
          <w:r w:rsidRPr="00E61210">
            <w:t xml:space="preserve">PASS and AASS were not identified in the samples assessed but further sampling and analysis may be required if excavating soils beneath the water table in alluvium such as at creek crossings at Jacksons Creek and Merri Creek. Further assessment </w:t>
          </w:r>
          <w:r>
            <w:t>o</w:t>
          </w:r>
          <w:r w:rsidRPr="00E61210">
            <w:t xml:space="preserve">f acid sulfate soils at the Kalkallo retarding basin is not required as the Project is unlikely to intercept groundwater at this location. </w:t>
          </w:r>
        </w:p>
        <w:p w14:paraId="3D75BA2F" w14:textId="1E8CEFE9" w:rsidR="00F075DF" w:rsidRDefault="00F075DF" w:rsidP="00F075DF">
          <w:pPr>
            <w:pStyle w:val="BodyText"/>
          </w:pPr>
          <w:r w:rsidRPr="00E4108F">
            <w:lastRenderedPageBreak/>
            <w:t xml:space="preserve">Where alluvial material is to be disturbed during </w:t>
          </w:r>
          <w:r w:rsidR="00E61210">
            <w:t xml:space="preserve">open cut </w:t>
          </w:r>
          <w:r w:rsidR="00D455E0">
            <w:t xml:space="preserve">trench </w:t>
          </w:r>
          <w:r w:rsidRPr="00E4108F">
            <w:t>construction below the water table</w:t>
          </w:r>
          <w:r w:rsidR="00E61210">
            <w:t xml:space="preserve"> in </w:t>
          </w:r>
          <w:r w:rsidRPr="00E4108F">
            <w:t>the three major stream crossings, this</w:t>
          </w:r>
          <w:r w:rsidR="00E61210">
            <w:t xml:space="preserve"> has the potential to</w:t>
          </w:r>
          <w:r w:rsidRPr="00E4108F">
            <w:t xml:space="preserve"> contain PASS. The sampling conducted to date</w:t>
          </w:r>
          <w:r>
            <w:t xml:space="preserve"> </w:t>
          </w:r>
          <w:r w:rsidRPr="00E4108F">
            <w:t xml:space="preserve">has been based on drill </w:t>
          </w:r>
          <w:r>
            <w:t>locations from approximately 10</w:t>
          </w:r>
          <w:r w:rsidRPr="00E4108F">
            <w:t xml:space="preserve"> to 240 m</w:t>
          </w:r>
          <w:r>
            <w:t>etres</w:t>
          </w:r>
          <w:r w:rsidRPr="00E4108F">
            <w:t xml:space="preserve"> from the actual creek beds</w:t>
          </w:r>
          <w:r>
            <w:t xml:space="preserve"> </w:t>
          </w:r>
          <w:r w:rsidRPr="00E4108F">
            <w:t>so material directly within and under the creek beds</w:t>
          </w:r>
          <w:r>
            <w:t xml:space="preserve"> (below the water table)</w:t>
          </w:r>
          <w:r w:rsidRPr="00E4108F">
            <w:t xml:space="preserve"> ha</w:t>
          </w:r>
          <w:r>
            <w:t>s</w:t>
          </w:r>
          <w:r w:rsidRPr="00E4108F">
            <w:t xml:space="preserve"> not been directly assessed. Therefore,</w:t>
          </w:r>
          <w:r>
            <w:t xml:space="preserve"> </w:t>
          </w:r>
          <w:r w:rsidRPr="00E4108F">
            <w:t xml:space="preserve">additional sampling </w:t>
          </w:r>
          <w:r>
            <w:t>would</w:t>
          </w:r>
          <w:r w:rsidRPr="00E4108F">
            <w:t xml:space="preserve"> be required to be completed by the Contractor before construction, to</w:t>
          </w:r>
          <w:r>
            <w:t xml:space="preserve"> </w:t>
          </w:r>
          <w:r w:rsidRPr="00E4108F">
            <w:t>inform spoil management planning</w:t>
          </w:r>
          <w:r>
            <w:t xml:space="preserve"> at these specific locations</w:t>
          </w:r>
          <w:r w:rsidRPr="00E4108F">
            <w:t>.</w:t>
          </w:r>
        </w:p>
        <w:p w14:paraId="026F83FC" w14:textId="2A5ECA19" w:rsidR="001B0DD4" w:rsidRDefault="001B0DD4" w:rsidP="001B0DD4">
          <w:pPr>
            <w:pStyle w:val="Caption"/>
          </w:pPr>
          <w:bookmarkStart w:id="73" w:name="_Ref63346106"/>
          <w:r>
            <w:t>Figure</w:t>
          </w:r>
          <w:r w:rsidR="00EB0018">
            <w:t> </w:t>
          </w:r>
          <w:fldSimple w:instr=" STYLEREF 1 \s ">
            <w:r w:rsidR="00E24989">
              <w:rPr>
                <w:noProof/>
              </w:rPr>
              <w:t>10</w:t>
            </w:r>
          </w:fldSimple>
          <w:r w:rsidR="002B5D53">
            <w:noBreakHyphen/>
          </w:r>
          <w:fldSimple w:instr=" SEQ Figure \* ARABIC \s 1 ">
            <w:r w:rsidR="00E24989">
              <w:rPr>
                <w:noProof/>
              </w:rPr>
              <w:t>3</w:t>
            </w:r>
          </w:fldSimple>
          <w:bookmarkEnd w:id="73"/>
          <w:r>
            <w:tab/>
            <w:t>Acid sulfate soils</w:t>
          </w:r>
        </w:p>
        <w:p w14:paraId="0B270F26" w14:textId="6DC78DFB" w:rsidR="00B71703" w:rsidRDefault="00676809" w:rsidP="001B0DD4">
          <w:pPr>
            <w:pStyle w:val="BodyText"/>
          </w:pPr>
          <w:r>
            <w:rPr>
              <w:noProof/>
              <w:lang w:eastAsia="en-AU"/>
            </w:rPr>
            <w:drawing>
              <wp:inline distT="0" distB="0" distL="0" distR="0" wp14:anchorId="12D549B1" wp14:editId="1D84A6ED">
                <wp:extent cx="5759450" cy="5584825"/>
                <wp:effectExtent l="0" t="0" r="0" b="0"/>
                <wp:docPr id="18" name="Picture 18" descr="A map is presented showing the probability of acid sulfate soils in proximity to the pipeline alignment, as discuss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map is presented showing the probability of acid sulfate soils in proximity to the pipeline alignment, as discussed in the text abov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5584825"/>
                        </a:xfrm>
                        <a:prstGeom prst="rect">
                          <a:avLst/>
                        </a:prstGeom>
                      </pic:spPr>
                    </pic:pic>
                  </a:graphicData>
                </a:graphic>
              </wp:inline>
            </w:drawing>
          </w:r>
        </w:p>
        <w:p w14:paraId="013AA801" w14:textId="6F988078" w:rsidR="00B71703" w:rsidRDefault="00B71703" w:rsidP="00EB0018">
          <w:pPr>
            <w:pStyle w:val="Source"/>
          </w:pPr>
        </w:p>
        <w:p w14:paraId="380581AC" w14:textId="4DA9520A" w:rsidR="00F3312F" w:rsidRDefault="00F3312F" w:rsidP="00B31B71">
          <w:pPr>
            <w:pStyle w:val="Heading2"/>
          </w:pPr>
          <w:bookmarkStart w:id="74" w:name="_Toc56767237"/>
          <w:bookmarkStart w:id="75" w:name="_Toc71262363"/>
          <w:bookmarkStart w:id="76" w:name="_Toc72286790"/>
          <w:r>
            <w:lastRenderedPageBreak/>
            <w:t>Risk assessment</w:t>
          </w:r>
          <w:r w:rsidR="00CA4910">
            <w:t xml:space="preserve"> </w:t>
          </w:r>
          <w:r w:rsidR="00EB0018">
            <w:t>–</w:t>
          </w:r>
          <w:r w:rsidR="00CA4910">
            <w:t xml:space="preserve"> greenhouse gas</w:t>
          </w:r>
          <w:bookmarkEnd w:id="74"/>
          <w:bookmarkEnd w:id="75"/>
          <w:bookmarkEnd w:id="76"/>
        </w:p>
        <w:p w14:paraId="0DF54D51" w14:textId="74BC5E19" w:rsidR="00F3312F" w:rsidRDefault="00231DD9" w:rsidP="00F3312F">
          <w:pPr>
            <w:pStyle w:val="BodyText"/>
          </w:pPr>
          <w:r>
            <w:t xml:space="preserve">The risk assessment identified the risks associated with </w:t>
          </w:r>
          <w:r w:rsidR="004B0FF7">
            <w:t>greenhouse gas</w:t>
          </w:r>
          <w:r>
            <w:t xml:space="preserve"> as a result of the Project's construction and operation in accordance with the method described in Chapter 5 </w:t>
          </w:r>
          <w:r w:rsidRPr="004B0FF7">
            <w:rPr>
              <w:rStyle w:val="Italics"/>
            </w:rPr>
            <w:t>Evaluation and assessment framework</w:t>
          </w:r>
          <w:r>
            <w:t xml:space="preserve">. </w:t>
          </w:r>
        </w:p>
        <w:p w14:paraId="1DBA1637" w14:textId="66AC7BA4" w:rsidR="00231DD9" w:rsidRDefault="004B0FF7" w:rsidP="00F3312F">
          <w:pPr>
            <w:pStyle w:val="BodyText"/>
          </w:pPr>
          <w:r>
            <w:fldChar w:fldCharType="begin"/>
          </w:r>
          <w:r>
            <w:instrText xml:space="preserve"> REF _Ref52869412 \h </w:instrText>
          </w:r>
          <w:r>
            <w:fldChar w:fldCharType="separate"/>
          </w:r>
          <w:r w:rsidR="00E24989">
            <w:t>Table </w:t>
          </w:r>
          <w:r w:rsidR="00E24989">
            <w:rPr>
              <w:noProof/>
            </w:rPr>
            <w:t>10</w:t>
          </w:r>
          <w:r w:rsidR="00E24989">
            <w:noBreakHyphen/>
          </w:r>
          <w:r w:rsidR="00E24989">
            <w:rPr>
              <w:noProof/>
            </w:rPr>
            <w:t>4</w:t>
          </w:r>
          <w:r>
            <w:fldChar w:fldCharType="end"/>
          </w:r>
          <w:r>
            <w:t xml:space="preserve"> below presents a summary of the four construction risks and three operation risks identified and assessed as a part of the greenhouse gas assessment.</w:t>
          </w:r>
        </w:p>
        <w:p w14:paraId="1782BA0E" w14:textId="353A22BB" w:rsidR="004B0FF7" w:rsidRDefault="004B0FF7" w:rsidP="004B0FF7">
          <w:pPr>
            <w:pStyle w:val="Caption"/>
          </w:pPr>
          <w:bookmarkStart w:id="77" w:name="_Ref52869412"/>
          <w:r>
            <w:t>Table</w:t>
          </w:r>
          <w:r w:rsidR="00B02099">
            <w:t> </w:t>
          </w:r>
          <w:fldSimple w:instr=" STYLEREF 1 \s ">
            <w:r w:rsidR="00E24989">
              <w:rPr>
                <w:noProof/>
              </w:rPr>
              <w:t>10</w:t>
            </w:r>
          </w:fldSimple>
          <w:r w:rsidR="004257FE">
            <w:noBreakHyphen/>
          </w:r>
          <w:fldSimple w:instr=" SEQ Table \* ARABIC \s 1 ">
            <w:r w:rsidR="00E24989">
              <w:rPr>
                <w:noProof/>
              </w:rPr>
              <w:t>4</w:t>
            </w:r>
          </w:fldSimple>
          <w:bookmarkEnd w:id="77"/>
          <w:r>
            <w:tab/>
            <w:t>Greenhouse gas risk assessment summary</w:t>
          </w:r>
        </w:p>
        <w:tbl>
          <w:tblPr>
            <w:tblStyle w:val="MainTableStyle"/>
            <w:tblW w:w="0" w:type="auto"/>
            <w:tblLayout w:type="fixed"/>
            <w:tblLook w:val="04A0" w:firstRow="1" w:lastRow="0" w:firstColumn="1" w:lastColumn="0" w:noHBand="0" w:noVBand="1"/>
          </w:tblPr>
          <w:tblGrid>
            <w:gridCol w:w="597"/>
            <w:gridCol w:w="1199"/>
            <w:gridCol w:w="1601"/>
            <w:gridCol w:w="2268"/>
            <w:gridCol w:w="1134"/>
            <w:gridCol w:w="1134"/>
            <w:gridCol w:w="1127"/>
          </w:tblGrid>
          <w:tr w:rsidR="00214856" w14:paraId="6DA1FCAB" w14:textId="77777777" w:rsidTr="00214856">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97" w:type="dxa"/>
              </w:tcPr>
              <w:p w14:paraId="7C91D21C" w14:textId="2CE44376" w:rsidR="00231DD9" w:rsidRDefault="00231DD9" w:rsidP="007E662A">
                <w:pPr>
                  <w:pStyle w:val="TableText"/>
                </w:pPr>
                <w:r>
                  <w:t>Risk ID</w:t>
                </w:r>
              </w:p>
            </w:tc>
            <w:tc>
              <w:tcPr>
                <w:tcW w:w="1199" w:type="dxa"/>
              </w:tcPr>
              <w:p w14:paraId="01366AD8" w14:textId="5AF8C1EA" w:rsidR="00231DD9" w:rsidRDefault="00231DD9" w:rsidP="007E662A">
                <w:pPr>
                  <w:pStyle w:val="TableText"/>
                  <w:cnfStyle w:val="100000000000" w:firstRow="1" w:lastRow="0" w:firstColumn="0" w:lastColumn="0" w:oddVBand="0" w:evenVBand="0" w:oddHBand="0" w:evenHBand="0" w:firstRowFirstColumn="0" w:firstRowLastColumn="0" w:lastRowFirstColumn="0" w:lastRowLastColumn="0"/>
                </w:pPr>
                <w:r>
                  <w:t>Works area</w:t>
                </w:r>
              </w:p>
            </w:tc>
            <w:tc>
              <w:tcPr>
                <w:tcW w:w="1601" w:type="dxa"/>
              </w:tcPr>
              <w:p w14:paraId="1FAD9EE3" w14:textId="7BE48A2D" w:rsidR="00231DD9" w:rsidRDefault="00231DD9" w:rsidP="007E662A">
                <w:pPr>
                  <w:pStyle w:val="TableText"/>
                  <w:cnfStyle w:val="100000000000" w:firstRow="1" w:lastRow="0" w:firstColumn="0" w:lastColumn="0" w:oddVBand="0" w:evenVBand="0" w:oddHBand="0" w:evenHBand="0" w:firstRowFirstColumn="0" w:firstRowLastColumn="0" w:lastRowFirstColumn="0" w:lastRowLastColumn="0"/>
                </w:pPr>
                <w:r>
                  <w:t>Risk pathway</w:t>
                </w:r>
              </w:p>
            </w:tc>
            <w:tc>
              <w:tcPr>
                <w:tcW w:w="2268" w:type="dxa"/>
              </w:tcPr>
              <w:p w14:paraId="62B529B4" w14:textId="1D271E07" w:rsidR="00231DD9" w:rsidRDefault="00231DD9" w:rsidP="007E662A">
                <w:pPr>
                  <w:pStyle w:val="TableText"/>
                  <w:cnfStyle w:val="100000000000" w:firstRow="1" w:lastRow="0" w:firstColumn="0" w:lastColumn="0" w:oddVBand="0" w:evenVBand="0" w:oddHBand="0" w:evenHBand="0" w:firstRowFirstColumn="0" w:firstRowLastColumn="0" w:lastRowFirstColumn="0" w:lastRowLastColumn="0"/>
                </w:pPr>
                <w:r>
                  <w:t>Initial mitigation measures</w:t>
                </w:r>
              </w:p>
            </w:tc>
            <w:tc>
              <w:tcPr>
                <w:tcW w:w="1134" w:type="dxa"/>
              </w:tcPr>
              <w:p w14:paraId="5B0DCF6B" w14:textId="76BBB1F4" w:rsidR="00231DD9" w:rsidRDefault="00231DD9" w:rsidP="007E662A">
                <w:pPr>
                  <w:pStyle w:val="TableText"/>
                  <w:cnfStyle w:val="100000000000" w:firstRow="1" w:lastRow="0" w:firstColumn="0" w:lastColumn="0" w:oddVBand="0" w:evenVBand="0" w:oddHBand="0" w:evenHBand="0" w:firstRowFirstColumn="0" w:firstRowLastColumn="0" w:lastRowFirstColumn="0" w:lastRowLastColumn="0"/>
                </w:pPr>
                <w:r>
                  <w:t>Initial risk rating</w:t>
                </w:r>
              </w:p>
            </w:tc>
            <w:tc>
              <w:tcPr>
                <w:tcW w:w="1134" w:type="dxa"/>
              </w:tcPr>
              <w:p w14:paraId="3BDB291E" w14:textId="3849DB65" w:rsidR="00231DD9" w:rsidRDefault="00231DD9" w:rsidP="007E662A">
                <w:pPr>
                  <w:pStyle w:val="TableText"/>
                  <w:cnfStyle w:val="100000000000" w:firstRow="1" w:lastRow="0" w:firstColumn="0" w:lastColumn="0" w:oddVBand="0" w:evenVBand="0" w:oddHBand="0" w:evenHBand="0" w:firstRowFirstColumn="0" w:firstRowLastColumn="0" w:lastRowFirstColumn="0" w:lastRowLastColumn="0"/>
                </w:pPr>
                <w:r>
                  <w:t>Additional mitigation measures</w:t>
                </w:r>
              </w:p>
            </w:tc>
            <w:tc>
              <w:tcPr>
                <w:tcW w:w="1127" w:type="dxa"/>
              </w:tcPr>
              <w:p w14:paraId="61C5374B" w14:textId="5E9C2814" w:rsidR="00231DD9" w:rsidRDefault="00231DD9" w:rsidP="007E662A">
                <w:pPr>
                  <w:pStyle w:val="TableText"/>
                  <w:cnfStyle w:val="100000000000" w:firstRow="1" w:lastRow="0" w:firstColumn="0" w:lastColumn="0" w:oddVBand="0" w:evenVBand="0" w:oddHBand="0" w:evenHBand="0" w:firstRowFirstColumn="0" w:firstRowLastColumn="0" w:lastRowFirstColumn="0" w:lastRowLastColumn="0"/>
                </w:pPr>
                <w:r>
                  <w:t>Residual risk rating</w:t>
                </w:r>
              </w:p>
            </w:tc>
          </w:tr>
          <w:tr w:rsidR="00231DD9" w:rsidRPr="00214856" w14:paraId="6B07DB00" w14:textId="77777777" w:rsidTr="00214856">
            <w:tblPrEx>
              <w:tblLook w:val="0420" w:firstRow="1" w:lastRow="0" w:firstColumn="0" w:lastColumn="0" w:noHBand="0" w:noVBand="1"/>
            </w:tblPrEx>
            <w:trPr>
              <w:gridAfter w:val="1"/>
              <w:wAfter w:w="1127" w:type="dxa"/>
              <w:cantSplit/>
            </w:trPr>
            <w:tc>
              <w:tcPr>
                <w:tcW w:w="7933" w:type="dxa"/>
                <w:gridSpan w:val="6"/>
                <w:shd w:val="clear" w:color="auto" w:fill="E7E9EA" w:themeFill="text2" w:themeFillTint="1A"/>
              </w:tcPr>
              <w:p w14:paraId="71C343AB" w14:textId="589AE4C9" w:rsidR="00231DD9" w:rsidRPr="00214856" w:rsidRDefault="00231DD9" w:rsidP="007E662A">
                <w:pPr>
                  <w:pStyle w:val="TableText"/>
                  <w:rPr>
                    <w:rStyle w:val="TextBlue"/>
                  </w:rPr>
                </w:pPr>
                <w:r w:rsidRPr="00214856">
                  <w:rPr>
                    <w:rStyle w:val="TextBlue"/>
                  </w:rPr>
                  <w:t>Construction</w:t>
                </w:r>
              </w:p>
            </w:tc>
          </w:tr>
          <w:tr w:rsidR="00214856" w14:paraId="0AE53F63" w14:textId="77777777" w:rsidTr="00214856">
            <w:tblPrEx>
              <w:tblLook w:val="0420" w:firstRow="1" w:lastRow="0" w:firstColumn="0" w:lastColumn="0" w:noHBand="0" w:noVBand="1"/>
            </w:tblPrEx>
            <w:trPr>
              <w:cantSplit/>
            </w:trPr>
            <w:tc>
              <w:tcPr>
                <w:tcW w:w="597" w:type="dxa"/>
              </w:tcPr>
              <w:p w14:paraId="7A6726DA" w14:textId="34CB5B51" w:rsidR="002B2514" w:rsidRPr="002B2514" w:rsidRDefault="002B2514" w:rsidP="002B2514">
                <w:pPr>
                  <w:pStyle w:val="TableText"/>
                </w:pPr>
                <w:r w:rsidRPr="002B2514">
                  <w:t>GG1</w:t>
                </w:r>
              </w:p>
            </w:tc>
            <w:tc>
              <w:tcPr>
                <w:tcW w:w="1199" w:type="dxa"/>
              </w:tcPr>
              <w:p w14:paraId="624A676A" w14:textId="490C12B5" w:rsidR="002B2514" w:rsidRPr="002B2514" w:rsidRDefault="002B2514" w:rsidP="002B2514">
                <w:pPr>
                  <w:pStyle w:val="TableText"/>
                </w:pPr>
                <w:r w:rsidRPr="002B2514">
                  <w:t>All</w:t>
                </w:r>
              </w:p>
            </w:tc>
            <w:tc>
              <w:tcPr>
                <w:tcW w:w="1601" w:type="dxa"/>
              </w:tcPr>
              <w:p w14:paraId="5B6E2ED7" w14:textId="4B8DCEB2" w:rsidR="002B2514" w:rsidRPr="002B2514" w:rsidRDefault="002C20FB" w:rsidP="002C20FB">
                <w:pPr>
                  <w:pStyle w:val="TableText"/>
                </w:pPr>
                <w:r>
                  <w:t>E</w:t>
                </w:r>
                <w:r w:rsidR="002B2514" w:rsidRPr="002B2514">
                  <w:t xml:space="preserve">mbedded emissions associated with the production of raw materials consumed </w:t>
                </w:r>
              </w:p>
            </w:tc>
            <w:tc>
              <w:tcPr>
                <w:tcW w:w="2268" w:type="dxa"/>
              </w:tcPr>
              <w:p w14:paraId="2D07C613" w14:textId="4BB434B8" w:rsidR="002B2514" w:rsidRPr="002B2514" w:rsidRDefault="002B2514" w:rsidP="008E3C6A">
                <w:pPr>
                  <w:pStyle w:val="TableText"/>
                </w:pPr>
                <w:r>
                  <w:t xml:space="preserve">EMM </w:t>
                </w:r>
                <w:r w:rsidR="002C20FB">
                  <w:t>GG1</w:t>
                </w:r>
                <w:r w:rsidR="00D51755">
                  <w:t xml:space="preserve">(a) </w:t>
                </w:r>
                <w:r w:rsidR="00810D1C">
                  <w:t>- Low embodied energy materials</w:t>
                </w:r>
                <w:r w:rsidR="008E3C6A">
                  <w:t>,</w:t>
                </w:r>
                <w:r w:rsidR="00810D1C">
                  <w:t xml:space="preserve"> GG1</w:t>
                </w:r>
                <w:r w:rsidR="00D51755">
                  <w:t>(c)</w:t>
                </w:r>
                <w:r w:rsidR="00810D1C">
                  <w:t xml:space="preserve"> - Locally sourced materials</w:t>
                </w:r>
                <w:r w:rsidR="008E3C6A">
                  <w:t>, GG1(e) - Construction emissions to be monitored</w:t>
                </w:r>
              </w:p>
            </w:tc>
            <w:tc>
              <w:tcPr>
                <w:tcW w:w="1134" w:type="dxa"/>
                <w:shd w:val="clear" w:color="auto" w:fill="FFFF00"/>
              </w:tcPr>
              <w:p w14:paraId="1E4683D2" w14:textId="3AA82660" w:rsidR="002B2514" w:rsidRPr="002B2514" w:rsidRDefault="002C20FB" w:rsidP="002B2514">
                <w:pPr>
                  <w:pStyle w:val="TableText"/>
                </w:pPr>
                <w:r>
                  <w:t>Medium</w:t>
                </w:r>
              </w:p>
            </w:tc>
            <w:tc>
              <w:tcPr>
                <w:tcW w:w="1134" w:type="dxa"/>
              </w:tcPr>
              <w:p w14:paraId="123BDC9E" w14:textId="0F670141" w:rsidR="002B2514" w:rsidRPr="002B2514" w:rsidRDefault="002B2514" w:rsidP="002B2514">
                <w:pPr>
                  <w:pStyle w:val="TableText"/>
                </w:pPr>
                <w:r w:rsidRPr="002B2514">
                  <w:t>No additional measure</w:t>
                </w:r>
                <w:r w:rsidR="00E94B04">
                  <w:t>s</w:t>
                </w:r>
                <w:r w:rsidRPr="002B2514">
                  <w:t xml:space="preserve"> identified</w:t>
                </w:r>
              </w:p>
            </w:tc>
            <w:tc>
              <w:tcPr>
                <w:tcW w:w="1127" w:type="dxa"/>
                <w:shd w:val="clear" w:color="auto" w:fill="FFFF00"/>
              </w:tcPr>
              <w:p w14:paraId="1D8B5E43" w14:textId="1EE188FC" w:rsidR="002B2514" w:rsidRPr="002B2514" w:rsidRDefault="002C20FB" w:rsidP="002C20FB">
                <w:pPr>
                  <w:pStyle w:val="TableText"/>
                  <w:numPr>
                    <w:ilvl w:val="0"/>
                    <w:numId w:val="0"/>
                  </w:numPr>
                </w:pPr>
                <w:r>
                  <w:t>Medium</w:t>
                </w:r>
              </w:p>
            </w:tc>
          </w:tr>
          <w:tr w:rsidR="00214856" w14:paraId="43150113" w14:textId="77777777" w:rsidTr="00214856">
            <w:tblPrEx>
              <w:tblLook w:val="0420" w:firstRow="1" w:lastRow="0" w:firstColumn="0" w:lastColumn="0" w:noHBand="0" w:noVBand="1"/>
            </w:tblPrEx>
            <w:trPr>
              <w:cantSplit/>
            </w:trPr>
            <w:tc>
              <w:tcPr>
                <w:tcW w:w="597" w:type="dxa"/>
              </w:tcPr>
              <w:p w14:paraId="17BD6B05" w14:textId="06F2452F" w:rsidR="002B2514" w:rsidRPr="002B2514" w:rsidRDefault="002C20FB" w:rsidP="002B2514">
                <w:pPr>
                  <w:pStyle w:val="TableText"/>
                </w:pPr>
                <w:r>
                  <w:t>GG2</w:t>
                </w:r>
              </w:p>
            </w:tc>
            <w:tc>
              <w:tcPr>
                <w:tcW w:w="1199" w:type="dxa"/>
              </w:tcPr>
              <w:p w14:paraId="58BF5F2E" w14:textId="17E370F9" w:rsidR="002B2514" w:rsidRPr="002B2514" w:rsidRDefault="002C20FB" w:rsidP="002C20FB">
                <w:pPr>
                  <w:pStyle w:val="TableText"/>
                  <w:numPr>
                    <w:ilvl w:val="0"/>
                    <w:numId w:val="0"/>
                  </w:numPr>
                </w:pPr>
                <w:r>
                  <w:t>All</w:t>
                </w:r>
              </w:p>
            </w:tc>
            <w:tc>
              <w:tcPr>
                <w:tcW w:w="1601" w:type="dxa"/>
              </w:tcPr>
              <w:p w14:paraId="40B342AD" w14:textId="1BEF9D34" w:rsidR="002B2514" w:rsidRPr="002B2514" w:rsidRDefault="002C20FB" w:rsidP="002C20FB">
                <w:pPr>
                  <w:pStyle w:val="TableText"/>
                </w:pPr>
                <w:r>
                  <w:t>F</w:t>
                </w:r>
                <w:r w:rsidR="002B2514" w:rsidRPr="002B2514">
                  <w:t>uel use</w:t>
                </w:r>
                <w:r w:rsidR="00A46ACA">
                  <w:t xml:space="preserve"> for onsite equipment</w:t>
                </w:r>
                <w:r w:rsidR="002B2514" w:rsidRPr="002B2514">
                  <w:t>, transportation of materials and</w:t>
                </w:r>
                <w:r>
                  <w:t xml:space="preserve"> electricity</w:t>
                </w:r>
                <w:r w:rsidR="002B2514" w:rsidRPr="002B2514">
                  <w:t xml:space="preserve"> consumption</w:t>
                </w:r>
              </w:p>
            </w:tc>
            <w:tc>
              <w:tcPr>
                <w:tcW w:w="2268" w:type="dxa"/>
              </w:tcPr>
              <w:p w14:paraId="3811ADF5" w14:textId="5B575015" w:rsidR="002B2514" w:rsidRPr="002B2514" w:rsidRDefault="002C20FB" w:rsidP="002B2514">
                <w:pPr>
                  <w:pStyle w:val="TableText"/>
                </w:pPr>
                <w:r>
                  <w:t>EMM GG1</w:t>
                </w:r>
                <w:r w:rsidR="00D51755">
                  <w:t>(b)</w:t>
                </w:r>
                <w:r w:rsidR="00D923AB">
                  <w:t xml:space="preserve"> - </w:t>
                </w:r>
                <w:r w:rsidR="00C12765">
                  <w:t xml:space="preserve">Use of fuel efficient plant and equipment during construction </w:t>
                </w:r>
                <w:r w:rsidR="008E3C6A">
                  <w:t xml:space="preserve">and </w:t>
                </w:r>
                <w:r w:rsidR="008E3C6A" w:rsidRPr="008E3C6A">
                  <w:t>GG1(e) - Construction emissions to be monitored</w:t>
                </w:r>
              </w:p>
            </w:tc>
            <w:tc>
              <w:tcPr>
                <w:tcW w:w="1134" w:type="dxa"/>
                <w:shd w:val="clear" w:color="auto" w:fill="FFFF00"/>
              </w:tcPr>
              <w:p w14:paraId="194B51F2" w14:textId="6C4D9A04" w:rsidR="002B2514" w:rsidRPr="002B2514" w:rsidRDefault="002C20FB" w:rsidP="002B2514">
                <w:pPr>
                  <w:pStyle w:val="TableText"/>
                </w:pPr>
                <w:r>
                  <w:t>Medium</w:t>
                </w:r>
              </w:p>
            </w:tc>
            <w:tc>
              <w:tcPr>
                <w:tcW w:w="1134" w:type="dxa"/>
              </w:tcPr>
              <w:p w14:paraId="79935E64" w14:textId="2E84AE83" w:rsidR="002B2514" w:rsidRPr="002B2514" w:rsidRDefault="002C20FB" w:rsidP="002C20FB">
                <w:pPr>
                  <w:pStyle w:val="TableText"/>
                  <w:numPr>
                    <w:ilvl w:val="0"/>
                    <w:numId w:val="0"/>
                  </w:numPr>
                </w:pPr>
                <w:r>
                  <w:t>No additional measure</w:t>
                </w:r>
                <w:r w:rsidR="00E94B04">
                  <w:t>s</w:t>
                </w:r>
                <w:r>
                  <w:t xml:space="preserve"> identified</w:t>
                </w:r>
              </w:p>
            </w:tc>
            <w:tc>
              <w:tcPr>
                <w:tcW w:w="1127" w:type="dxa"/>
                <w:shd w:val="clear" w:color="auto" w:fill="FFFF00"/>
              </w:tcPr>
              <w:p w14:paraId="25992C59" w14:textId="0EF0E3B8" w:rsidR="002B2514" w:rsidRPr="002B2514" w:rsidRDefault="002C20FB" w:rsidP="002B2514">
                <w:pPr>
                  <w:pStyle w:val="TableText"/>
                </w:pPr>
                <w:r>
                  <w:t>Medium</w:t>
                </w:r>
              </w:p>
            </w:tc>
          </w:tr>
          <w:tr w:rsidR="00214856" w14:paraId="0C1E28F8" w14:textId="77777777" w:rsidTr="00214856">
            <w:tblPrEx>
              <w:tblLook w:val="0420" w:firstRow="1" w:lastRow="0" w:firstColumn="0" w:lastColumn="0" w:noHBand="0" w:noVBand="1"/>
            </w:tblPrEx>
            <w:trPr>
              <w:cantSplit/>
            </w:trPr>
            <w:tc>
              <w:tcPr>
                <w:tcW w:w="597" w:type="dxa"/>
              </w:tcPr>
              <w:p w14:paraId="17D7069B" w14:textId="5ACB5FF9" w:rsidR="002B2514" w:rsidRPr="002B2514" w:rsidRDefault="006A53E3" w:rsidP="002B2514">
                <w:pPr>
                  <w:pStyle w:val="TableText"/>
                </w:pPr>
                <w:r>
                  <w:t>GG3</w:t>
                </w:r>
              </w:p>
            </w:tc>
            <w:tc>
              <w:tcPr>
                <w:tcW w:w="1199" w:type="dxa"/>
              </w:tcPr>
              <w:p w14:paraId="2F251BDC" w14:textId="0741FA56" w:rsidR="002B2514" w:rsidRPr="002B2514" w:rsidRDefault="006A53E3" w:rsidP="006A53E3">
                <w:pPr>
                  <w:pStyle w:val="TableText"/>
                  <w:numPr>
                    <w:ilvl w:val="0"/>
                    <w:numId w:val="0"/>
                  </w:numPr>
                </w:pPr>
                <w:r>
                  <w:t>All</w:t>
                </w:r>
              </w:p>
            </w:tc>
            <w:tc>
              <w:tcPr>
                <w:tcW w:w="1601" w:type="dxa"/>
              </w:tcPr>
              <w:p w14:paraId="3DAA9F90" w14:textId="0A701CCF" w:rsidR="002B2514" w:rsidRPr="002B2514" w:rsidRDefault="006A53E3" w:rsidP="002B2514">
                <w:pPr>
                  <w:pStyle w:val="TableText"/>
                </w:pPr>
                <w:r>
                  <w:t>Vegetation removal</w:t>
                </w:r>
                <w:r w:rsidR="00A46ACA">
                  <w:t xml:space="preserve"> </w:t>
                </w:r>
                <w:r w:rsidR="00A46ACA" w:rsidRPr="00A46ACA">
                  <w:t>within construction corridor and associated loss of stored carbon</w:t>
                </w:r>
              </w:p>
            </w:tc>
            <w:tc>
              <w:tcPr>
                <w:tcW w:w="2268" w:type="dxa"/>
              </w:tcPr>
              <w:p w14:paraId="55B82C94" w14:textId="6FC50565" w:rsidR="002B2514" w:rsidRPr="002B2514" w:rsidRDefault="006A53E3" w:rsidP="006A53E3">
                <w:pPr>
                  <w:pStyle w:val="TableText"/>
                  <w:numPr>
                    <w:ilvl w:val="0"/>
                    <w:numId w:val="0"/>
                  </w:numPr>
                </w:pPr>
                <w:r>
                  <w:t>EMM GG1(d)</w:t>
                </w:r>
                <w:r w:rsidR="00D923AB">
                  <w:t xml:space="preserve"> - Vegetation removal reduction</w:t>
                </w:r>
                <w:r w:rsidR="008E3C6A">
                  <w:t xml:space="preserve">, </w:t>
                </w:r>
                <w:r w:rsidR="00D923AB">
                  <w:t>GG1</w:t>
                </w:r>
                <w:r>
                  <w:t>(</w:t>
                </w:r>
                <w:r w:rsidR="00D923AB">
                  <w:t>f</w:t>
                </w:r>
                <w:r>
                  <w:t>)</w:t>
                </w:r>
                <w:r w:rsidR="00D923AB">
                  <w:t xml:space="preserve"> - Mulching trees for recycling</w:t>
                </w:r>
                <w:r w:rsidR="008E3C6A">
                  <w:t xml:space="preserve">, and </w:t>
                </w:r>
                <w:r w:rsidR="008E3C6A" w:rsidRPr="008E3C6A">
                  <w:t>GG1(e) - Construction emissions to be monitored</w:t>
                </w:r>
              </w:p>
            </w:tc>
            <w:tc>
              <w:tcPr>
                <w:tcW w:w="1134" w:type="dxa"/>
                <w:shd w:val="clear" w:color="auto" w:fill="FFFF00"/>
              </w:tcPr>
              <w:p w14:paraId="15931EBB" w14:textId="409B45F1" w:rsidR="002B2514" w:rsidRPr="002B2514" w:rsidRDefault="007B7937" w:rsidP="002B2514">
                <w:pPr>
                  <w:pStyle w:val="TableText"/>
                </w:pPr>
                <w:r>
                  <w:t>Medium</w:t>
                </w:r>
              </w:p>
            </w:tc>
            <w:tc>
              <w:tcPr>
                <w:tcW w:w="1134" w:type="dxa"/>
              </w:tcPr>
              <w:p w14:paraId="480EB42A" w14:textId="49AE4D6F" w:rsidR="002B2514" w:rsidRPr="002B2514" w:rsidRDefault="007B7937" w:rsidP="007B7937">
                <w:pPr>
                  <w:pStyle w:val="TableText"/>
                  <w:numPr>
                    <w:ilvl w:val="0"/>
                    <w:numId w:val="0"/>
                  </w:numPr>
                </w:pPr>
                <w:r>
                  <w:t>No additional measure</w:t>
                </w:r>
                <w:r w:rsidR="00E94B04">
                  <w:t>s</w:t>
                </w:r>
                <w:r>
                  <w:t xml:space="preserve"> identified</w:t>
                </w:r>
              </w:p>
            </w:tc>
            <w:tc>
              <w:tcPr>
                <w:tcW w:w="1127" w:type="dxa"/>
                <w:shd w:val="clear" w:color="auto" w:fill="FFFF00"/>
              </w:tcPr>
              <w:p w14:paraId="77228CFD" w14:textId="11C0AFC9" w:rsidR="002B2514" w:rsidRPr="002B2514" w:rsidRDefault="007B7937" w:rsidP="007B7937">
                <w:pPr>
                  <w:pStyle w:val="TableText"/>
                  <w:numPr>
                    <w:ilvl w:val="0"/>
                    <w:numId w:val="0"/>
                  </w:numPr>
                </w:pPr>
                <w:r>
                  <w:t>Medium</w:t>
                </w:r>
              </w:p>
            </w:tc>
          </w:tr>
          <w:tr w:rsidR="00214856" w14:paraId="564BC93D" w14:textId="77777777" w:rsidTr="00214856">
            <w:tblPrEx>
              <w:tblLook w:val="0420" w:firstRow="1" w:lastRow="0" w:firstColumn="0" w:lastColumn="0" w:noHBand="0" w:noVBand="1"/>
            </w:tblPrEx>
            <w:trPr>
              <w:cantSplit/>
            </w:trPr>
            <w:tc>
              <w:tcPr>
                <w:tcW w:w="597" w:type="dxa"/>
              </w:tcPr>
              <w:p w14:paraId="48DDE908" w14:textId="7C7720F5" w:rsidR="007B7937" w:rsidRDefault="007B7937" w:rsidP="002B2514">
                <w:pPr>
                  <w:pStyle w:val="TableText"/>
                </w:pPr>
                <w:r>
                  <w:t>GG4</w:t>
                </w:r>
              </w:p>
            </w:tc>
            <w:tc>
              <w:tcPr>
                <w:tcW w:w="1199" w:type="dxa"/>
              </w:tcPr>
              <w:p w14:paraId="0441AC94" w14:textId="6C59EE11" w:rsidR="007B7937" w:rsidRDefault="007B7937" w:rsidP="006A53E3">
                <w:pPr>
                  <w:pStyle w:val="TableText"/>
                  <w:numPr>
                    <w:ilvl w:val="0"/>
                    <w:numId w:val="0"/>
                  </w:numPr>
                </w:pPr>
                <w:r>
                  <w:t>All</w:t>
                </w:r>
              </w:p>
            </w:tc>
            <w:tc>
              <w:tcPr>
                <w:tcW w:w="1601" w:type="dxa"/>
              </w:tcPr>
              <w:p w14:paraId="668666FB" w14:textId="267FE30D" w:rsidR="007B7937" w:rsidRDefault="007B7937" w:rsidP="007B7937">
                <w:pPr>
                  <w:pStyle w:val="TableText"/>
                  <w:numPr>
                    <w:ilvl w:val="0"/>
                    <w:numId w:val="0"/>
                  </w:numPr>
                </w:pPr>
                <w:r>
                  <w:t xml:space="preserve">Explosive </w:t>
                </w:r>
                <w:r w:rsidR="004D6B96">
                  <w:t>use</w:t>
                </w:r>
              </w:p>
            </w:tc>
            <w:tc>
              <w:tcPr>
                <w:tcW w:w="2268" w:type="dxa"/>
              </w:tcPr>
              <w:p w14:paraId="4D299462" w14:textId="0F3213D8" w:rsidR="007B7937" w:rsidRDefault="007B7937" w:rsidP="006A53E3">
                <w:pPr>
                  <w:pStyle w:val="TableText"/>
                  <w:numPr>
                    <w:ilvl w:val="0"/>
                    <w:numId w:val="0"/>
                  </w:numPr>
                </w:pPr>
                <w:r>
                  <w:t>EMM GG1</w:t>
                </w:r>
                <w:r w:rsidR="00074CD2">
                  <w:t>(</w:t>
                </w:r>
                <w:r w:rsidR="00D923AB">
                  <w:t>g</w:t>
                </w:r>
                <w:r w:rsidR="00074CD2">
                  <w:t>)</w:t>
                </w:r>
                <w:r w:rsidR="00D923AB">
                  <w:t xml:space="preserve"> - </w:t>
                </w:r>
                <w:r w:rsidR="00C12765">
                  <w:t>Minimise fossil fuel based e</w:t>
                </w:r>
                <w:r w:rsidR="00D923AB">
                  <w:t>xplosive</w:t>
                </w:r>
                <w:r w:rsidR="00C12765">
                  <w:t>s during construction</w:t>
                </w:r>
                <w:r w:rsidR="008E3C6A">
                  <w:t xml:space="preserve"> and </w:t>
                </w:r>
                <w:r w:rsidR="008E3C6A" w:rsidRPr="008E3C6A">
                  <w:t>GG1(e) - Construction emissions to be monitored</w:t>
                </w:r>
              </w:p>
            </w:tc>
            <w:tc>
              <w:tcPr>
                <w:tcW w:w="1134" w:type="dxa"/>
                <w:shd w:val="clear" w:color="auto" w:fill="92D050"/>
              </w:tcPr>
              <w:p w14:paraId="4F2E4E57" w14:textId="67FF2FAB" w:rsidR="007B7937" w:rsidRDefault="007B7937" w:rsidP="002B2514">
                <w:pPr>
                  <w:pStyle w:val="TableText"/>
                </w:pPr>
                <w:r>
                  <w:t>Low</w:t>
                </w:r>
              </w:p>
            </w:tc>
            <w:tc>
              <w:tcPr>
                <w:tcW w:w="1134" w:type="dxa"/>
              </w:tcPr>
              <w:p w14:paraId="3E80382C" w14:textId="7ED57E97" w:rsidR="007B7937" w:rsidRDefault="007B7937" w:rsidP="007B7937">
                <w:pPr>
                  <w:pStyle w:val="TableText"/>
                  <w:numPr>
                    <w:ilvl w:val="0"/>
                    <w:numId w:val="0"/>
                  </w:numPr>
                </w:pPr>
                <w:r w:rsidRPr="007B7937">
                  <w:t>No additional measure</w:t>
                </w:r>
                <w:r w:rsidR="00E94B04">
                  <w:t>s</w:t>
                </w:r>
                <w:r w:rsidRPr="007B7937">
                  <w:t xml:space="preserve"> identified</w:t>
                </w:r>
              </w:p>
            </w:tc>
            <w:tc>
              <w:tcPr>
                <w:tcW w:w="1127" w:type="dxa"/>
                <w:shd w:val="clear" w:color="auto" w:fill="92D050"/>
              </w:tcPr>
              <w:p w14:paraId="57F7BE49" w14:textId="50E04EF3" w:rsidR="007B7937" w:rsidRDefault="007B7937" w:rsidP="007B7937">
                <w:pPr>
                  <w:pStyle w:val="TableText"/>
                  <w:numPr>
                    <w:ilvl w:val="0"/>
                    <w:numId w:val="0"/>
                  </w:numPr>
                </w:pPr>
                <w:r>
                  <w:t>Low</w:t>
                </w:r>
              </w:p>
            </w:tc>
          </w:tr>
          <w:tr w:rsidR="002B2514" w:rsidRPr="00214856" w14:paraId="0843CC92" w14:textId="77777777" w:rsidTr="00214856">
            <w:tblPrEx>
              <w:tblLook w:val="0420" w:firstRow="1" w:lastRow="0" w:firstColumn="0" w:lastColumn="0" w:noHBand="0" w:noVBand="1"/>
            </w:tblPrEx>
            <w:trPr>
              <w:cantSplit/>
            </w:trPr>
            <w:tc>
              <w:tcPr>
                <w:tcW w:w="9060" w:type="dxa"/>
                <w:gridSpan w:val="7"/>
                <w:shd w:val="clear" w:color="auto" w:fill="E7E9EA" w:themeFill="text2" w:themeFillTint="1A"/>
              </w:tcPr>
              <w:p w14:paraId="089AD7D3" w14:textId="1096E6D3" w:rsidR="002B2514" w:rsidRPr="00214856" w:rsidRDefault="002B2514" w:rsidP="00EB0018">
                <w:pPr>
                  <w:pStyle w:val="TableText"/>
                  <w:keepNext/>
                  <w:keepLines/>
                  <w:rPr>
                    <w:rStyle w:val="TextBlue"/>
                  </w:rPr>
                </w:pPr>
                <w:r w:rsidRPr="00214856">
                  <w:rPr>
                    <w:rStyle w:val="TextBlue"/>
                  </w:rPr>
                  <w:t>Operation</w:t>
                </w:r>
              </w:p>
            </w:tc>
          </w:tr>
          <w:tr w:rsidR="00214856" w14:paraId="25989C9E" w14:textId="77777777" w:rsidTr="00214856">
            <w:tblPrEx>
              <w:tblLook w:val="0420" w:firstRow="1" w:lastRow="0" w:firstColumn="0" w:lastColumn="0" w:noHBand="0" w:noVBand="1"/>
            </w:tblPrEx>
            <w:trPr>
              <w:cantSplit/>
            </w:trPr>
            <w:tc>
              <w:tcPr>
                <w:tcW w:w="597" w:type="dxa"/>
              </w:tcPr>
              <w:p w14:paraId="2C0BB83C" w14:textId="1E49B28B" w:rsidR="002B2514" w:rsidRPr="002B2514" w:rsidRDefault="00074CD2" w:rsidP="002B2514">
                <w:pPr>
                  <w:pStyle w:val="TableText"/>
                </w:pPr>
                <w:r>
                  <w:t>GG5</w:t>
                </w:r>
              </w:p>
            </w:tc>
            <w:tc>
              <w:tcPr>
                <w:tcW w:w="1199" w:type="dxa"/>
              </w:tcPr>
              <w:p w14:paraId="58A79C4E" w14:textId="1F326009" w:rsidR="002B2514" w:rsidRPr="002B2514" w:rsidRDefault="00074CD2" w:rsidP="00074CD2">
                <w:pPr>
                  <w:pStyle w:val="TableText"/>
                  <w:numPr>
                    <w:ilvl w:val="0"/>
                    <w:numId w:val="0"/>
                  </w:numPr>
                </w:pPr>
                <w:r>
                  <w:t>Compressor</w:t>
                </w:r>
              </w:p>
            </w:tc>
            <w:tc>
              <w:tcPr>
                <w:tcW w:w="1601" w:type="dxa"/>
              </w:tcPr>
              <w:p w14:paraId="31243341" w14:textId="133622BF" w:rsidR="002B2514" w:rsidRPr="002B2514" w:rsidRDefault="00074CD2" w:rsidP="00074CD2">
                <w:pPr>
                  <w:pStyle w:val="TableText"/>
                </w:pPr>
                <w:r>
                  <w:t>G</w:t>
                </w:r>
                <w:r w:rsidR="002B2514" w:rsidRPr="002B2514">
                  <w:t>as consumption</w:t>
                </w:r>
                <w:r w:rsidR="00A46ACA">
                  <w:t xml:space="preserve"> at the Wollert compressor station</w:t>
                </w:r>
                <w:r w:rsidR="002B2514" w:rsidRPr="002B2514">
                  <w:t xml:space="preserve">, fossil fuel </w:t>
                </w:r>
                <w:r w:rsidR="00A46ACA">
                  <w:t xml:space="preserve">use in vehicles </w:t>
                </w:r>
                <w:r>
                  <w:t>and</w:t>
                </w:r>
                <w:r w:rsidR="00A46ACA">
                  <w:t xml:space="preserve"> the use of</w:t>
                </w:r>
                <w:r>
                  <w:t xml:space="preserve"> electricity </w:t>
                </w:r>
                <w:r w:rsidR="00A46ACA">
                  <w:t>during operation</w:t>
                </w:r>
              </w:p>
            </w:tc>
            <w:tc>
              <w:tcPr>
                <w:tcW w:w="2268" w:type="dxa"/>
              </w:tcPr>
              <w:p w14:paraId="54CF1310" w14:textId="0F2FF80C" w:rsidR="002B2514" w:rsidRPr="002B2514" w:rsidRDefault="00074CD2" w:rsidP="002B2514">
                <w:pPr>
                  <w:pStyle w:val="TableText"/>
                </w:pPr>
                <w:r>
                  <w:t>EMM GG2(a)</w:t>
                </w:r>
                <w:r w:rsidR="00D923AB">
                  <w:t xml:space="preserve"> - Implementation of PEM</w:t>
                </w:r>
                <w:r>
                  <w:t xml:space="preserve">, </w:t>
                </w:r>
                <w:r w:rsidR="00D923AB">
                  <w:t>GG2</w:t>
                </w:r>
                <w:r>
                  <w:t>(b)</w:t>
                </w:r>
                <w:r w:rsidR="00D923AB">
                  <w:t xml:space="preserve"> - Compliance with licence conditions</w:t>
                </w:r>
                <w:r>
                  <w:t xml:space="preserve">, </w:t>
                </w:r>
                <w:r w:rsidR="00D923AB">
                  <w:t>GG2</w:t>
                </w:r>
                <w:r>
                  <w:t>(c)</w:t>
                </w:r>
                <w:r w:rsidR="00D923AB">
                  <w:t xml:space="preserve"> - Monitoring and reporting</w:t>
                </w:r>
              </w:p>
            </w:tc>
            <w:tc>
              <w:tcPr>
                <w:tcW w:w="1134" w:type="dxa"/>
                <w:shd w:val="clear" w:color="auto" w:fill="FFFF00"/>
              </w:tcPr>
              <w:p w14:paraId="271B2D79" w14:textId="41C5AD22" w:rsidR="002B2514" w:rsidRPr="002B2514" w:rsidRDefault="00074CD2" w:rsidP="002B2514">
                <w:pPr>
                  <w:pStyle w:val="TableText"/>
                </w:pPr>
                <w:r>
                  <w:t>Medium</w:t>
                </w:r>
              </w:p>
            </w:tc>
            <w:tc>
              <w:tcPr>
                <w:tcW w:w="1134" w:type="dxa"/>
              </w:tcPr>
              <w:p w14:paraId="58AC3A92" w14:textId="1AEAC572" w:rsidR="002B2514" w:rsidRPr="002B2514" w:rsidRDefault="00074CD2" w:rsidP="002B2514">
                <w:pPr>
                  <w:pStyle w:val="TableText"/>
                </w:pPr>
                <w:r w:rsidRPr="00074CD2">
                  <w:t>No additional measure</w:t>
                </w:r>
                <w:r w:rsidR="00E94B04">
                  <w:t>s</w:t>
                </w:r>
                <w:r w:rsidRPr="00074CD2">
                  <w:t xml:space="preserve"> identified</w:t>
                </w:r>
              </w:p>
            </w:tc>
            <w:tc>
              <w:tcPr>
                <w:tcW w:w="1127" w:type="dxa"/>
                <w:shd w:val="clear" w:color="auto" w:fill="FFFF00"/>
              </w:tcPr>
              <w:p w14:paraId="624FD50B" w14:textId="7474D088" w:rsidR="002B2514" w:rsidRPr="002B2514" w:rsidRDefault="00074CD2" w:rsidP="002B2514">
                <w:pPr>
                  <w:pStyle w:val="TableText"/>
                </w:pPr>
                <w:r w:rsidRPr="00074CD2">
                  <w:t>Medium</w:t>
                </w:r>
              </w:p>
            </w:tc>
          </w:tr>
          <w:tr w:rsidR="00214856" w14:paraId="7FDF9F3F" w14:textId="77777777" w:rsidTr="00214856">
            <w:tblPrEx>
              <w:tblLook w:val="0420" w:firstRow="1" w:lastRow="0" w:firstColumn="0" w:lastColumn="0" w:noHBand="0" w:noVBand="1"/>
            </w:tblPrEx>
            <w:trPr>
              <w:cantSplit/>
            </w:trPr>
            <w:tc>
              <w:tcPr>
                <w:tcW w:w="597" w:type="dxa"/>
              </w:tcPr>
              <w:p w14:paraId="6ABD2A18" w14:textId="68BA8F5D" w:rsidR="002B2514" w:rsidRPr="002B2514" w:rsidRDefault="00074CD2" w:rsidP="002B2514">
                <w:pPr>
                  <w:pStyle w:val="TableText"/>
                </w:pPr>
                <w:r>
                  <w:lastRenderedPageBreak/>
                  <w:t>GG6</w:t>
                </w:r>
              </w:p>
            </w:tc>
            <w:tc>
              <w:tcPr>
                <w:tcW w:w="1199" w:type="dxa"/>
              </w:tcPr>
              <w:p w14:paraId="7604CC9B" w14:textId="3FA3C603" w:rsidR="002B2514" w:rsidRPr="002B2514" w:rsidRDefault="00074CD2" w:rsidP="002B2514">
                <w:pPr>
                  <w:pStyle w:val="TableText"/>
                </w:pPr>
                <w:r>
                  <w:t>Pipeline and compressor</w:t>
                </w:r>
              </w:p>
            </w:tc>
            <w:tc>
              <w:tcPr>
                <w:tcW w:w="1601" w:type="dxa"/>
              </w:tcPr>
              <w:p w14:paraId="312A5A1C" w14:textId="0747BCD4" w:rsidR="002B2514" w:rsidRPr="002B2514" w:rsidRDefault="00A46ACA" w:rsidP="002B2514">
                <w:pPr>
                  <w:pStyle w:val="TableText"/>
                </w:pPr>
                <w:r>
                  <w:t>Unplanned activity, incident or e</w:t>
                </w:r>
                <w:r w:rsidR="00074CD2">
                  <w:t>mergenc</w:t>
                </w:r>
                <w:r>
                  <w:t>y leading to venting during operation</w:t>
                </w:r>
              </w:p>
            </w:tc>
            <w:tc>
              <w:tcPr>
                <w:tcW w:w="2268" w:type="dxa"/>
              </w:tcPr>
              <w:p w14:paraId="40CFAB21" w14:textId="51208A27" w:rsidR="002B2514" w:rsidRPr="002B2514" w:rsidRDefault="00074CD2" w:rsidP="002B2514">
                <w:pPr>
                  <w:pStyle w:val="TableText"/>
                </w:pPr>
                <w:r>
                  <w:t xml:space="preserve">EMM GG3 </w:t>
                </w:r>
                <w:r w:rsidR="00D923AB">
                  <w:t>- Implement industry standards</w:t>
                </w:r>
              </w:p>
            </w:tc>
            <w:tc>
              <w:tcPr>
                <w:tcW w:w="1134" w:type="dxa"/>
                <w:shd w:val="clear" w:color="auto" w:fill="00B0F0"/>
              </w:tcPr>
              <w:p w14:paraId="79E4EB59" w14:textId="21EC93AC" w:rsidR="002B2514" w:rsidRPr="002B2514" w:rsidRDefault="00CF374A" w:rsidP="002B2514">
                <w:pPr>
                  <w:pStyle w:val="TableText"/>
                </w:pPr>
                <w:r>
                  <w:t>Negligible</w:t>
                </w:r>
              </w:p>
            </w:tc>
            <w:tc>
              <w:tcPr>
                <w:tcW w:w="1134" w:type="dxa"/>
              </w:tcPr>
              <w:p w14:paraId="5E25B7C8" w14:textId="42A968E4" w:rsidR="002B2514" w:rsidRPr="002B2514" w:rsidRDefault="00CF374A" w:rsidP="002B2514">
                <w:pPr>
                  <w:pStyle w:val="TableText"/>
                </w:pPr>
                <w:r w:rsidRPr="00CF374A">
                  <w:t>No additional measure</w:t>
                </w:r>
                <w:r w:rsidR="00E94B04">
                  <w:t>s</w:t>
                </w:r>
                <w:r w:rsidRPr="00CF374A">
                  <w:t xml:space="preserve"> identified</w:t>
                </w:r>
              </w:p>
            </w:tc>
            <w:tc>
              <w:tcPr>
                <w:tcW w:w="1127" w:type="dxa"/>
                <w:shd w:val="clear" w:color="auto" w:fill="00B0F0"/>
              </w:tcPr>
              <w:p w14:paraId="680856A2" w14:textId="0AEB7CA7" w:rsidR="002B2514" w:rsidRPr="002B2514" w:rsidRDefault="00CF374A" w:rsidP="002B2514">
                <w:pPr>
                  <w:pStyle w:val="TableText"/>
                </w:pPr>
                <w:r>
                  <w:t>Negligible</w:t>
                </w:r>
              </w:p>
            </w:tc>
          </w:tr>
          <w:tr w:rsidR="00214856" w14:paraId="3AE9D02B" w14:textId="77777777" w:rsidTr="00214856">
            <w:tblPrEx>
              <w:tblLook w:val="0420" w:firstRow="1" w:lastRow="0" w:firstColumn="0" w:lastColumn="0" w:noHBand="0" w:noVBand="1"/>
            </w:tblPrEx>
            <w:trPr>
              <w:cantSplit/>
            </w:trPr>
            <w:tc>
              <w:tcPr>
                <w:tcW w:w="597" w:type="dxa"/>
              </w:tcPr>
              <w:p w14:paraId="5010E05E" w14:textId="0DEF87FD" w:rsidR="00074CD2" w:rsidRDefault="00074CD2" w:rsidP="002B2514">
                <w:pPr>
                  <w:pStyle w:val="TableText"/>
                </w:pPr>
                <w:r>
                  <w:t>GG7</w:t>
                </w:r>
              </w:p>
            </w:tc>
            <w:tc>
              <w:tcPr>
                <w:tcW w:w="1199" w:type="dxa"/>
              </w:tcPr>
              <w:p w14:paraId="327C4473" w14:textId="106D07F9" w:rsidR="00074CD2" w:rsidRPr="002B2514" w:rsidRDefault="00074CD2" w:rsidP="002B2514">
                <w:pPr>
                  <w:pStyle w:val="TableText"/>
                </w:pPr>
                <w:r>
                  <w:t>Pipeline and MLVs</w:t>
                </w:r>
              </w:p>
            </w:tc>
            <w:tc>
              <w:tcPr>
                <w:tcW w:w="1601" w:type="dxa"/>
              </w:tcPr>
              <w:p w14:paraId="645AC27F" w14:textId="5D740BF3" w:rsidR="00074CD2" w:rsidRDefault="00CF374A" w:rsidP="002B2514">
                <w:pPr>
                  <w:pStyle w:val="TableText"/>
                </w:pPr>
                <w:r>
                  <w:t>Fugitive emissions and leaks</w:t>
                </w:r>
                <w:r w:rsidR="00A46ACA">
                  <w:t xml:space="preserve"> associated with the pipeline infrastructure</w:t>
                </w:r>
              </w:p>
            </w:tc>
            <w:tc>
              <w:tcPr>
                <w:tcW w:w="2268" w:type="dxa"/>
              </w:tcPr>
              <w:p w14:paraId="08E4705C" w14:textId="4625FCBB" w:rsidR="00074CD2" w:rsidRPr="002B2514" w:rsidRDefault="00CF374A" w:rsidP="00CF374A">
                <w:pPr>
                  <w:pStyle w:val="TableText"/>
                  <w:numPr>
                    <w:ilvl w:val="0"/>
                    <w:numId w:val="0"/>
                  </w:numPr>
                </w:pPr>
                <w:r>
                  <w:t>EMM GG4</w:t>
                </w:r>
                <w:r w:rsidR="00D923AB">
                  <w:t xml:space="preserve"> - Design Project to standards</w:t>
                </w:r>
              </w:p>
            </w:tc>
            <w:tc>
              <w:tcPr>
                <w:tcW w:w="1134" w:type="dxa"/>
                <w:shd w:val="clear" w:color="auto" w:fill="92D050"/>
              </w:tcPr>
              <w:p w14:paraId="3EB73451" w14:textId="20F68F53" w:rsidR="00074CD2" w:rsidRPr="002B2514" w:rsidRDefault="00CF374A" w:rsidP="002B2514">
                <w:pPr>
                  <w:pStyle w:val="TableText"/>
                </w:pPr>
                <w:r>
                  <w:t>Low</w:t>
                </w:r>
              </w:p>
            </w:tc>
            <w:tc>
              <w:tcPr>
                <w:tcW w:w="1134" w:type="dxa"/>
              </w:tcPr>
              <w:p w14:paraId="155ED86D" w14:textId="56672DEA" w:rsidR="00074CD2" w:rsidRPr="002B2514" w:rsidRDefault="00CF374A" w:rsidP="002B2514">
                <w:pPr>
                  <w:pStyle w:val="TableText"/>
                </w:pPr>
                <w:r w:rsidRPr="00CF374A">
                  <w:t>No additional measure</w:t>
                </w:r>
                <w:r w:rsidR="00E94B04">
                  <w:t>s</w:t>
                </w:r>
                <w:r w:rsidRPr="00CF374A">
                  <w:t xml:space="preserve"> identified</w:t>
                </w:r>
              </w:p>
            </w:tc>
            <w:tc>
              <w:tcPr>
                <w:tcW w:w="1127" w:type="dxa"/>
                <w:shd w:val="clear" w:color="auto" w:fill="92D050"/>
              </w:tcPr>
              <w:p w14:paraId="72A18EA2" w14:textId="3C71DC8B" w:rsidR="00074CD2" w:rsidRPr="002B2514" w:rsidRDefault="00CF374A" w:rsidP="002B2514">
                <w:pPr>
                  <w:pStyle w:val="TableText"/>
                </w:pPr>
                <w:r>
                  <w:t>Low</w:t>
                </w:r>
              </w:p>
            </w:tc>
          </w:tr>
        </w:tbl>
        <w:p w14:paraId="49A2F7D2" w14:textId="77777777" w:rsidR="00214856" w:rsidRDefault="00214856" w:rsidP="00214856">
          <w:pPr>
            <w:pStyle w:val="Source"/>
          </w:pPr>
          <w:bookmarkStart w:id="78" w:name="_Toc56767238"/>
          <w:bookmarkStart w:id="79" w:name="_Toc71262364"/>
          <w:bookmarkStart w:id="80" w:name="_Toc72286791"/>
        </w:p>
        <w:p w14:paraId="55E30149" w14:textId="08268AAE" w:rsidR="00CA4910" w:rsidRDefault="00CA4910" w:rsidP="00CA4910">
          <w:pPr>
            <w:pStyle w:val="Heading2"/>
          </w:pPr>
          <w:r>
            <w:t>Risk assessment - contamination</w:t>
          </w:r>
          <w:bookmarkEnd w:id="78"/>
          <w:bookmarkEnd w:id="79"/>
          <w:bookmarkEnd w:id="80"/>
        </w:p>
        <w:p w14:paraId="00B52AE2" w14:textId="20474AB3" w:rsidR="00CA4910" w:rsidRDefault="00CA4910" w:rsidP="00CA4910">
          <w:pPr>
            <w:pStyle w:val="BodyText"/>
          </w:pPr>
          <w:r>
            <w:t xml:space="preserve">The risk assessment identified the risks associated with </w:t>
          </w:r>
          <w:r w:rsidR="005670B5">
            <w:t xml:space="preserve">contamination </w:t>
          </w:r>
          <w:r>
            <w:t xml:space="preserve">as a result of the Project's construction and operation in accordance with the method described in Chapter 5 </w:t>
          </w:r>
          <w:r w:rsidRPr="005670B5">
            <w:rPr>
              <w:rStyle w:val="Italics"/>
            </w:rPr>
            <w:t>Evaluation and assessment framework</w:t>
          </w:r>
          <w:r>
            <w:t xml:space="preserve">. </w:t>
          </w:r>
        </w:p>
        <w:p w14:paraId="413AE004" w14:textId="597B90A3" w:rsidR="00CA4910" w:rsidRDefault="00E20863" w:rsidP="00CA4910">
          <w:pPr>
            <w:pStyle w:val="BodyText"/>
          </w:pPr>
          <w:r>
            <w:fldChar w:fldCharType="begin"/>
          </w:r>
          <w:r>
            <w:instrText xml:space="preserve"> REF _Ref53395642 \h </w:instrText>
          </w:r>
          <w:r>
            <w:fldChar w:fldCharType="separate"/>
          </w:r>
          <w:r w:rsidR="00E24989">
            <w:t>Table </w:t>
          </w:r>
          <w:r w:rsidR="00E24989">
            <w:rPr>
              <w:noProof/>
            </w:rPr>
            <w:t>10</w:t>
          </w:r>
          <w:r w:rsidR="00E24989">
            <w:noBreakHyphen/>
          </w:r>
          <w:r w:rsidR="00E24989">
            <w:rPr>
              <w:noProof/>
            </w:rPr>
            <w:t>5</w:t>
          </w:r>
          <w:r>
            <w:fldChar w:fldCharType="end"/>
          </w:r>
          <w:r>
            <w:t xml:space="preserve"> below presents a summary of the nine construction risks and one operation risk identified and assessed as part of the contamination assessment. </w:t>
          </w:r>
        </w:p>
        <w:p w14:paraId="3C35ED62" w14:textId="24A9CA8E" w:rsidR="005670B5" w:rsidRDefault="005670B5" w:rsidP="005670B5">
          <w:pPr>
            <w:pStyle w:val="Caption"/>
          </w:pPr>
          <w:bookmarkStart w:id="81" w:name="_Ref53395642"/>
          <w:r>
            <w:t>Table</w:t>
          </w:r>
          <w:r w:rsidR="00B02099">
            <w:t> </w:t>
          </w:r>
          <w:fldSimple w:instr=" STYLEREF 1 \s ">
            <w:r w:rsidR="00E24989">
              <w:rPr>
                <w:noProof/>
              </w:rPr>
              <w:t>10</w:t>
            </w:r>
          </w:fldSimple>
          <w:r w:rsidR="004257FE">
            <w:noBreakHyphen/>
          </w:r>
          <w:fldSimple w:instr=" SEQ Table \* ARABIC \s 1 ">
            <w:r w:rsidR="00E24989">
              <w:rPr>
                <w:noProof/>
              </w:rPr>
              <w:t>5</w:t>
            </w:r>
          </w:fldSimple>
          <w:bookmarkEnd w:id="81"/>
          <w:r>
            <w:tab/>
            <w:t>Contamination risk assessment summary</w:t>
          </w:r>
        </w:p>
        <w:tbl>
          <w:tblPr>
            <w:tblStyle w:val="MainTableStyle"/>
            <w:tblW w:w="9065" w:type="dxa"/>
            <w:tblLayout w:type="fixed"/>
            <w:tblLook w:val="04A0" w:firstRow="1" w:lastRow="0" w:firstColumn="1" w:lastColumn="0" w:noHBand="0" w:noVBand="1"/>
          </w:tblPr>
          <w:tblGrid>
            <w:gridCol w:w="597"/>
            <w:gridCol w:w="958"/>
            <w:gridCol w:w="2268"/>
            <w:gridCol w:w="1842"/>
            <w:gridCol w:w="1134"/>
            <w:gridCol w:w="1134"/>
            <w:gridCol w:w="1132"/>
          </w:tblGrid>
          <w:tr w:rsidR="00214856" w14:paraId="6CA68EA5" w14:textId="77777777" w:rsidTr="00214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7" w:type="dxa"/>
              </w:tcPr>
              <w:p w14:paraId="0AB0D0F9" w14:textId="77777777" w:rsidR="00CA4910" w:rsidRPr="00CA4910" w:rsidRDefault="00CA4910" w:rsidP="00CA4910">
                <w:pPr>
                  <w:pStyle w:val="TableText"/>
                </w:pPr>
                <w:r>
                  <w:t>Risk ID</w:t>
                </w:r>
              </w:p>
            </w:tc>
            <w:tc>
              <w:tcPr>
                <w:tcW w:w="958" w:type="dxa"/>
              </w:tcPr>
              <w:p w14:paraId="3C4DA564" w14:textId="77777777" w:rsidR="00CA4910" w:rsidRPr="00CA4910" w:rsidRDefault="00CA4910" w:rsidP="00CA4910">
                <w:pPr>
                  <w:pStyle w:val="TableText"/>
                  <w:cnfStyle w:val="100000000000" w:firstRow="1" w:lastRow="0" w:firstColumn="0" w:lastColumn="0" w:oddVBand="0" w:evenVBand="0" w:oddHBand="0" w:evenHBand="0" w:firstRowFirstColumn="0" w:firstRowLastColumn="0" w:lastRowFirstColumn="0" w:lastRowLastColumn="0"/>
                </w:pPr>
                <w:r>
                  <w:t>Works area</w:t>
                </w:r>
              </w:p>
            </w:tc>
            <w:tc>
              <w:tcPr>
                <w:tcW w:w="2268" w:type="dxa"/>
              </w:tcPr>
              <w:p w14:paraId="09CECB5E" w14:textId="77777777" w:rsidR="00CA4910" w:rsidRPr="00CA4910" w:rsidRDefault="00CA4910" w:rsidP="00CA4910">
                <w:pPr>
                  <w:pStyle w:val="TableText"/>
                  <w:cnfStyle w:val="100000000000" w:firstRow="1" w:lastRow="0" w:firstColumn="0" w:lastColumn="0" w:oddVBand="0" w:evenVBand="0" w:oddHBand="0" w:evenHBand="0" w:firstRowFirstColumn="0" w:firstRowLastColumn="0" w:lastRowFirstColumn="0" w:lastRowLastColumn="0"/>
                </w:pPr>
                <w:r>
                  <w:t>Risk pathway</w:t>
                </w:r>
              </w:p>
            </w:tc>
            <w:tc>
              <w:tcPr>
                <w:tcW w:w="1842" w:type="dxa"/>
              </w:tcPr>
              <w:p w14:paraId="5D5C870D" w14:textId="77777777" w:rsidR="00CA4910" w:rsidRPr="00CA4910" w:rsidRDefault="00CA4910" w:rsidP="00CA4910">
                <w:pPr>
                  <w:pStyle w:val="TableText"/>
                  <w:cnfStyle w:val="100000000000" w:firstRow="1" w:lastRow="0" w:firstColumn="0" w:lastColumn="0" w:oddVBand="0" w:evenVBand="0" w:oddHBand="0" w:evenHBand="0" w:firstRowFirstColumn="0" w:firstRowLastColumn="0" w:lastRowFirstColumn="0" w:lastRowLastColumn="0"/>
                </w:pPr>
                <w:r>
                  <w:t>Initial mitigation measures</w:t>
                </w:r>
              </w:p>
            </w:tc>
            <w:tc>
              <w:tcPr>
                <w:tcW w:w="1134" w:type="dxa"/>
              </w:tcPr>
              <w:p w14:paraId="41B5D683" w14:textId="77777777" w:rsidR="00CA4910" w:rsidRPr="00CA4910" w:rsidRDefault="00CA4910" w:rsidP="00CA4910">
                <w:pPr>
                  <w:pStyle w:val="TableText"/>
                  <w:cnfStyle w:val="100000000000" w:firstRow="1" w:lastRow="0" w:firstColumn="0" w:lastColumn="0" w:oddVBand="0" w:evenVBand="0" w:oddHBand="0" w:evenHBand="0" w:firstRowFirstColumn="0" w:firstRowLastColumn="0" w:lastRowFirstColumn="0" w:lastRowLastColumn="0"/>
                </w:pPr>
                <w:r>
                  <w:t>Initial risk rating</w:t>
                </w:r>
              </w:p>
            </w:tc>
            <w:tc>
              <w:tcPr>
                <w:tcW w:w="1134" w:type="dxa"/>
              </w:tcPr>
              <w:p w14:paraId="77F342CB" w14:textId="77777777" w:rsidR="00CA4910" w:rsidRPr="00CA4910" w:rsidRDefault="00CA4910" w:rsidP="00CA4910">
                <w:pPr>
                  <w:pStyle w:val="TableText"/>
                  <w:cnfStyle w:val="100000000000" w:firstRow="1" w:lastRow="0" w:firstColumn="0" w:lastColumn="0" w:oddVBand="0" w:evenVBand="0" w:oddHBand="0" w:evenHBand="0" w:firstRowFirstColumn="0" w:firstRowLastColumn="0" w:lastRowFirstColumn="0" w:lastRowLastColumn="0"/>
                </w:pPr>
                <w:r>
                  <w:t>Additional mitigation measures</w:t>
                </w:r>
              </w:p>
            </w:tc>
            <w:tc>
              <w:tcPr>
                <w:tcW w:w="1132" w:type="dxa"/>
              </w:tcPr>
              <w:p w14:paraId="4A565277" w14:textId="77777777" w:rsidR="00CA4910" w:rsidRPr="00CA4910" w:rsidRDefault="00CA4910" w:rsidP="00CA4910">
                <w:pPr>
                  <w:pStyle w:val="TableText"/>
                  <w:cnfStyle w:val="100000000000" w:firstRow="1" w:lastRow="0" w:firstColumn="0" w:lastColumn="0" w:oddVBand="0" w:evenVBand="0" w:oddHBand="0" w:evenHBand="0" w:firstRowFirstColumn="0" w:firstRowLastColumn="0" w:lastRowFirstColumn="0" w:lastRowLastColumn="0"/>
                </w:pPr>
                <w:r>
                  <w:t>Residual risk rating</w:t>
                </w:r>
              </w:p>
            </w:tc>
          </w:tr>
          <w:tr w:rsidR="00CA4910" w:rsidRPr="00214856" w14:paraId="499106AB" w14:textId="77777777" w:rsidTr="00214856">
            <w:tblPrEx>
              <w:tblLook w:val="0420" w:firstRow="1" w:lastRow="0" w:firstColumn="0" w:lastColumn="0" w:noHBand="0" w:noVBand="1"/>
            </w:tblPrEx>
            <w:trPr>
              <w:cantSplit/>
            </w:trPr>
            <w:tc>
              <w:tcPr>
                <w:tcW w:w="9065" w:type="dxa"/>
                <w:gridSpan w:val="7"/>
                <w:shd w:val="clear" w:color="auto" w:fill="E7E9EA" w:themeFill="text2" w:themeFillTint="1A"/>
              </w:tcPr>
              <w:p w14:paraId="4CBB53F7" w14:textId="77777777" w:rsidR="00CA4910" w:rsidRPr="00214856" w:rsidRDefault="00CA4910" w:rsidP="00214856">
                <w:pPr>
                  <w:pStyle w:val="TableText"/>
                  <w:keepNext/>
                  <w:keepLines/>
                  <w:rPr>
                    <w:rStyle w:val="TextBlue"/>
                  </w:rPr>
                </w:pPr>
                <w:r w:rsidRPr="00214856">
                  <w:rPr>
                    <w:rStyle w:val="TextBlue"/>
                  </w:rPr>
                  <w:t>Construction</w:t>
                </w:r>
              </w:p>
            </w:tc>
          </w:tr>
          <w:tr w:rsidR="00214856" w14:paraId="7D04F695" w14:textId="77777777" w:rsidTr="00214856">
            <w:tblPrEx>
              <w:tblLook w:val="0420" w:firstRow="1" w:lastRow="0" w:firstColumn="0" w:lastColumn="0" w:noHBand="0" w:noVBand="1"/>
            </w:tblPrEx>
            <w:trPr>
              <w:cantSplit/>
            </w:trPr>
            <w:tc>
              <w:tcPr>
                <w:tcW w:w="597" w:type="dxa"/>
              </w:tcPr>
              <w:p w14:paraId="5BB9A317" w14:textId="645141D1" w:rsidR="00CA4910" w:rsidRPr="00CA4910" w:rsidRDefault="00342F6A" w:rsidP="00CA4910">
                <w:pPr>
                  <w:pStyle w:val="TableText"/>
                </w:pPr>
                <w:r>
                  <w:t>C1</w:t>
                </w:r>
              </w:p>
            </w:tc>
            <w:tc>
              <w:tcPr>
                <w:tcW w:w="958" w:type="dxa"/>
              </w:tcPr>
              <w:p w14:paraId="7BB28271" w14:textId="77777777" w:rsidR="00CA4910" w:rsidRPr="00CA4910" w:rsidRDefault="00CA4910" w:rsidP="00CA4910">
                <w:pPr>
                  <w:pStyle w:val="TableText"/>
                </w:pPr>
                <w:r>
                  <w:t>All</w:t>
                </w:r>
              </w:p>
            </w:tc>
            <w:tc>
              <w:tcPr>
                <w:tcW w:w="2268" w:type="dxa"/>
              </w:tcPr>
              <w:p w14:paraId="6344B081" w14:textId="079FEBA5" w:rsidR="00992BE2" w:rsidRDefault="00CA4910" w:rsidP="00342F6A">
                <w:pPr>
                  <w:pStyle w:val="TableText"/>
                </w:pPr>
                <w:r>
                  <w:t>D</w:t>
                </w:r>
                <w:r w:rsidR="00342F6A">
                  <w:t xml:space="preserve">isturbance </w:t>
                </w:r>
                <w:r w:rsidR="0088279A">
                  <w:t xml:space="preserve">and management </w:t>
                </w:r>
                <w:r w:rsidR="00342F6A">
                  <w:t>of existing contamination (</w:t>
                </w:r>
                <w:r w:rsidR="0088279A">
                  <w:t xml:space="preserve">inferred </w:t>
                </w:r>
                <w:r w:rsidR="00992BE2">
                  <w:t>conditions</w:t>
                </w:r>
                <w:r w:rsidR="00342F6A">
                  <w:t>)</w:t>
                </w:r>
              </w:p>
              <w:p w14:paraId="0A432822" w14:textId="429A48A9" w:rsidR="00CA4910" w:rsidRPr="00CA4910" w:rsidRDefault="00992BE2" w:rsidP="00342F6A">
                <w:pPr>
                  <w:pStyle w:val="TableText"/>
                </w:pPr>
                <w:r>
                  <w:t xml:space="preserve">Construction activities disturb contaminated soil, acid sulfate soil and/or contaminated materials impacting human health </w:t>
                </w:r>
                <w:r w:rsidR="0088279A">
                  <w:t>and the environment which require management,</w:t>
                </w:r>
                <w:r w:rsidR="00ED3217">
                  <w:t xml:space="preserve"> transport and disposal</w:t>
                </w:r>
              </w:p>
            </w:tc>
            <w:tc>
              <w:tcPr>
                <w:tcW w:w="1842" w:type="dxa"/>
              </w:tcPr>
              <w:p w14:paraId="4BCC1B17" w14:textId="4280D90F" w:rsidR="00CA4910" w:rsidRDefault="00342F6A" w:rsidP="00CA4910">
                <w:pPr>
                  <w:pStyle w:val="TableText"/>
                </w:pPr>
                <w:r>
                  <w:t xml:space="preserve">EMM </w:t>
                </w:r>
                <w:r w:rsidR="00C865BB">
                  <w:t>C1</w:t>
                </w:r>
                <w:r w:rsidR="008B4652">
                  <w:t xml:space="preserve"> - Implement spoil management measures</w:t>
                </w:r>
              </w:p>
              <w:p w14:paraId="4D675639" w14:textId="46E79F57" w:rsidR="002710EA" w:rsidRPr="00CA4910" w:rsidRDefault="002710EA" w:rsidP="00CA4910">
                <w:pPr>
                  <w:pStyle w:val="TableText"/>
                </w:pPr>
                <w:r>
                  <w:t>EMM C3</w:t>
                </w:r>
                <w:r w:rsidR="008B4652">
                  <w:t xml:space="preserve"> - Minimise impacts from disturbance of acid sulfate soil</w:t>
                </w:r>
              </w:p>
            </w:tc>
            <w:tc>
              <w:tcPr>
                <w:tcW w:w="1134" w:type="dxa"/>
                <w:shd w:val="clear" w:color="auto" w:fill="92D050"/>
              </w:tcPr>
              <w:p w14:paraId="1063B98D" w14:textId="77777777" w:rsidR="00CA4910" w:rsidRPr="00CA4910" w:rsidRDefault="00CA4910" w:rsidP="00CA4910">
                <w:pPr>
                  <w:pStyle w:val="TableText"/>
                </w:pPr>
                <w:r>
                  <w:t>Low</w:t>
                </w:r>
              </w:p>
            </w:tc>
            <w:tc>
              <w:tcPr>
                <w:tcW w:w="1134" w:type="dxa"/>
              </w:tcPr>
              <w:p w14:paraId="5CD21ED4" w14:textId="2AF238EF" w:rsidR="00CA4910" w:rsidRPr="00CA4910" w:rsidRDefault="00CA4910" w:rsidP="00CA4910">
                <w:pPr>
                  <w:pStyle w:val="TableText"/>
                </w:pPr>
                <w:r>
                  <w:t>No additional measure</w:t>
                </w:r>
                <w:r w:rsidR="00DC7EAC">
                  <w:t>s</w:t>
                </w:r>
                <w:r w:rsidRPr="00CA4910">
                  <w:t xml:space="preserve"> identified</w:t>
                </w:r>
              </w:p>
            </w:tc>
            <w:tc>
              <w:tcPr>
                <w:tcW w:w="1132" w:type="dxa"/>
                <w:shd w:val="clear" w:color="auto" w:fill="92D050"/>
              </w:tcPr>
              <w:p w14:paraId="03F5853C" w14:textId="77777777" w:rsidR="00CA4910" w:rsidRPr="00CA4910" w:rsidRDefault="00CA4910" w:rsidP="00CA4910">
                <w:pPr>
                  <w:pStyle w:val="TableText"/>
                </w:pPr>
                <w:r>
                  <w:t>Low</w:t>
                </w:r>
              </w:p>
            </w:tc>
          </w:tr>
          <w:tr w:rsidR="00214856" w14:paraId="29FFD160" w14:textId="77777777" w:rsidTr="00214856">
            <w:tblPrEx>
              <w:tblLook w:val="0420" w:firstRow="1" w:lastRow="0" w:firstColumn="0" w:lastColumn="0" w:noHBand="0" w:noVBand="1"/>
            </w:tblPrEx>
            <w:trPr>
              <w:cantSplit/>
            </w:trPr>
            <w:tc>
              <w:tcPr>
                <w:tcW w:w="597" w:type="dxa"/>
              </w:tcPr>
              <w:p w14:paraId="42749D47" w14:textId="3B327C35" w:rsidR="00C34CCF" w:rsidRPr="00C34CCF" w:rsidRDefault="00C34CCF" w:rsidP="00C34CCF">
                <w:pPr>
                  <w:pStyle w:val="TableText"/>
                </w:pPr>
                <w:r>
                  <w:lastRenderedPageBreak/>
                  <w:t>C</w:t>
                </w:r>
                <w:r w:rsidRPr="00C34CCF">
                  <w:t>2</w:t>
                </w:r>
              </w:p>
            </w:tc>
            <w:tc>
              <w:tcPr>
                <w:tcW w:w="958" w:type="dxa"/>
              </w:tcPr>
              <w:p w14:paraId="0EC27D0B" w14:textId="275DCCD0" w:rsidR="00C34CCF" w:rsidRPr="00C34CCF" w:rsidRDefault="00C34CCF" w:rsidP="00C34CCF">
                <w:pPr>
                  <w:pStyle w:val="TableText"/>
                </w:pPr>
                <w:r>
                  <w:t>A</w:t>
                </w:r>
                <w:r w:rsidRPr="00C34CCF">
                  <w:t>ll</w:t>
                </w:r>
              </w:p>
            </w:tc>
            <w:tc>
              <w:tcPr>
                <w:tcW w:w="2268" w:type="dxa"/>
              </w:tcPr>
              <w:p w14:paraId="7286816F" w14:textId="2926784B" w:rsidR="00992BE2" w:rsidRDefault="00C34CCF" w:rsidP="00992BE2">
                <w:pPr>
                  <w:pStyle w:val="TableText"/>
                </w:pPr>
                <w:r>
                  <w:t>D</w:t>
                </w:r>
                <w:r w:rsidRPr="00C34CCF">
                  <w:t xml:space="preserve">isturbance </w:t>
                </w:r>
                <w:r w:rsidR="00ED3217">
                  <w:t xml:space="preserve">and management </w:t>
                </w:r>
                <w:r w:rsidRPr="00C34CCF">
                  <w:t>of existing contamination (</w:t>
                </w:r>
                <w:r w:rsidR="00992BE2" w:rsidRPr="00C34CCF">
                  <w:t>un</w:t>
                </w:r>
                <w:r w:rsidR="00992BE2">
                  <w:t>identified contamination</w:t>
                </w:r>
                <w:r w:rsidRPr="00C34CCF">
                  <w:t>)</w:t>
                </w:r>
                <w:r w:rsidR="00103831">
                  <w:t>.</w:t>
                </w:r>
              </w:p>
              <w:p w14:paraId="5643D713" w14:textId="33E25BE7" w:rsidR="00C34CCF" w:rsidRPr="00C34CCF" w:rsidRDefault="00992BE2" w:rsidP="00992BE2">
                <w:pPr>
                  <w:pStyle w:val="TableText"/>
                </w:pPr>
                <w:r>
                  <w:t xml:space="preserve">Construction activities disturb unknown </w:t>
                </w:r>
                <w:r w:rsidRPr="00992BE2">
                  <w:t xml:space="preserve">contaminated soil, acid sulfate soil and/or contaminated materials impacting human health </w:t>
                </w:r>
                <w:r w:rsidR="00ED3217">
                  <w:t>and the environment which require management,</w:t>
                </w:r>
                <w:r w:rsidR="00ED3217" w:rsidRPr="00ED3217">
                  <w:t xml:space="preserve"> transport and disposal</w:t>
                </w:r>
              </w:p>
            </w:tc>
            <w:tc>
              <w:tcPr>
                <w:tcW w:w="1842" w:type="dxa"/>
              </w:tcPr>
              <w:p w14:paraId="3DA4E827" w14:textId="6F6D196B" w:rsidR="00C34CCF" w:rsidRDefault="00C34CCF" w:rsidP="00C34CCF">
                <w:pPr>
                  <w:pStyle w:val="TableText"/>
                </w:pPr>
                <w:r>
                  <w:t>E</w:t>
                </w:r>
                <w:r w:rsidRPr="00C34CCF">
                  <w:t>MM</w:t>
                </w:r>
                <w:r w:rsidR="00C865BB">
                  <w:t xml:space="preserve"> C1</w:t>
                </w:r>
                <w:r w:rsidR="008B4652" w:rsidRPr="008B4652">
                  <w:t xml:space="preserve"> - Implement spoil management measures</w:t>
                </w:r>
              </w:p>
              <w:p w14:paraId="38AECC6D" w14:textId="5394600D" w:rsidR="002710EA" w:rsidRDefault="002710EA" w:rsidP="00C34CCF">
                <w:pPr>
                  <w:pStyle w:val="TableText"/>
                </w:pPr>
                <w:r>
                  <w:t>EMM C2</w:t>
                </w:r>
                <w:r w:rsidR="008B4652">
                  <w:t xml:space="preserve"> - Managing any unknown contamination</w:t>
                </w:r>
              </w:p>
              <w:p w14:paraId="039EEA11" w14:textId="6AE9A5E2" w:rsidR="002710EA" w:rsidRPr="00C34CCF" w:rsidRDefault="002710EA" w:rsidP="00C34CCF">
                <w:pPr>
                  <w:pStyle w:val="TableText"/>
                </w:pPr>
                <w:r>
                  <w:t>EMM C3</w:t>
                </w:r>
                <w:r w:rsidR="008B4652" w:rsidRPr="008B4652">
                  <w:t xml:space="preserve"> - Minimise impacts from disturbance of acid sulfate soil</w:t>
                </w:r>
              </w:p>
            </w:tc>
            <w:tc>
              <w:tcPr>
                <w:tcW w:w="1134" w:type="dxa"/>
                <w:shd w:val="clear" w:color="auto" w:fill="92D050"/>
              </w:tcPr>
              <w:p w14:paraId="028652D0" w14:textId="3A7738F4" w:rsidR="00C34CCF" w:rsidRPr="00C34CCF" w:rsidRDefault="00C34CCF" w:rsidP="00C34CCF">
                <w:pPr>
                  <w:pStyle w:val="TableText"/>
                </w:pPr>
                <w:r>
                  <w:t>Low</w:t>
                </w:r>
              </w:p>
            </w:tc>
            <w:tc>
              <w:tcPr>
                <w:tcW w:w="1134" w:type="dxa"/>
              </w:tcPr>
              <w:p w14:paraId="7623B7B9" w14:textId="782630A7" w:rsidR="00C34CCF" w:rsidRPr="00C34CCF" w:rsidRDefault="00C34CCF" w:rsidP="00C34CCF">
                <w:pPr>
                  <w:pStyle w:val="TableText"/>
                </w:pPr>
                <w:r>
                  <w:t>No additional measure</w:t>
                </w:r>
                <w:r w:rsidR="00DC7EAC">
                  <w:t>s</w:t>
                </w:r>
                <w:r w:rsidRPr="00C34CCF">
                  <w:t xml:space="preserve"> identified</w:t>
                </w:r>
              </w:p>
            </w:tc>
            <w:tc>
              <w:tcPr>
                <w:tcW w:w="1132" w:type="dxa"/>
                <w:shd w:val="clear" w:color="auto" w:fill="92D050"/>
              </w:tcPr>
              <w:p w14:paraId="534C1CF5" w14:textId="0354D64B" w:rsidR="00C34CCF" w:rsidRPr="00C34CCF" w:rsidRDefault="00C34CCF" w:rsidP="00C34CCF">
                <w:pPr>
                  <w:pStyle w:val="TableText"/>
                </w:pPr>
                <w:r>
                  <w:t>Low</w:t>
                </w:r>
              </w:p>
            </w:tc>
          </w:tr>
          <w:tr w:rsidR="00214856" w14:paraId="01BCBCE1" w14:textId="77777777" w:rsidTr="00214856">
            <w:tblPrEx>
              <w:tblLook w:val="0420" w:firstRow="1" w:lastRow="0" w:firstColumn="0" w:lastColumn="0" w:noHBand="0" w:noVBand="1"/>
            </w:tblPrEx>
            <w:trPr>
              <w:cantSplit/>
            </w:trPr>
            <w:tc>
              <w:tcPr>
                <w:tcW w:w="597" w:type="dxa"/>
              </w:tcPr>
              <w:p w14:paraId="561018B4" w14:textId="1FB3C97D" w:rsidR="00C34CCF" w:rsidRPr="00C34CCF" w:rsidRDefault="00C34CCF" w:rsidP="00C34CCF">
                <w:pPr>
                  <w:pStyle w:val="TableText"/>
                </w:pPr>
                <w:r>
                  <w:t>C</w:t>
                </w:r>
                <w:r w:rsidRPr="00C34CCF">
                  <w:t>3</w:t>
                </w:r>
              </w:p>
            </w:tc>
            <w:tc>
              <w:tcPr>
                <w:tcW w:w="958" w:type="dxa"/>
              </w:tcPr>
              <w:p w14:paraId="4290A082" w14:textId="0F47EEB8" w:rsidR="00C34CCF" w:rsidRPr="00C34CCF" w:rsidRDefault="00C34CCF" w:rsidP="00C34CCF">
                <w:pPr>
                  <w:pStyle w:val="TableText"/>
                </w:pPr>
                <w:r>
                  <w:t>A</w:t>
                </w:r>
                <w:r w:rsidRPr="00C34CCF">
                  <w:t>ll</w:t>
                </w:r>
              </w:p>
            </w:tc>
            <w:tc>
              <w:tcPr>
                <w:tcW w:w="2268" w:type="dxa"/>
              </w:tcPr>
              <w:p w14:paraId="02EA5501" w14:textId="12754220" w:rsidR="00C34CCF" w:rsidRDefault="00C34CCF" w:rsidP="00C34CCF">
                <w:pPr>
                  <w:pStyle w:val="TableText"/>
                </w:pPr>
                <w:r>
                  <w:t>D</w:t>
                </w:r>
                <w:r w:rsidRPr="00C34CCF">
                  <w:t xml:space="preserve">isturbance </w:t>
                </w:r>
                <w:r w:rsidR="00A4356F">
                  <w:t xml:space="preserve">and management </w:t>
                </w:r>
                <w:r w:rsidRPr="00C34CCF">
                  <w:t xml:space="preserve">of </w:t>
                </w:r>
                <w:r>
                  <w:t>uncontaminated spoil</w:t>
                </w:r>
                <w:r w:rsidR="00103831">
                  <w:t>.</w:t>
                </w:r>
              </w:p>
              <w:p w14:paraId="416A8361" w14:textId="329B7CD0" w:rsidR="00992BE2" w:rsidRPr="00C34CCF" w:rsidRDefault="00992BE2" w:rsidP="00992BE2">
                <w:pPr>
                  <w:pStyle w:val="TableText"/>
                </w:pPr>
                <w:r w:rsidRPr="00992BE2">
                  <w:t xml:space="preserve">Construction works </w:t>
                </w:r>
                <w:r w:rsidR="00901D58">
                  <w:t>would</w:t>
                </w:r>
                <w:r>
                  <w:t xml:space="preserve"> </w:t>
                </w:r>
                <w:r w:rsidRPr="00992BE2">
                  <w:t>disturb a large volume of</w:t>
                </w:r>
                <w:r>
                  <w:t xml:space="preserve"> </w:t>
                </w:r>
                <w:r w:rsidRPr="00992BE2">
                  <w:t>uncontaminated spoil as</w:t>
                </w:r>
                <w:r>
                  <w:t xml:space="preserve"> </w:t>
                </w:r>
                <w:r w:rsidRPr="00992BE2">
                  <w:t xml:space="preserve">part of </w:t>
                </w:r>
                <w:r w:rsidR="00D455E0">
                  <w:t>open cut trench construction</w:t>
                </w:r>
                <w:r w:rsidR="00D455E0" w:rsidRPr="00992BE2">
                  <w:t xml:space="preserve"> </w:t>
                </w:r>
                <w:r w:rsidRPr="00992BE2">
                  <w:t>which</w:t>
                </w:r>
                <w:r>
                  <w:t xml:space="preserve"> </w:t>
                </w:r>
                <w:r w:rsidRPr="00992BE2">
                  <w:t>could impact human health</w:t>
                </w:r>
                <w:r>
                  <w:t xml:space="preserve"> </w:t>
                </w:r>
                <w:r w:rsidRPr="00992BE2">
                  <w:t>and the environment from</w:t>
                </w:r>
                <w:r>
                  <w:t xml:space="preserve"> </w:t>
                </w:r>
                <w:r w:rsidRPr="00992BE2">
                  <w:t>dust generation and runoff</w:t>
                </w:r>
                <w:r>
                  <w:t xml:space="preserve"> </w:t>
                </w:r>
                <w:r w:rsidRPr="00992BE2">
                  <w:t>to waterways</w:t>
                </w:r>
              </w:p>
            </w:tc>
            <w:tc>
              <w:tcPr>
                <w:tcW w:w="1842" w:type="dxa"/>
              </w:tcPr>
              <w:p w14:paraId="2E3EE626" w14:textId="4A69B1FD" w:rsidR="00C34CCF" w:rsidRPr="00C34CCF" w:rsidRDefault="00C34CCF" w:rsidP="00C34CCF">
                <w:pPr>
                  <w:pStyle w:val="TableText"/>
                </w:pPr>
                <w:r>
                  <w:t>E</w:t>
                </w:r>
                <w:r w:rsidRPr="00C34CCF">
                  <w:t>MM</w:t>
                </w:r>
                <w:r w:rsidR="00C865BB">
                  <w:t xml:space="preserve"> </w:t>
                </w:r>
                <w:r w:rsidR="002710EA">
                  <w:t>C1</w:t>
                </w:r>
                <w:r w:rsidR="008B4652" w:rsidRPr="008B4652">
                  <w:t xml:space="preserve"> - Implement spoil management measures</w:t>
                </w:r>
              </w:p>
            </w:tc>
            <w:tc>
              <w:tcPr>
                <w:tcW w:w="1134" w:type="dxa"/>
                <w:shd w:val="clear" w:color="auto" w:fill="92D050"/>
              </w:tcPr>
              <w:p w14:paraId="3E100557" w14:textId="27474A79" w:rsidR="00C34CCF" w:rsidRPr="00C34CCF" w:rsidRDefault="00C34CCF" w:rsidP="00C34CCF">
                <w:pPr>
                  <w:pStyle w:val="TableText"/>
                </w:pPr>
                <w:r>
                  <w:t>Low</w:t>
                </w:r>
              </w:p>
            </w:tc>
            <w:tc>
              <w:tcPr>
                <w:tcW w:w="1134" w:type="dxa"/>
              </w:tcPr>
              <w:p w14:paraId="07A9A3AA" w14:textId="33B17B88" w:rsidR="00C34CCF" w:rsidRPr="00C34CCF" w:rsidRDefault="00C34CCF" w:rsidP="00C34CCF">
                <w:pPr>
                  <w:pStyle w:val="TableText"/>
                </w:pPr>
                <w:r>
                  <w:t>No additional measure</w:t>
                </w:r>
                <w:r w:rsidR="00DC7EAC">
                  <w:t>s</w:t>
                </w:r>
                <w:r w:rsidRPr="00C34CCF">
                  <w:t xml:space="preserve"> identified</w:t>
                </w:r>
              </w:p>
            </w:tc>
            <w:tc>
              <w:tcPr>
                <w:tcW w:w="1132" w:type="dxa"/>
                <w:shd w:val="clear" w:color="auto" w:fill="92D050"/>
              </w:tcPr>
              <w:p w14:paraId="11F8680F" w14:textId="56874D78" w:rsidR="00C34CCF" w:rsidRPr="00C34CCF" w:rsidRDefault="00C34CCF" w:rsidP="00C34CCF">
                <w:pPr>
                  <w:pStyle w:val="TableText"/>
                </w:pPr>
                <w:r>
                  <w:t>Low</w:t>
                </w:r>
              </w:p>
            </w:tc>
          </w:tr>
          <w:tr w:rsidR="00214856" w14:paraId="009FEF71" w14:textId="77777777" w:rsidTr="00214856">
            <w:tblPrEx>
              <w:tblLook w:val="0420" w:firstRow="1" w:lastRow="0" w:firstColumn="0" w:lastColumn="0" w:noHBand="0" w:noVBand="1"/>
            </w:tblPrEx>
            <w:trPr>
              <w:cantSplit/>
            </w:trPr>
            <w:tc>
              <w:tcPr>
                <w:tcW w:w="597" w:type="dxa"/>
              </w:tcPr>
              <w:p w14:paraId="50E56A6E" w14:textId="29B976E6" w:rsidR="00C34CCF" w:rsidRPr="00C34CCF" w:rsidRDefault="00C34CCF" w:rsidP="00C34CCF">
                <w:pPr>
                  <w:pStyle w:val="TableText"/>
                </w:pPr>
                <w:r>
                  <w:t>C</w:t>
                </w:r>
                <w:r w:rsidRPr="00C34CCF">
                  <w:t>4</w:t>
                </w:r>
              </w:p>
            </w:tc>
            <w:tc>
              <w:tcPr>
                <w:tcW w:w="958" w:type="dxa"/>
              </w:tcPr>
              <w:p w14:paraId="0C30D9D4" w14:textId="292AEF74" w:rsidR="00C34CCF" w:rsidRPr="00C34CCF" w:rsidRDefault="00C34CCF" w:rsidP="00C34CCF">
                <w:pPr>
                  <w:pStyle w:val="TableText"/>
                </w:pPr>
                <w:r>
                  <w:t>Pipeline</w:t>
                </w:r>
              </w:p>
            </w:tc>
            <w:tc>
              <w:tcPr>
                <w:tcW w:w="2268" w:type="dxa"/>
              </w:tcPr>
              <w:p w14:paraId="4D4AD712" w14:textId="622BA7D1" w:rsidR="00C34CCF" w:rsidRDefault="00C34CCF" w:rsidP="00C34CCF">
                <w:pPr>
                  <w:pStyle w:val="TableText"/>
                </w:pPr>
                <w:r>
                  <w:t>Mo</w:t>
                </w:r>
                <w:r w:rsidRPr="00C34CCF">
                  <w:t>bilisation of contaminated groundwater</w:t>
                </w:r>
              </w:p>
              <w:p w14:paraId="492141A7" w14:textId="3FD1E886" w:rsidR="00992BE2" w:rsidRPr="00C34CCF" w:rsidRDefault="00992BE2" w:rsidP="00992BE2">
                <w:pPr>
                  <w:pStyle w:val="TableText"/>
                </w:pPr>
                <w:r w:rsidRPr="00992BE2">
                  <w:t>Construction works cause</w:t>
                </w:r>
                <w:r>
                  <w:t xml:space="preserve"> </w:t>
                </w:r>
                <w:r w:rsidRPr="00992BE2">
                  <w:t>mobilisation of existing</w:t>
                </w:r>
                <w:r>
                  <w:t xml:space="preserve"> </w:t>
                </w:r>
                <w:r w:rsidRPr="00992BE2">
                  <w:t>contaminated groundwater</w:t>
                </w:r>
                <w:r>
                  <w:t xml:space="preserve"> </w:t>
                </w:r>
                <w:r w:rsidRPr="00992BE2">
                  <w:t>impacting beneficial uses</w:t>
                </w:r>
              </w:p>
            </w:tc>
            <w:tc>
              <w:tcPr>
                <w:tcW w:w="1842" w:type="dxa"/>
              </w:tcPr>
              <w:p w14:paraId="1BE080E2" w14:textId="72D23039" w:rsidR="00C34CCF" w:rsidRPr="00C34CCF" w:rsidRDefault="00C34CCF" w:rsidP="00C34CCF">
                <w:pPr>
                  <w:pStyle w:val="TableText"/>
                </w:pPr>
                <w:r>
                  <w:t>E</w:t>
                </w:r>
                <w:r w:rsidRPr="00C34CCF">
                  <w:t>MM</w:t>
                </w:r>
                <w:r w:rsidR="002710EA">
                  <w:t xml:space="preserve"> C4</w:t>
                </w:r>
                <w:r w:rsidR="008B4652">
                  <w:t xml:space="preserve"> - Minimise risks from contaminated groundwater/ trench water</w:t>
                </w:r>
              </w:p>
            </w:tc>
            <w:tc>
              <w:tcPr>
                <w:tcW w:w="1134" w:type="dxa"/>
                <w:shd w:val="clear" w:color="auto" w:fill="92D050"/>
              </w:tcPr>
              <w:p w14:paraId="0EBD1015" w14:textId="39595DF1" w:rsidR="00C34CCF" w:rsidRPr="00C34CCF" w:rsidRDefault="00C34CCF" w:rsidP="00C34CCF">
                <w:pPr>
                  <w:pStyle w:val="TableText"/>
                </w:pPr>
                <w:r>
                  <w:t>Lo</w:t>
                </w:r>
                <w:r w:rsidRPr="00C34CCF">
                  <w:t>w</w:t>
                </w:r>
              </w:p>
            </w:tc>
            <w:tc>
              <w:tcPr>
                <w:tcW w:w="1134" w:type="dxa"/>
              </w:tcPr>
              <w:p w14:paraId="061EAF07" w14:textId="4D017339" w:rsidR="00C34CCF" w:rsidRPr="00C34CCF" w:rsidRDefault="00C34CCF" w:rsidP="00C34CCF">
                <w:pPr>
                  <w:pStyle w:val="TableText"/>
                </w:pPr>
                <w:r>
                  <w:t>No additional measure</w:t>
                </w:r>
                <w:r w:rsidR="00DC7EAC">
                  <w:t>s</w:t>
                </w:r>
                <w:r w:rsidRPr="00C34CCF">
                  <w:t xml:space="preserve"> identified</w:t>
                </w:r>
              </w:p>
            </w:tc>
            <w:tc>
              <w:tcPr>
                <w:tcW w:w="1132" w:type="dxa"/>
                <w:shd w:val="clear" w:color="auto" w:fill="92D050"/>
              </w:tcPr>
              <w:p w14:paraId="622D5843" w14:textId="3E039009" w:rsidR="00C34CCF" w:rsidRPr="00C34CCF" w:rsidRDefault="00C34CCF" w:rsidP="00C34CCF">
                <w:pPr>
                  <w:pStyle w:val="TableText"/>
                </w:pPr>
                <w:r>
                  <w:t>Low</w:t>
                </w:r>
              </w:p>
            </w:tc>
          </w:tr>
          <w:tr w:rsidR="00214856" w14:paraId="7D304CB6" w14:textId="77777777" w:rsidTr="00214856">
            <w:tblPrEx>
              <w:tblLook w:val="0420" w:firstRow="1" w:lastRow="0" w:firstColumn="0" w:lastColumn="0" w:noHBand="0" w:noVBand="1"/>
            </w:tblPrEx>
            <w:trPr>
              <w:cantSplit/>
            </w:trPr>
            <w:tc>
              <w:tcPr>
                <w:tcW w:w="597" w:type="dxa"/>
              </w:tcPr>
              <w:p w14:paraId="784F35AE" w14:textId="4CE9BCFA" w:rsidR="00F879A2" w:rsidRPr="00F879A2" w:rsidRDefault="00F879A2" w:rsidP="00F879A2">
                <w:pPr>
                  <w:pStyle w:val="TableText"/>
                </w:pPr>
                <w:r>
                  <w:t>C</w:t>
                </w:r>
                <w:r w:rsidRPr="00F879A2">
                  <w:t>5</w:t>
                </w:r>
              </w:p>
            </w:tc>
            <w:tc>
              <w:tcPr>
                <w:tcW w:w="958" w:type="dxa"/>
              </w:tcPr>
              <w:p w14:paraId="11CB46DB" w14:textId="0DC58ECD" w:rsidR="00F879A2" w:rsidRPr="00F879A2" w:rsidRDefault="00F879A2" w:rsidP="00F879A2">
                <w:pPr>
                  <w:pStyle w:val="TableText"/>
                </w:pPr>
                <w:r>
                  <w:t>A</w:t>
                </w:r>
                <w:r w:rsidRPr="00F879A2">
                  <w:t>ll</w:t>
                </w:r>
              </w:p>
            </w:tc>
            <w:tc>
              <w:tcPr>
                <w:tcW w:w="2268" w:type="dxa"/>
              </w:tcPr>
              <w:p w14:paraId="3E69EFBD" w14:textId="0490E8DB" w:rsidR="00F879A2" w:rsidRPr="00F879A2" w:rsidRDefault="00F879A2" w:rsidP="00992BE2">
                <w:pPr>
                  <w:pStyle w:val="TableText"/>
                </w:pPr>
                <w:r>
                  <w:t>L</w:t>
                </w:r>
                <w:r w:rsidRPr="00F879A2">
                  <w:t>eaks or spills</w:t>
                </w:r>
                <w:r w:rsidR="00992BE2">
                  <w:t xml:space="preserve"> </w:t>
                </w:r>
                <w:r w:rsidR="00992BE2" w:rsidRPr="00992BE2">
                  <w:t>during</w:t>
                </w:r>
                <w:r w:rsidR="00992BE2">
                  <w:t xml:space="preserve"> </w:t>
                </w:r>
                <w:r w:rsidR="00992BE2" w:rsidRPr="00992BE2">
                  <w:t>construction from</w:t>
                </w:r>
                <w:r w:rsidR="00992BE2">
                  <w:t xml:space="preserve"> </w:t>
                </w:r>
                <w:r w:rsidR="00992BE2" w:rsidRPr="00992BE2">
                  <w:t>plant/machinery operations,</w:t>
                </w:r>
                <w:r w:rsidR="00992BE2">
                  <w:t xml:space="preserve"> </w:t>
                </w:r>
                <w:r w:rsidR="00992BE2" w:rsidRPr="00992BE2">
                  <w:t>fuel and chemical storage</w:t>
                </w:r>
                <w:r w:rsidR="00992BE2">
                  <w:t xml:space="preserve"> </w:t>
                </w:r>
                <w:r w:rsidR="00992BE2" w:rsidRPr="00992BE2">
                  <w:t>affect</w:t>
                </w:r>
                <w:r w:rsidR="00DC7EAC">
                  <w:t>s</w:t>
                </w:r>
                <w:r w:rsidR="00992BE2" w:rsidRPr="00992BE2">
                  <w:t xml:space="preserve"> soil</w:t>
                </w:r>
                <w:r w:rsidR="00992BE2">
                  <w:t xml:space="preserve"> </w:t>
                </w:r>
                <w:r w:rsidR="00992BE2" w:rsidRPr="00992BE2">
                  <w:t>quality, surface water</w:t>
                </w:r>
                <w:r w:rsidR="00992BE2">
                  <w:t xml:space="preserve"> </w:t>
                </w:r>
                <w:r w:rsidR="00992BE2" w:rsidRPr="00992BE2">
                  <w:t>quality and/or groundwater</w:t>
                </w:r>
                <w:r w:rsidR="00992BE2">
                  <w:t xml:space="preserve"> </w:t>
                </w:r>
                <w:r w:rsidR="00992BE2" w:rsidRPr="00992BE2">
                  <w:t>quality</w:t>
                </w:r>
              </w:p>
            </w:tc>
            <w:tc>
              <w:tcPr>
                <w:tcW w:w="1842" w:type="dxa"/>
              </w:tcPr>
              <w:p w14:paraId="011EF7A3" w14:textId="7D6DE656" w:rsidR="00F879A2" w:rsidRPr="00F879A2" w:rsidRDefault="00F879A2" w:rsidP="00F879A2">
                <w:pPr>
                  <w:pStyle w:val="TableText"/>
                </w:pPr>
                <w:r>
                  <w:t>E</w:t>
                </w:r>
                <w:r w:rsidRPr="00F879A2">
                  <w:t>MM</w:t>
                </w:r>
                <w:r w:rsidR="002710EA">
                  <w:t xml:space="preserve"> C6</w:t>
                </w:r>
                <w:r w:rsidR="008B4652">
                  <w:t xml:space="preserve"> - Manage chemicals, fuels and hazardous materials</w:t>
                </w:r>
              </w:p>
            </w:tc>
            <w:tc>
              <w:tcPr>
                <w:tcW w:w="1134" w:type="dxa"/>
                <w:shd w:val="clear" w:color="auto" w:fill="92D050"/>
              </w:tcPr>
              <w:p w14:paraId="1C0ED0C1" w14:textId="1F8F11F7" w:rsidR="00F879A2" w:rsidRPr="00F879A2" w:rsidRDefault="00F879A2" w:rsidP="00F879A2">
                <w:pPr>
                  <w:pStyle w:val="TableText"/>
                </w:pPr>
                <w:r>
                  <w:t>L</w:t>
                </w:r>
                <w:r w:rsidRPr="00F879A2">
                  <w:t>ow</w:t>
                </w:r>
              </w:p>
            </w:tc>
            <w:tc>
              <w:tcPr>
                <w:tcW w:w="1134" w:type="dxa"/>
              </w:tcPr>
              <w:p w14:paraId="7F6B39DA" w14:textId="7EBD4E53" w:rsidR="00F879A2" w:rsidRPr="00F879A2" w:rsidRDefault="00F879A2" w:rsidP="00F879A2">
                <w:pPr>
                  <w:pStyle w:val="TableText"/>
                </w:pPr>
                <w:r>
                  <w:t>No additional measure</w:t>
                </w:r>
                <w:r w:rsidR="00DC7EAC">
                  <w:t>s</w:t>
                </w:r>
                <w:r w:rsidRPr="00F879A2">
                  <w:t xml:space="preserve"> identified</w:t>
                </w:r>
              </w:p>
            </w:tc>
            <w:tc>
              <w:tcPr>
                <w:tcW w:w="1132" w:type="dxa"/>
                <w:shd w:val="clear" w:color="auto" w:fill="92D050"/>
              </w:tcPr>
              <w:p w14:paraId="4F975F4F" w14:textId="27E5267A" w:rsidR="00F879A2" w:rsidRPr="00F879A2" w:rsidRDefault="00F879A2" w:rsidP="00F879A2">
                <w:pPr>
                  <w:pStyle w:val="TableText"/>
                </w:pPr>
                <w:r>
                  <w:t>Low</w:t>
                </w:r>
              </w:p>
            </w:tc>
          </w:tr>
          <w:tr w:rsidR="00214856" w14:paraId="25D1CBC6" w14:textId="77777777" w:rsidTr="00214856">
            <w:tblPrEx>
              <w:tblLook w:val="0420" w:firstRow="1" w:lastRow="0" w:firstColumn="0" w:lastColumn="0" w:noHBand="0" w:noVBand="1"/>
            </w:tblPrEx>
            <w:trPr>
              <w:cantSplit/>
            </w:trPr>
            <w:tc>
              <w:tcPr>
                <w:tcW w:w="597" w:type="dxa"/>
              </w:tcPr>
              <w:p w14:paraId="6A92AACF" w14:textId="13BDE180" w:rsidR="00F879A2" w:rsidRPr="00F879A2" w:rsidRDefault="00F879A2" w:rsidP="00F879A2">
                <w:pPr>
                  <w:pStyle w:val="TableText"/>
                </w:pPr>
                <w:r>
                  <w:t>C</w:t>
                </w:r>
                <w:r w:rsidR="00873F99">
                  <w:t>7</w:t>
                </w:r>
              </w:p>
            </w:tc>
            <w:tc>
              <w:tcPr>
                <w:tcW w:w="958" w:type="dxa"/>
              </w:tcPr>
              <w:p w14:paraId="17AFB532" w14:textId="7B84992E" w:rsidR="00F879A2" w:rsidRDefault="00873F99" w:rsidP="00F879A2">
                <w:pPr>
                  <w:pStyle w:val="TableText"/>
                </w:pPr>
                <w:r>
                  <w:t>All</w:t>
                </w:r>
              </w:p>
            </w:tc>
            <w:tc>
              <w:tcPr>
                <w:tcW w:w="2268" w:type="dxa"/>
              </w:tcPr>
              <w:p w14:paraId="069592FF" w14:textId="657AA2E8" w:rsidR="00F879A2" w:rsidRDefault="00873F99" w:rsidP="00F879A2">
                <w:pPr>
                  <w:pStyle w:val="TableText"/>
                </w:pPr>
                <w:r>
                  <w:t xml:space="preserve">Exposure </w:t>
                </w:r>
                <w:r w:rsidR="00A4356F">
                  <w:t xml:space="preserve">to </w:t>
                </w:r>
                <w:r w:rsidR="00203FB2">
                  <w:t>ground gases and vapour</w:t>
                </w:r>
                <w:r w:rsidR="00103831">
                  <w:t>.</w:t>
                </w:r>
              </w:p>
              <w:p w14:paraId="4AC70B84" w14:textId="092A5F5D" w:rsidR="001948FA" w:rsidRDefault="001948FA" w:rsidP="00B20408">
                <w:pPr>
                  <w:pStyle w:val="TableText"/>
                </w:pPr>
                <w:r w:rsidRPr="001948FA">
                  <w:t>Construction activities</w:t>
                </w:r>
                <w:r>
                  <w:t xml:space="preserve"> </w:t>
                </w:r>
                <w:r w:rsidRPr="001948FA">
                  <w:t>releasing vapours and/or</w:t>
                </w:r>
                <w:r>
                  <w:t xml:space="preserve"> </w:t>
                </w:r>
                <w:r w:rsidRPr="001948FA">
                  <w:t>ground gases from</w:t>
                </w:r>
                <w:r>
                  <w:t xml:space="preserve"> </w:t>
                </w:r>
                <w:r w:rsidRPr="001948FA">
                  <w:t>contaminated soil and/or</w:t>
                </w:r>
                <w:r>
                  <w:t xml:space="preserve"> </w:t>
                </w:r>
                <w:r w:rsidRPr="001948FA">
                  <w:t>contaminated groundwater,</w:t>
                </w:r>
                <w:r>
                  <w:t xml:space="preserve"> </w:t>
                </w:r>
                <w:r w:rsidRPr="001948FA">
                  <w:t>impacting human health o</w:t>
                </w:r>
                <w:r>
                  <w:t xml:space="preserve">r </w:t>
                </w:r>
                <w:r w:rsidRPr="001948FA">
                  <w:t>beneficial uses</w:t>
                </w:r>
              </w:p>
            </w:tc>
            <w:tc>
              <w:tcPr>
                <w:tcW w:w="1842" w:type="dxa"/>
              </w:tcPr>
              <w:p w14:paraId="5111A450" w14:textId="29F71114" w:rsidR="00F879A2" w:rsidRDefault="00873F99" w:rsidP="00873F99">
                <w:pPr>
                  <w:pStyle w:val="TableText"/>
                  <w:numPr>
                    <w:ilvl w:val="0"/>
                    <w:numId w:val="0"/>
                  </w:numPr>
                </w:pPr>
                <w:r>
                  <w:t>EMM</w:t>
                </w:r>
                <w:r w:rsidR="002710EA">
                  <w:t xml:space="preserve"> C5</w:t>
                </w:r>
                <w:r w:rsidR="008B4652">
                  <w:t xml:space="preserve"> - Minimise risks from vapour and ground gas intrusion (initial)</w:t>
                </w:r>
              </w:p>
            </w:tc>
            <w:tc>
              <w:tcPr>
                <w:tcW w:w="1134" w:type="dxa"/>
                <w:shd w:val="clear" w:color="auto" w:fill="FFFF00"/>
              </w:tcPr>
              <w:p w14:paraId="2CD97757" w14:textId="601A26E4" w:rsidR="00F879A2" w:rsidRDefault="00873F99" w:rsidP="00873F99">
                <w:pPr>
                  <w:pStyle w:val="TableText"/>
                  <w:numPr>
                    <w:ilvl w:val="0"/>
                    <w:numId w:val="0"/>
                  </w:numPr>
                </w:pPr>
                <w:r>
                  <w:t>Medium</w:t>
                </w:r>
              </w:p>
            </w:tc>
            <w:tc>
              <w:tcPr>
                <w:tcW w:w="1134" w:type="dxa"/>
              </w:tcPr>
              <w:p w14:paraId="2DC41C20" w14:textId="26D955E4" w:rsidR="00F879A2" w:rsidRDefault="00873F99" w:rsidP="00873F99">
                <w:pPr>
                  <w:pStyle w:val="TableText"/>
                  <w:numPr>
                    <w:ilvl w:val="0"/>
                    <w:numId w:val="0"/>
                  </w:numPr>
                </w:pPr>
                <w:r>
                  <w:t>EMM</w:t>
                </w:r>
                <w:r w:rsidR="00E3545F">
                  <w:t xml:space="preserve"> C5 </w:t>
                </w:r>
                <w:r w:rsidR="008B4652">
                  <w:t>- Minimise risks from vapour and ground gas intrusion (additional)</w:t>
                </w:r>
              </w:p>
            </w:tc>
            <w:tc>
              <w:tcPr>
                <w:tcW w:w="1132" w:type="dxa"/>
                <w:shd w:val="clear" w:color="auto" w:fill="92D050"/>
              </w:tcPr>
              <w:p w14:paraId="5777B118" w14:textId="2087E7E1" w:rsidR="00F879A2" w:rsidRDefault="00873F99" w:rsidP="00873F99">
                <w:pPr>
                  <w:pStyle w:val="TableText"/>
                  <w:numPr>
                    <w:ilvl w:val="0"/>
                    <w:numId w:val="0"/>
                  </w:numPr>
                </w:pPr>
                <w:r>
                  <w:t>Low</w:t>
                </w:r>
              </w:p>
            </w:tc>
          </w:tr>
          <w:tr w:rsidR="00214856" w14:paraId="1A44A395" w14:textId="77777777" w:rsidTr="00214856">
            <w:tblPrEx>
              <w:tblLook w:val="0420" w:firstRow="1" w:lastRow="0" w:firstColumn="0" w:lastColumn="0" w:noHBand="0" w:noVBand="1"/>
            </w:tblPrEx>
            <w:trPr>
              <w:cantSplit/>
            </w:trPr>
            <w:tc>
              <w:tcPr>
                <w:tcW w:w="597" w:type="dxa"/>
              </w:tcPr>
              <w:p w14:paraId="43C93DCE" w14:textId="70C5B0F5" w:rsidR="00873F99" w:rsidRPr="00873F99" w:rsidRDefault="00873F99" w:rsidP="00873F99">
                <w:pPr>
                  <w:pStyle w:val="TableText"/>
                </w:pPr>
                <w:r>
                  <w:lastRenderedPageBreak/>
                  <w:t>C</w:t>
                </w:r>
                <w:r w:rsidRPr="00873F99">
                  <w:t>8</w:t>
                </w:r>
              </w:p>
            </w:tc>
            <w:tc>
              <w:tcPr>
                <w:tcW w:w="958" w:type="dxa"/>
              </w:tcPr>
              <w:p w14:paraId="1A54E280" w14:textId="727A2D56" w:rsidR="00873F99" w:rsidRPr="00873F99" w:rsidRDefault="00873F99" w:rsidP="00873F99">
                <w:pPr>
                  <w:pStyle w:val="TableText"/>
                </w:pPr>
                <w:r>
                  <w:t>A</w:t>
                </w:r>
                <w:r w:rsidRPr="00873F99">
                  <w:t>ll</w:t>
                </w:r>
              </w:p>
            </w:tc>
            <w:tc>
              <w:tcPr>
                <w:tcW w:w="2268" w:type="dxa"/>
              </w:tcPr>
              <w:p w14:paraId="7288D5C3" w14:textId="39992D88" w:rsidR="00203FB2" w:rsidRDefault="00203FB2" w:rsidP="00B20408">
                <w:pPr>
                  <w:pStyle w:val="TableText"/>
                </w:pPr>
                <w:r>
                  <w:t>Management of waste streams</w:t>
                </w:r>
                <w:r w:rsidR="00103831">
                  <w:t>.</w:t>
                </w:r>
              </w:p>
              <w:p w14:paraId="45821A19" w14:textId="44747D78" w:rsidR="00B20408" w:rsidRPr="00873F99" w:rsidRDefault="00203FB2" w:rsidP="00B20408">
                <w:pPr>
                  <w:pStyle w:val="TableText"/>
                </w:pPr>
                <w:r w:rsidRPr="00203FB2">
                  <w:t>Mismanagement of waste streams generated during Project construction affects human health, aesthetics and the environment</w:t>
                </w:r>
              </w:p>
            </w:tc>
            <w:tc>
              <w:tcPr>
                <w:tcW w:w="1842" w:type="dxa"/>
              </w:tcPr>
              <w:p w14:paraId="2B300381" w14:textId="34927CC0" w:rsidR="00873F99" w:rsidRPr="00873F99" w:rsidRDefault="00873F99" w:rsidP="002710EA">
                <w:pPr>
                  <w:pStyle w:val="TableText"/>
                </w:pPr>
                <w:r>
                  <w:t>E</w:t>
                </w:r>
                <w:r w:rsidRPr="00873F99">
                  <w:t>MM</w:t>
                </w:r>
                <w:r w:rsidR="002710EA">
                  <w:t xml:space="preserve"> C</w:t>
                </w:r>
                <w:r w:rsidR="008B4652">
                  <w:t>7</w:t>
                </w:r>
                <w:r w:rsidR="008B4652" w:rsidRPr="008B4652">
                  <w:t xml:space="preserve"> - </w:t>
                </w:r>
                <w:r w:rsidR="008B4652">
                  <w:t>Management of waste streams</w:t>
                </w:r>
              </w:p>
            </w:tc>
            <w:tc>
              <w:tcPr>
                <w:tcW w:w="1134" w:type="dxa"/>
                <w:shd w:val="clear" w:color="auto" w:fill="92D050"/>
              </w:tcPr>
              <w:p w14:paraId="6C033E35" w14:textId="689EA50A" w:rsidR="00873F99" w:rsidRPr="00873F99" w:rsidRDefault="00873F99" w:rsidP="00873F99">
                <w:pPr>
                  <w:pStyle w:val="TableText"/>
                </w:pPr>
                <w:r>
                  <w:t>L</w:t>
                </w:r>
                <w:r w:rsidRPr="00873F99">
                  <w:t>ow</w:t>
                </w:r>
              </w:p>
            </w:tc>
            <w:tc>
              <w:tcPr>
                <w:tcW w:w="1134" w:type="dxa"/>
              </w:tcPr>
              <w:p w14:paraId="537668FF" w14:textId="11810972" w:rsidR="00873F99" w:rsidRPr="00873F99" w:rsidRDefault="00873F99" w:rsidP="00873F99">
                <w:pPr>
                  <w:pStyle w:val="TableText"/>
                </w:pPr>
                <w:r>
                  <w:t>No additional measure</w:t>
                </w:r>
                <w:r w:rsidR="00DC7EAC">
                  <w:t>s</w:t>
                </w:r>
                <w:r w:rsidRPr="00873F99">
                  <w:t xml:space="preserve"> identified</w:t>
                </w:r>
              </w:p>
            </w:tc>
            <w:tc>
              <w:tcPr>
                <w:tcW w:w="1132" w:type="dxa"/>
                <w:shd w:val="clear" w:color="auto" w:fill="92D050"/>
              </w:tcPr>
              <w:p w14:paraId="00A6CE4A" w14:textId="340B1156" w:rsidR="00873F99" w:rsidRPr="00873F99" w:rsidRDefault="00873F99" w:rsidP="00873F99">
                <w:pPr>
                  <w:pStyle w:val="TableText"/>
                </w:pPr>
                <w:r>
                  <w:t>Low</w:t>
                </w:r>
              </w:p>
            </w:tc>
          </w:tr>
          <w:tr w:rsidR="00214856" w14:paraId="3C3AF51B" w14:textId="77777777" w:rsidTr="00214856">
            <w:tblPrEx>
              <w:tblLook w:val="0420" w:firstRow="1" w:lastRow="0" w:firstColumn="0" w:lastColumn="0" w:noHBand="0" w:noVBand="1"/>
            </w:tblPrEx>
            <w:trPr>
              <w:cantSplit/>
            </w:trPr>
            <w:tc>
              <w:tcPr>
                <w:tcW w:w="597" w:type="dxa"/>
              </w:tcPr>
              <w:p w14:paraId="0D56386D" w14:textId="5F3DE50F" w:rsidR="00873F99" w:rsidRPr="00873F99" w:rsidRDefault="00873F99" w:rsidP="00873F99">
                <w:pPr>
                  <w:pStyle w:val="TableText"/>
                </w:pPr>
                <w:r>
                  <w:t>C</w:t>
                </w:r>
                <w:r w:rsidR="00203FB2">
                  <w:t>10</w:t>
                </w:r>
              </w:p>
            </w:tc>
            <w:tc>
              <w:tcPr>
                <w:tcW w:w="958" w:type="dxa"/>
              </w:tcPr>
              <w:p w14:paraId="3FBF61F9" w14:textId="474E8DFF" w:rsidR="00873F99" w:rsidRPr="00873F99" w:rsidRDefault="00873F99" w:rsidP="00873F99">
                <w:pPr>
                  <w:pStyle w:val="TableText"/>
                </w:pPr>
                <w:r>
                  <w:t>Pip</w:t>
                </w:r>
                <w:r w:rsidRPr="00873F99">
                  <w:t>eline</w:t>
                </w:r>
              </w:p>
            </w:tc>
            <w:tc>
              <w:tcPr>
                <w:tcW w:w="2268" w:type="dxa"/>
              </w:tcPr>
              <w:p w14:paraId="388C2433" w14:textId="04975321" w:rsidR="004F0F08" w:rsidRDefault="004F0F08" w:rsidP="00B20408">
                <w:pPr>
                  <w:pStyle w:val="TableText"/>
                </w:pPr>
                <w:r>
                  <w:t>Contaminated hydrostatic test water</w:t>
                </w:r>
              </w:p>
              <w:p w14:paraId="2C1E6606" w14:textId="0932B695" w:rsidR="00873F99" w:rsidRPr="00873F99" w:rsidRDefault="00B20408" w:rsidP="00B20408">
                <w:pPr>
                  <w:pStyle w:val="TableText"/>
                </w:pPr>
                <w:r w:rsidRPr="00B20408">
                  <w:t>Handling, storage or</w:t>
                </w:r>
                <w:r>
                  <w:t xml:space="preserve"> </w:t>
                </w:r>
                <w:r w:rsidRPr="00B20408">
                  <w:t>disposal of water from</w:t>
                </w:r>
                <w:r>
                  <w:t xml:space="preserve"> </w:t>
                </w:r>
                <w:r w:rsidRPr="00B20408">
                  <w:t>hydrostatic testing affects</w:t>
                </w:r>
                <w:r>
                  <w:t xml:space="preserve"> </w:t>
                </w:r>
                <w:r w:rsidRPr="00B20408">
                  <w:t>human healt</w:t>
                </w:r>
                <w:r>
                  <w:t xml:space="preserve">h </w:t>
                </w:r>
                <w:r w:rsidR="00203FB2">
                  <w:t>and the environment from exposure to contamination</w:t>
                </w:r>
              </w:p>
            </w:tc>
            <w:tc>
              <w:tcPr>
                <w:tcW w:w="1842" w:type="dxa"/>
              </w:tcPr>
              <w:p w14:paraId="253CC27B" w14:textId="72C893FC" w:rsidR="00873F99" w:rsidRPr="00873F99" w:rsidRDefault="00873F99" w:rsidP="00873F99">
                <w:pPr>
                  <w:pStyle w:val="TableText"/>
                </w:pPr>
                <w:r>
                  <w:t>EM</w:t>
                </w:r>
                <w:r w:rsidRPr="00873F99">
                  <w:t>M</w:t>
                </w:r>
                <w:r w:rsidR="002710EA">
                  <w:t xml:space="preserve"> C</w:t>
                </w:r>
                <w:r w:rsidR="008B4652">
                  <w:t>8 - Management of hydrostatic test water</w:t>
                </w:r>
              </w:p>
            </w:tc>
            <w:tc>
              <w:tcPr>
                <w:tcW w:w="1134" w:type="dxa"/>
                <w:shd w:val="clear" w:color="auto" w:fill="00B0F0"/>
              </w:tcPr>
              <w:p w14:paraId="26FDBB68" w14:textId="44D8CDD3" w:rsidR="00873F99" w:rsidRPr="00873F99" w:rsidRDefault="00873F99" w:rsidP="00873F99">
                <w:pPr>
                  <w:pStyle w:val="TableText"/>
                </w:pPr>
                <w:r>
                  <w:t>Ne</w:t>
                </w:r>
                <w:r w:rsidRPr="00873F99">
                  <w:t>gligible</w:t>
                </w:r>
              </w:p>
            </w:tc>
            <w:tc>
              <w:tcPr>
                <w:tcW w:w="1134" w:type="dxa"/>
              </w:tcPr>
              <w:p w14:paraId="6F0B4CA3" w14:textId="3E01A4AE" w:rsidR="00873F99" w:rsidRPr="00873F99" w:rsidRDefault="00873F99" w:rsidP="00873F99">
                <w:pPr>
                  <w:pStyle w:val="TableText"/>
                </w:pPr>
                <w:r>
                  <w:t>No additional measure</w:t>
                </w:r>
                <w:r w:rsidR="00DC7EAC">
                  <w:t>s</w:t>
                </w:r>
                <w:r w:rsidRPr="00873F99">
                  <w:t xml:space="preserve"> identified</w:t>
                </w:r>
              </w:p>
            </w:tc>
            <w:tc>
              <w:tcPr>
                <w:tcW w:w="1132" w:type="dxa"/>
                <w:shd w:val="clear" w:color="auto" w:fill="00B0F0"/>
              </w:tcPr>
              <w:p w14:paraId="1F87EA79" w14:textId="1B774FEF" w:rsidR="00873F99" w:rsidRPr="00873F99" w:rsidRDefault="00873F99" w:rsidP="00873F99">
                <w:pPr>
                  <w:pStyle w:val="TableText"/>
                </w:pPr>
                <w:r>
                  <w:t>Negligible</w:t>
                </w:r>
              </w:p>
            </w:tc>
          </w:tr>
          <w:tr w:rsidR="00214856" w14:paraId="5819D9B9" w14:textId="77777777" w:rsidTr="00214856">
            <w:tblPrEx>
              <w:tblLook w:val="0420" w:firstRow="1" w:lastRow="0" w:firstColumn="0" w:lastColumn="0" w:noHBand="0" w:noVBand="1"/>
            </w:tblPrEx>
            <w:trPr>
              <w:cantSplit/>
            </w:trPr>
            <w:tc>
              <w:tcPr>
                <w:tcW w:w="597" w:type="dxa"/>
              </w:tcPr>
              <w:p w14:paraId="6C93670D" w14:textId="47182B7D" w:rsidR="00873F99" w:rsidRPr="00873F99" w:rsidRDefault="00873F99" w:rsidP="00873F99">
                <w:pPr>
                  <w:pStyle w:val="TableText"/>
                </w:pPr>
                <w:r>
                  <w:t>C</w:t>
                </w:r>
                <w:r w:rsidRPr="00873F99">
                  <w:t>1</w:t>
                </w:r>
                <w:r w:rsidR="00203FB2">
                  <w:t>1</w:t>
                </w:r>
              </w:p>
            </w:tc>
            <w:tc>
              <w:tcPr>
                <w:tcW w:w="958" w:type="dxa"/>
              </w:tcPr>
              <w:p w14:paraId="6DE55B86" w14:textId="0CBBF35E" w:rsidR="00873F99" w:rsidRPr="00873F99" w:rsidRDefault="00873F99" w:rsidP="00873F99">
                <w:pPr>
                  <w:pStyle w:val="TableText"/>
                </w:pPr>
                <w:r>
                  <w:t>Pipeline</w:t>
                </w:r>
              </w:p>
            </w:tc>
            <w:tc>
              <w:tcPr>
                <w:tcW w:w="2268" w:type="dxa"/>
              </w:tcPr>
              <w:p w14:paraId="4B503B11" w14:textId="7E48854C" w:rsidR="004F0F08" w:rsidRDefault="004F0F08" w:rsidP="00355B8A">
                <w:pPr>
                  <w:pStyle w:val="TableText"/>
                </w:pPr>
                <w:r>
                  <w:t>Drilling fluids used for HDD</w:t>
                </w:r>
              </w:p>
              <w:p w14:paraId="12F522FC" w14:textId="79931B30" w:rsidR="00873F99" w:rsidRDefault="00873F99" w:rsidP="00355B8A">
                <w:pPr>
                  <w:pStyle w:val="TableText"/>
                </w:pPr>
                <w:r>
                  <w:t>Drilling fluids used for HDD</w:t>
                </w:r>
                <w:r w:rsidR="00355B8A">
                  <w:t xml:space="preserve"> </w:t>
                </w:r>
                <w:r w:rsidR="00355B8A" w:rsidRPr="00355B8A">
                  <w:t>sections impacting</w:t>
                </w:r>
                <w:r w:rsidR="00355B8A">
                  <w:t xml:space="preserve"> </w:t>
                </w:r>
                <w:r w:rsidR="00355B8A" w:rsidRPr="00355B8A">
                  <w:t>groundwater quality</w:t>
                </w:r>
                <w:r w:rsidR="00E71EC2">
                  <w:t>, surface water quality and land</w:t>
                </w:r>
              </w:p>
            </w:tc>
            <w:tc>
              <w:tcPr>
                <w:tcW w:w="1842" w:type="dxa"/>
              </w:tcPr>
              <w:p w14:paraId="614BE866" w14:textId="13E21A45" w:rsidR="00873F99" w:rsidRDefault="00873F99" w:rsidP="00873F99">
                <w:pPr>
                  <w:pStyle w:val="TableText"/>
                  <w:numPr>
                    <w:ilvl w:val="0"/>
                    <w:numId w:val="0"/>
                  </w:numPr>
                </w:pPr>
                <w:r>
                  <w:t>EMM</w:t>
                </w:r>
                <w:r w:rsidR="002710EA">
                  <w:t xml:space="preserve"> C</w:t>
                </w:r>
                <w:r w:rsidR="008B4652">
                  <w:t>9</w:t>
                </w:r>
                <w:r w:rsidR="008B4652" w:rsidRPr="008B4652">
                  <w:t xml:space="preserve"> - </w:t>
                </w:r>
                <w:r w:rsidR="008B4652">
                  <w:t>Management of drilling fluids</w:t>
                </w:r>
              </w:p>
            </w:tc>
            <w:tc>
              <w:tcPr>
                <w:tcW w:w="1134" w:type="dxa"/>
                <w:shd w:val="clear" w:color="auto" w:fill="00B0F0"/>
              </w:tcPr>
              <w:p w14:paraId="381F7C81" w14:textId="5F4EE1F7" w:rsidR="00873F99" w:rsidRDefault="00873F99" w:rsidP="00873F99">
                <w:pPr>
                  <w:pStyle w:val="TableText"/>
                  <w:numPr>
                    <w:ilvl w:val="0"/>
                    <w:numId w:val="0"/>
                  </w:numPr>
                </w:pPr>
                <w:r>
                  <w:t>Negligible</w:t>
                </w:r>
              </w:p>
            </w:tc>
            <w:tc>
              <w:tcPr>
                <w:tcW w:w="1134" w:type="dxa"/>
              </w:tcPr>
              <w:p w14:paraId="2AF82679" w14:textId="1EC5C165" w:rsidR="00873F99" w:rsidRDefault="00873F99" w:rsidP="00873F99">
                <w:pPr>
                  <w:pStyle w:val="TableText"/>
                  <w:numPr>
                    <w:ilvl w:val="0"/>
                    <w:numId w:val="0"/>
                  </w:numPr>
                </w:pPr>
                <w:r>
                  <w:t>No additional measure</w:t>
                </w:r>
                <w:r w:rsidR="00DC7EAC">
                  <w:t>s</w:t>
                </w:r>
                <w:r>
                  <w:t xml:space="preserve"> identified</w:t>
                </w:r>
              </w:p>
            </w:tc>
            <w:tc>
              <w:tcPr>
                <w:tcW w:w="1132" w:type="dxa"/>
                <w:shd w:val="clear" w:color="auto" w:fill="00B0F0"/>
              </w:tcPr>
              <w:p w14:paraId="0CE8BFFC" w14:textId="4CF2EDB5" w:rsidR="00873F99" w:rsidRDefault="00873F99" w:rsidP="00873F99">
                <w:pPr>
                  <w:pStyle w:val="TableText"/>
                </w:pPr>
                <w:r>
                  <w:t>Negligible</w:t>
                </w:r>
              </w:p>
            </w:tc>
          </w:tr>
          <w:tr w:rsidR="00873F99" w:rsidRPr="00214856" w14:paraId="53FE0B1D" w14:textId="77777777" w:rsidTr="00214856">
            <w:tblPrEx>
              <w:tblLook w:val="0420" w:firstRow="1" w:lastRow="0" w:firstColumn="0" w:lastColumn="0" w:noHBand="0" w:noVBand="1"/>
            </w:tblPrEx>
            <w:trPr>
              <w:cantSplit/>
            </w:trPr>
            <w:tc>
              <w:tcPr>
                <w:tcW w:w="9065" w:type="dxa"/>
                <w:gridSpan w:val="7"/>
                <w:shd w:val="clear" w:color="auto" w:fill="E7E9EA" w:themeFill="text2" w:themeFillTint="1A"/>
              </w:tcPr>
              <w:p w14:paraId="40A6A468" w14:textId="64F57B76" w:rsidR="00873F99" w:rsidRPr="00214856" w:rsidRDefault="00873F99" w:rsidP="00873F99">
                <w:pPr>
                  <w:pStyle w:val="TableText"/>
                  <w:rPr>
                    <w:rStyle w:val="TextBlue"/>
                  </w:rPr>
                </w:pPr>
                <w:r w:rsidRPr="00214856">
                  <w:rPr>
                    <w:rStyle w:val="TextBlue"/>
                  </w:rPr>
                  <w:t>Operation</w:t>
                </w:r>
              </w:p>
            </w:tc>
          </w:tr>
          <w:tr w:rsidR="00214856" w14:paraId="1F365699" w14:textId="77777777" w:rsidTr="00214856">
            <w:tblPrEx>
              <w:tblLook w:val="0420" w:firstRow="1" w:lastRow="0" w:firstColumn="0" w:lastColumn="0" w:noHBand="0" w:noVBand="1"/>
            </w:tblPrEx>
            <w:trPr>
              <w:cantSplit/>
            </w:trPr>
            <w:tc>
              <w:tcPr>
                <w:tcW w:w="597" w:type="dxa"/>
              </w:tcPr>
              <w:p w14:paraId="53FD4681" w14:textId="624B9A76" w:rsidR="00873F99" w:rsidRPr="00873F99" w:rsidRDefault="00873F99" w:rsidP="00873F99">
                <w:pPr>
                  <w:pStyle w:val="TableText"/>
                </w:pPr>
                <w:r>
                  <w:t>C</w:t>
                </w:r>
                <w:r w:rsidRPr="00873F99">
                  <w:t>6</w:t>
                </w:r>
              </w:p>
            </w:tc>
            <w:tc>
              <w:tcPr>
                <w:tcW w:w="958" w:type="dxa"/>
              </w:tcPr>
              <w:p w14:paraId="36869D14" w14:textId="362D90EA" w:rsidR="00873F99" w:rsidRPr="00873F99" w:rsidRDefault="00873F99" w:rsidP="00873F99">
                <w:pPr>
                  <w:pStyle w:val="TableText"/>
                </w:pPr>
                <w:r>
                  <w:t>A</w:t>
                </w:r>
                <w:r w:rsidRPr="00873F99">
                  <w:t>ll</w:t>
                </w:r>
              </w:p>
            </w:tc>
            <w:tc>
              <w:tcPr>
                <w:tcW w:w="2268" w:type="dxa"/>
              </w:tcPr>
              <w:p w14:paraId="14F83D8C" w14:textId="493BD90A" w:rsidR="004F0F08" w:rsidRDefault="004F0F08" w:rsidP="001948FA">
                <w:pPr>
                  <w:pStyle w:val="TableText"/>
                </w:pPr>
                <w:r>
                  <w:t>Leaks or spills</w:t>
                </w:r>
              </w:p>
              <w:p w14:paraId="6544D66A" w14:textId="1B86EEF6" w:rsidR="001948FA" w:rsidRPr="00873F99" w:rsidRDefault="001948FA" w:rsidP="001948FA">
                <w:pPr>
                  <w:pStyle w:val="TableText"/>
                </w:pPr>
                <w:r w:rsidRPr="001948FA">
                  <w:t>Ongoing operation of the</w:t>
                </w:r>
                <w:r>
                  <w:t xml:space="preserve"> </w:t>
                </w:r>
                <w:r w:rsidRPr="001948FA">
                  <w:t>facility and MLV leads to</w:t>
                </w:r>
                <w:r>
                  <w:t xml:space="preserve"> </w:t>
                </w:r>
                <w:r w:rsidRPr="001948FA">
                  <w:t>leaks (due to maintenance</w:t>
                </w:r>
                <w:r>
                  <w:t xml:space="preserve"> </w:t>
                </w:r>
                <w:r w:rsidRPr="001948FA">
                  <w:t>works) or spills affecting soil</w:t>
                </w:r>
                <w:r>
                  <w:t xml:space="preserve"> </w:t>
                </w:r>
                <w:r w:rsidRPr="001948FA">
                  <w:t>quality, surface water</w:t>
                </w:r>
                <w:r>
                  <w:t xml:space="preserve"> </w:t>
                </w:r>
                <w:r w:rsidRPr="001948FA">
                  <w:t>quality and/or groundwater</w:t>
                </w:r>
                <w:r>
                  <w:t xml:space="preserve"> </w:t>
                </w:r>
                <w:r w:rsidRPr="001948FA">
                  <w:t>quality</w:t>
                </w:r>
              </w:p>
            </w:tc>
            <w:tc>
              <w:tcPr>
                <w:tcW w:w="1842" w:type="dxa"/>
              </w:tcPr>
              <w:p w14:paraId="1CE28BA8" w14:textId="641675F2" w:rsidR="00873F99" w:rsidRPr="00873F99" w:rsidRDefault="00873F99" w:rsidP="00873F99">
                <w:pPr>
                  <w:pStyle w:val="TableText"/>
                </w:pPr>
                <w:r>
                  <w:t>EMM</w:t>
                </w:r>
                <w:r w:rsidR="002710EA">
                  <w:t xml:space="preserve"> C</w:t>
                </w:r>
                <w:r w:rsidR="008B4652">
                  <w:t>10 - Minimise contamination risks during operation</w:t>
                </w:r>
              </w:p>
            </w:tc>
            <w:tc>
              <w:tcPr>
                <w:tcW w:w="1134" w:type="dxa"/>
                <w:shd w:val="clear" w:color="auto" w:fill="92D050"/>
              </w:tcPr>
              <w:p w14:paraId="3A147C21" w14:textId="0774F428" w:rsidR="00873F99" w:rsidRPr="00873F99" w:rsidRDefault="00873F99" w:rsidP="00873F99">
                <w:pPr>
                  <w:pStyle w:val="TableText"/>
                </w:pPr>
                <w:r>
                  <w:t>Low</w:t>
                </w:r>
              </w:p>
            </w:tc>
            <w:tc>
              <w:tcPr>
                <w:tcW w:w="1134" w:type="dxa"/>
              </w:tcPr>
              <w:p w14:paraId="3EEADE7F" w14:textId="151DA947" w:rsidR="00873F99" w:rsidRPr="00873F99" w:rsidRDefault="00873F99" w:rsidP="00873F99">
                <w:pPr>
                  <w:pStyle w:val="TableText"/>
                </w:pPr>
                <w:r>
                  <w:t>No additional measure</w:t>
                </w:r>
                <w:r w:rsidR="00DC7EAC">
                  <w:t>s</w:t>
                </w:r>
                <w:r w:rsidRPr="00873F99">
                  <w:t xml:space="preserve"> identified</w:t>
                </w:r>
              </w:p>
            </w:tc>
            <w:tc>
              <w:tcPr>
                <w:tcW w:w="1132" w:type="dxa"/>
                <w:shd w:val="clear" w:color="auto" w:fill="92D050"/>
              </w:tcPr>
              <w:p w14:paraId="5366862D" w14:textId="1E920161" w:rsidR="00873F99" w:rsidRPr="00873F99" w:rsidRDefault="00873F99" w:rsidP="00873F99">
                <w:pPr>
                  <w:pStyle w:val="TableText"/>
                </w:pPr>
                <w:r>
                  <w:t>Low</w:t>
                </w:r>
              </w:p>
            </w:tc>
          </w:tr>
          <w:tr w:rsidR="00214856" w14:paraId="3672749E" w14:textId="77777777" w:rsidTr="00214856">
            <w:tblPrEx>
              <w:tblLook w:val="0420" w:firstRow="1" w:lastRow="0" w:firstColumn="0" w:lastColumn="0" w:noHBand="0" w:noVBand="1"/>
            </w:tblPrEx>
            <w:trPr>
              <w:cantSplit/>
            </w:trPr>
            <w:tc>
              <w:tcPr>
                <w:tcW w:w="597" w:type="dxa"/>
              </w:tcPr>
              <w:p w14:paraId="338BCBA6" w14:textId="4E4F6267" w:rsidR="00420926" w:rsidRDefault="00420926" w:rsidP="00873F99">
                <w:pPr>
                  <w:pStyle w:val="TableText"/>
                </w:pPr>
                <w:r>
                  <w:t>C</w:t>
                </w:r>
                <w:r w:rsidR="00203FB2">
                  <w:t>9</w:t>
                </w:r>
              </w:p>
            </w:tc>
            <w:tc>
              <w:tcPr>
                <w:tcW w:w="958" w:type="dxa"/>
              </w:tcPr>
              <w:p w14:paraId="15106896" w14:textId="530C03E6" w:rsidR="00420926" w:rsidRDefault="00420926" w:rsidP="0022553E">
                <w:pPr>
                  <w:pStyle w:val="TableText"/>
                  <w:numPr>
                    <w:ilvl w:val="0"/>
                    <w:numId w:val="0"/>
                  </w:numPr>
                </w:pPr>
                <w:r>
                  <w:t>All</w:t>
                </w:r>
              </w:p>
            </w:tc>
            <w:tc>
              <w:tcPr>
                <w:tcW w:w="2268" w:type="dxa"/>
              </w:tcPr>
              <w:p w14:paraId="2834B63A" w14:textId="4085F6BE" w:rsidR="004F0F08" w:rsidRDefault="004F0F08" w:rsidP="001948FA">
                <w:pPr>
                  <w:pStyle w:val="TableText"/>
                </w:pPr>
                <w:r>
                  <w:t>Management of waste streams</w:t>
                </w:r>
              </w:p>
              <w:p w14:paraId="31890EB2" w14:textId="3FF1541D" w:rsidR="00420926" w:rsidDel="001948FA" w:rsidRDefault="00420926" w:rsidP="001948FA">
                <w:pPr>
                  <w:pStyle w:val="TableText"/>
                </w:pPr>
                <w:r>
                  <w:t>Mismanagement of waste streams generated during Project operation affects human health, aesthetics and the environment</w:t>
                </w:r>
              </w:p>
            </w:tc>
            <w:tc>
              <w:tcPr>
                <w:tcW w:w="1842" w:type="dxa"/>
              </w:tcPr>
              <w:p w14:paraId="72059216" w14:textId="6C4AD61E" w:rsidR="00420926" w:rsidRDefault="00420926" w:rsidP="00873F99">
                <w:pPr>
                  <w:pStyle w:val="TableText"/>
                </w:pPr>
                <w:r>
                  <w:t>EMM C</w:t>
                </w:r>
                <w:r w:rsidR="008B4652">
                  <w:t>10 - Minimise contamination risks during operation</w:t>
                </w:r>
                <w:r>
                  <w:t>8</w:t>
                </w:r>
              </w:p>
            </w:tc>
            <w:tc>
              <w:tcPr>
                <w:tcW w:w="1134" w:type="dxa"/>
                <w:shd w:val="clear" w:color="auto" w:fill="92D050"/>
              </w:tcPr>
              <w:p w14:paraId="5AC24483" w14:textId="68D32CFE" w:rsidR="00420926" w:rsidRDefault="00420926" w:rsidP="0022553E">
                <w:pPr>
                  <w:pStyle w:val="TableText"/>
                  <w:numPr>
                    <w:ilvl w:val="0"/>
                    <w:numId w:val="0"/>
                  </w:numPr>
                </w:pPr>
                <w:r>
                  <w:t>Low</w:t>
                </w:r>
              </w:p>
            </w:tc>
            <w:tc>
              <w:tcPr>
                <w:tcW w:w="1134" w:type="dxa"/>
              </w:tcPr>
              <w:p w14:paraId="69CB2C6E" w14:textId="63136A07" w:rsidR="00420926" w:rsidRDefault="00420926" w:rsidP="00873F99">
                <w:pPr>
                  <w:pStyle w:val="TableText"/>
                </w:pPr>
                <w:r>
                  <w:t>No additional measures identified</w:t>
                </w:r>
              </w:p>
            </w:tc>
            <w:tc>
              <w:tcPr>
                <w:tcW w:w="1132" w:type="dxa"/>
                <w:shd w:val="clear" w:color="auto" w:fill="92D050"/>
              </w:tcPr>
              <w:p w14:paraId="327465CF" w14:textId="2D5CCCEC" w:rsidR="00420926" w:rsidRDefault="00420926" w:rsidP="0022553E">
                <w:pPr>
                  <w:pStyle w:val="TableText"/>
                  <w:numPr>
                    <w:ilvl w:val="0"/>
                    <w:numId w:val="0"/>
                  </w:numPr>
                </w:pPr>
                <w:r>
                  <w:t>Low</w:t>
                </w:r>
              </w:p>
            </w:tc>
          </w:tr>
        </w:tbl>
        <w:p w14:paraId="66D527C3" w14:textId="77777777" w:rsidR="00EB0018" w:rsidRDefault="00EB0018" w:rsidP="00EB0018">
          <w:pPr>
            <w:pStyle w:val="Source"/>
          </w:pPr>
          <w:bookmarkStart w:id="82" w:name="_Ref56548704"/>
          <w:bookmarkStart w:id="83" w:name="_Toc56767239"/>
        </w:p>
        <w:p w14:paraId="7F60D5C8" w14:textId="75FF866E" w:rsidR="00B31B71" w:rsidRDefault="00B31B71" w:rsidP="00EB0018">
          <w:pPr>
            <w:pStyle w:val="Heading2"/>
            <w:pageBreakBefore/>
          </w:pPr>
          <w:bookmarkStart w:id="84" w:name="_Toc71262365"/>
          <w:bookmarkStart w:id="85" w:name="_Toc72286792"/>
          <w:r>
            <w:lastRenderedPageBreak/>
            <w:t>Construction impact assessment</w:t>
          </w:r>
          <w:r w:rsidR="00CA4910">
            <w:t xml:space="preserve"> </w:t>
          </w:r>
          <w:r w:rsidR="00EB0018">
            <w:t>– </w:t>
          </w:r>
          <w:r w:rsidR="00CA4910">
            <w:t>greenhouse</w:t>
          </w:r>
          <w:r w:rsidR="00EB0018">
            <w:t> </w:t>
          </w:r>
          <w:r w:rsidR="00CA4910">
            <w:t>gas</w:t>
          </w:r>
          <w:bookmarkEnd w:id="82"/>
          <w:bookmarkEnd w:id="83"/>
          <w:bookmarkEnd w:id="84"/>
          <w:bookmarkEnd w:id="85"/>
        </w:p>
        <w:p w14:paraId="59618A9F" w14:textId="5FDF6CBD" w:rsidR="00B31B71" w:rsidRDefault="00B31B71" w:rsidP="00B31B71">
          <w:pPr>
            <w:pStyle w:val="BodyText"/>
          </w:pPr>
          <w:r>
            <w:t xml:space="preserve">This section </w:t>
          </w:r>
          <w:r w:rsidR="001E3B38">
            <w:t>discusses</w:t>
          </w:r>
          <w:r>
            <w:t xml:space="preserve"> the construction impacts associated with the Project</w:t>
          </w:r>
          <w:r w:rsidR="00C76977">
            <w:t xml:space="preserve"> in relation to greenhouse gas emissions. </w:t>
          </w:r>
          <w:r w:rsidR="001E3B38">
            <w:t>Emission sources</w:t>
          </w:r>
          <w:r w:rsidR="00F2016F">
            <w:t xml:space="preserve"> include:</w:t>
          </w:r>
        </w:p>
        <w:tbl>
          <w:tblPr>
            <w:tblW w:w="0" w:type="auto"/>
            <w:tblLook w:val="04A0" w:firstRow="1" w:lastRow="0" w:firstColumn="1" w:lastColumn="0" w:noHBand="0" w:noVBand="1"/>
          </w:tblPr>
          <w:tblGrid>
            <w:gridCol w:w="5529"/>
            <w:gridCol w:w="3526"/>
          </w:tblGrid>
          <w:tr w:rsidR="00EB0018" w:rsidRPr="00EB0018" w14:paraId="076765EA" w14:textId="77777777" w:rsidTr="00EB0018">
            <w:trPr>
              <w:cantSplit/>
            </w:trPr>
            <w:tc>
              <w:tcPr>
                <w:tcW w:w="5529" w:type="dxa"/>
                <w:tcBorders>
                  <w:right w:val="single" w:sz="12" w:space="0" w:color="1C4483" w:themeColor="accent1"/>
                </w:tcBorders>
                <w:tcMar>
                  <w:left w:w="0" w:type="dxa"/>
                  <w:right w:w="284" w:type="dxa"/>
                </w:tcMar>
              </w:tcPr>
              <w:p w14:paraId="2BB0145A" w14:textId="7E434F6D" w:rsidR="00EB0018" w:rsidRDefault="00EB0018" w:rsidP="00EB0018">
                <w:pPr>
                  <w:pStyle w:val="BodyBullet1"/>
                  <w:spacing w:before="0"/>
                </w:pPr>
                <w:r>
                  <w:t>Land use change due to site clearing and site establishment</w:t>
                </w:r>
              </w:p>
              <w:p w14:paraId="1D0985C8" w14:textId="77777777" w:rsidR="00EB0018" w:rsidRDefault="00EB0018" w:rsidP="00EB0018">
                <w:pPr>
                  <w:pStyle w:val="BodyBullet1"/>
                </w:pPr>
                <w:r>
                  <w:t>Construction of the pipeline including fuel consumption by equipment and vehicles</w:t>
                </w:r>
              </w:p>
              <w:p w14:paraId="776A866B" w14:textId="77777777" w:rsidR="00EB0018" w:rsidRDefault="00EB0018" w:rsidP="00EB0018">
                <w:pPr>
                  <w:pStyle w:val="BodyBullet1"/>
                </w:pPr>
                <w:r>
                  <w:t>Embedded emissions in construction materials.</w:t>
                </w:r>
              </w:p>
              <w:p w14:paraId="6582FAD4" w14:textId="537652C4" w:rsidR="00EB0018" w:rsidRPr="00EB0018" w:rsidRDefault="00EB0018" w:rsidP="00EB0018">
                <w:pPr>
                  <w:pStyle w:val="BodyText"/>
                  <w:spacing w:after="0"/>
                </w:pPr>
                <w:r>
                  <w:fldChar w:fldCharType="begin"/>
                </w:r>
                <w:r>
                  <w:instrText xml:space="preserve"> REF _Ref52954387 \h  \* MERGEFORMAT </w:instrText>
                </w:r>
                <w:r>
                  <w:fldChar w:fldCharType="separate"/>
                </w:r>
                <w:r w:rsidR="00E24989">
                  <w:t>Table 10</w:t>
                </w:r>
                <w:r w:rsidR="00E24989">
                  <w:noBreakHyphen/>
                  <w:t>6</w:t>
                </w:r>
                <w:r>
                  <w:fldChar w:fldCharType="end"/>
                </w:r>
                <w:r>
                  <w:t xml:space="preserve"> summarises the predicted greenhouse gas emissions associated with construction of the Project.</w:t>
                </w:r>
              </w:p>
            </w:tc>
            <w:tc>
              <w:tcPr>
                <w:tcW w:w="3526"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188D43A1" w14:textId="77777777" w:rsidR="00EB0018" w:rsidRPr="00613065" w:rsidRDefault="00EB0018" w:rsidP="00EB0018">
                <w:pPr>
                  <w:pStyle w:val="CalloutHeader"/>
                  <w:rPr>
                    <w:rStyle w:val="TextBlue"/>
                    <w:rFonts w:asciiTheme="minorHAnsi" w:hAnsiTheme="minorHAnsi"/>
                    <w:iCs/>
                    <w:sz w:val="20"/>
                    <w:szCs w:val="22"/>
                  </w:rPr>
                </w:pPr>
                <w:r>
                  <w:t>How do materials generate greenhouse gas emissions?</w:t>
                </w:r>
              </w:p>
              <w:p w14:paraId="6CDD7892" w14:textId="22629969" w:rsidR="00EB0018" w:rsidRPr="00EB0018" w:rsidRDefault="00EB0018" w:rsidP="00EB0018">
                <w:pPr>
                  <w:pStyle w:val="TableText"/>
                </w:pPr>
                <w:r>
                  <w:t>The production of all materials requires the use of energy which is termed 'embedded emissions' or 'embodied energy'. This is associated with the manufacture and transport of goods. Embedded emissions are considered in the assessment of greenhouse gas emissions for the Project.</w:t>
                </w:r>
              </w:p>
            </w:tc>
          </w:tr>
        </w:tbl>
        <w:p w14:paraId="5E114ADD" w14:textId="5BAD5FB2" w:rsidR="00F2016F" w:rsidRDefault="00F2016F" w:rsidP="00F2016F">
          <w:pPr>
            <w:pStyle w:val="Caption"/>
          </w:pPr>
          <w:bookmarkStart w:id="86" w:name="_Ref52954387"/>
          <w:r>
            <w:t>Table</w:t>
          </w:r>
          <w:r w:rsidR="00EB0018">
            <w:t> </w:t>
          </w:r>
          <w:fldSimple w:instr=" STYLEREF 1 \s ">
            <w:r w:rsidR="00E24989">
              <w:rPr>
                <w:noProof/>
              </w:rPr>
              <w:t>10</w:t>
            </w:r>
          </w:fldSimple>
          <w:r w:rsidR="004257FE">
            <w:noBreakHyphen/>
          </w:r>
          <w:fldSimple w:instr=" SEQ Table \* ARABIC \s 1 ">
            <w:r w:rsidR="00E24989">
              <w:rPr>
                <w:noProof/>
              </w:rPr>
              <w:t>6</w:t>
            </w:r>
          </w:fldSimple>
          <w:bookmarkEnd w:id="86"/>
          <w:r>
            <w:tab/>
            <w:t xml:space="preserve">Predicted greenhouse gas emissions </w:t>
          </w:r>
          <w:r w:rsidR="00BE57EF">
            <w:t>from the Project</w:t>
          </w:r>
          <w:r>
            <w:t xml:space="preserve"> construction</w:t>
          </w:r>
        </w:p>
        <w:tbl>
          <w:tblPr>
            <w:tblStyle w:val="MainTableStyle"/>
            <w:tblW w:w="0" w:type="auto"/>
            <w:tblLayout w:type="fixed"/>
            <w:tblLook w:val="0420" w:firstRow="1" w:lastRow="0" w:firstColumn="0" w:lastColumn="0" w:noHBand="0" w:noVBand="1"/>
          </w:tblPr>
          <w:tblGrid>
            <w:gridCol w:w="2410"/>
            <w:gridCol w:w="2126"/>
            <w:gridCol w:w="851"/>
            <w:gridCol w:w="919"/>
            <w:gridCol w:w="920"/>
            <w:gridCol w:w="919"/>
            <w:gridCol w:w="920"/>
          </w:tblGrid>
          <w:tr w:rsidR="00171B5C" w:rsidRPr="00171B5C" w14:paraId="756E3B28" w14:textId="13AF5152" w:rsidTr="001C557C">
            <w:trPr>
              <w:cnfStyle w:val="100000000000" w:firstRow="1" w:lastRow="0" w:firstColumn="0" w:lastColumn="0" w:oddVBand="0" w:evenVBand="0" w:oddHBand="0" w:evenHBand="0" w:firstRowFirstColumn="0" w:firstRowLastColumn="0" w:lastRowFirstColumn="0" w:lastRowLastColumn="0"/>
            </w:trPr>
            <w:tc>
              <w:tcPr>
                <w:tcW w:w="2410" w:type="dxa"/>
                <w:vMerge w:val="restart"/>
              </w:tcPr>
              <w:p w14:paraId="57AEF69F" w14:textId="6C6E62CE" w:rsidR="00171B5C" w:rsidRPr="00171B5C" w:rsidRDefault="00171B5C" w:rsidP="00171B5C">
                <w:pPr>
                  <w:pStyle w:val="TableHeadingWhiteFont"/>
                </w:pPr>
                <w:r w:rsidRPr="00171B5C">
                  <w:t>Emission source Category</w:t>
                </w:r>
              </w:p>
            </w:tc>
            <w:tc>
              <w:tcPr>
                <w:tcW w:w="2126" w:type="dxa"/>
                <w:vMerge w:val="restart"/>
              </w:tcPr>
              <w:p w14:paraId="4EBA70B8" w14:textId="61D1634F" w:rsidR="00171B5C" w:rsidRPr="00171B5C" w:rsidRDefault="00171B5C" w:rsidP="00171B5C">
                <w:pPr>
                  <w:pStyle w:val="TableHeadingWhiteFont"/>
                </w:pPr>
                <w:r w:rsidRPr="00171B5C">
                  <w:t>Emission source</w:t>
                </w:r>
              </w:p>
            </w:tc>
            <w:tc>
              <w:tcPr>
                <w:tcW w:w="851" w:type="dxa"/>
                <w:vMerge w:val="restart"/>
                <w:tcBorders>
                  <w:bottom w:val="single" w:sz="4" w:space="0" w:color="FFFFFF" w:themeColor="background1"/>
                </w:tcBorders>
              </w:tcPr>
              <w:p w14:paraId="5B385CFF" w14:textId="4788EC52" w:rsidR="00171B5C" w:rsidRPr="00171B5C" w:rsidRDefault="00171B5C" w:rsidP="00171B5C">
                <w:pPr>
                  <w:pStyle w:val="TableHeadingWhiteFont"/>
                </w:pPr>
                <w:r w:rsidRPr="00171B5C">
                  <w:t>Risk ID*</w:t>
                </w:r>
              </w:p>
            </w:tc>
            <w:tc>
              <w:tcPr>
                <w:tcW w:w="3678" w:type="dxa"/>
                <w:gridSpan w:val="4"/>
                <w:tcBorders>
                  <w:bottom w:val="single" w:sz="4" w:space="0" w:color="FFFFFF" w:themeColor="background1"/>
                  <w:right w:val="single" w:sz="4" w:space="0" w:color="FFFFFF" w:themeColor="background1"/>
                </w:tcBorders>
              </w:tcPr>
              <w:p w14:paraId="47CF7701" w14:textId="66553529" w:rsidR="00171B5C" w:rsidRPr="00171B5C" w:rsidRDefault="00171B5C" w:rsidP="00171B5C">
                <w:pPr>
                  <w:pStyle w:val="TableHeadingWhiteFont"/>
                </w:pPr>
                <w:r w:rsidRPr="00171B5C">
                  <w:t>Greenhouse gas emissions (t CO</w:t>
                </w:r>
                <w:r w:rsidRPr="00171B5C">
                  <w:rPr>
                    <w:vertAlign w:val="subscript"/>
                  </w:rPr>
                  <w:t>2</w:t>
                </w:r>
                <w:r w:rsidRPr="00171B5C">
                  <w:t>-e)</w:t>
                </w:r>
              </w:p>
            </w:tc>
          </w:tr>
          <w:tr w:rsidR="00171B5C" w14:paraId="1B950A3E" w14:textId="7D152E63" w:rsidTr="001C557C">
            <w:tc>
              <w:tcPr>
                <w:tcW w:w="2410" w:type="dxa"/>
                <w:vMerge/>
                <w:tcBorders>
                  <w:bottom w:val="single" w:sz="4" w:space="0" w:color="8B9499" w:themeColor="text2" w:themeTint="80"/>
                </w:tcBorders>
              </w:tcPr>
              <w:p w14:paraId="789A73AC" w14:textId="77777777" w:rsidR="00171B5C" w:rsidRPr="00BF4CEC" w:rsidRDefault="00171B5C" w:rsidP="00DA3F5A">
                <w:pPr>
                  <w:pStyle w:val="TableHeadingWhiteFont"/>
                </w:pPr>
              </w:p>
            </w:tc>
            <w:tc>
              <w:tcPr>
                <w:tcW w:w="2126" w:type="dxa"/>
                <w:vMerge/>
                <w:tcBorders>
                  <w:bottom w:val="single" w:sz="4" w:space="0" w:color="8B9499" w:themeColor="text2" w:themeTint="80"/>
                </w:tcBorders>
              </w:tcPr>
              <w:p w14:paraId="7D57DE19" w14:textId="6E38156A" w:rsidR="00171B5C" w:rsidRPr="00BF4CEC" w:rsidRDefault="00171B5C" w:rsidP="00DA3F5A">
                <w:pPr>
                  <w:pStyle w:val="TableHeadingWhiteFont"/>
                </w:pPr>
              </w:p>
            </w:tc>
            <w:tc>
              <w:tcPr>
                <w:tcW w:w="851" w:type="dxa"/>
                <w:vMerge/>
                <w:tcBorders>
                  <w:top w:val="single" w:sz="4" w:space="0" w:color="FFFFFF" w:themeColor="background1"/>
                  <w:bottom w:val="single" w:sz="4" w:space="0" w:color="8B9499" w:themeColor="text2" w:themeTint="80"/>
                </w:tcBorders>
              </w:tcPr>
              <w:p w14:paraId="20E06F89" w14:textId="618318B6" w:rsidR="00171B5C" w:rsidRPr="00BF4CEC" w:rsidRDefault="00171B5C" w:rsidP="00DA3F5A">
                <w:pPr>
                  <w:pStyle w:val="TableHeadingWhiteFont"/>
                </w:pPr>
              </w:p>
            </w:tc>
            <w:tc>
              <w:tcPr>
                <w:tcW w:w="919" w:type="dxa"/>
                <w:tcBorders>
                  <w:top w:val="single" w:sz="4" w:space="0" w:color="FFFFFF" w:themeColor="background1"/>
                  <w:bottom w:val="single" w:sz="4" w:space="0" w:color="8B9499" w:themeColor="text2" w:themeTint="80"/>
                </w:tcBorders>
                <w:shd w:val="clear" w:color="auto" w:fill="153262" w:themeFill="accent1" w:themeFillShade="BF"/>
              </w:tcPr>
              <w:p w14:paraId="5D2393F0" w14:textId="2868CFE2" w:rsidR="00171B5C" w:rsidRPr="00BF4CEC" w:rsidRDefault="00171B5C" w:rsidP="00DA3F5A">
                <w:pPr>
                  <w:pStyle w:val="TableHeadingWhiteCentred"/>
                </w:pPr>
                <w:r w:rsidRPr="00E01100">
                  <w:t>Scope 1</w:t>
                </w:r>
              </w:p>
            </w:tc>
            <w:tc>
              <w:tcPr>
                <w:tcW w:w="920" w:type="dxa"/>
                <w:tcBorders>
                  <w:top w:val="single" w:sz="4" w:space="0" w:color="FFFFFF" w:themeColor="background1"/>
                  <w:bottom w:val="single" w:sz="4" w:space="0" w:color="8B9499" w:themeColor="text2" w:themeTint="80"/>
                </w:tcBorders>
                <w:shd w:val="clear" w:color="auto" w:fill="153262" w:themeFill="accent1" w:themeFillShade="BF"/>
              </w:tcPr>
              <w:p w14:paraId="38EF4EBB" w14:textId="57FBE4DF" w:rsidR="00171B5C" w:rsidRPr="00BF4CEC" w:rsidRDefault="00171B5C" w:rsidP="00DA3F5A">
                <w:pPr>
                  <w:pStyle w:val="TableHeadingWhiteCentred"/>
                </w:pPr>
                <w:r w:rsidRPr="00E01100">
                  <w:t>Scope 2</w:t>
                </w:r>
              </w:p>
            </w:tc>
            <w:tc>
              <w:tcPr>
                <w:tcW w:w="919" w:type="dxa"/>
                <w:tcBorders>
                  <w:top w:val="single" w:sz="4" w:space="0" w:color="FFFFFF" w:themeColor="background1"/>
                  <w:bottom w:val="single" w:sz="4" w:space="0" w:color="8B9499" w:themeColor="text2" w:themeTint="80"/>
                </w:tcBorders>
                <w:shd w:val="clear" w:color="auto" w:fill="153262" w:themeFill="accent1" w:themeFillShade="BF"/>
              </w:tcPr>
              <w:p w14:paraId="3F654DD1" w14:textId="75881BB2" w:rsidR="00171B5C" w:rsidRPr="00BF4CEC" w:rsidRDefault="00171B5C" w:rsidP="00DA3F5A">
                <w:pPr>
                  <w:pStyle w:val="TableHeadingWhiteCentred"/>
                </w:pPr>
                <w:r w:rsidRPr="00E01100">
                  <w:t>Scope 3</w:t>
                </w:r>
              </w:p>
            </w:tc>
            <w:tc>
              <w:tcPr>
                <w:tcW w:w="920" w:type="dxa"/>
                <w:tcBorders>
                  <w:top w:val="single" w:sz="4" w:space="0" w:color="FFFFFF" w:themeColor="background1"/>
                  <w:bottom w:val="single" w:sz="4" w:space="0" w:color="8B9499" w:themeColor="text2" w:themeTint="80"/>
                  <w:right w:val="single" w:sz="4" w:space="0" w:color="FFFFFF" w:themeColor="background1"/>
                </w:tcBorders>
                <w:shd w:val="clear" w:color="auto" w:fill="153262" w:themeFill="accent1" w:themeFillShade="BF"/>
              </w:tcPr>
              <w:p w14:paraId="30A181AE" w14:textId="019B6FF5" w:rsidR="00171B5C" w:rsidRPr="00BF4CEC" w:rsidRDefault="00171B5C" w:rsidP="00DA3F5A">
                <w:pPr>
                  <w:pStyle w:val="TableHeadingWhiteCentred"/>
                </w:pPr>
                <w:r w:rsidRPr="00E01100">
                  <w:t>Total</w:t>
                </w:r>
              </w:p>
            </w:tc>
          </w:tr>
          <w:tr w:rsidR="00171B5C" w14:paraId="51E79AAE" w14:textId="3EF8B179" w:rsidTr="001C557C">
            <w:tc>
              <w:tcPr>
                <w:tcW w:w="2410" w:type="dxa"/>
                <w:tcBorders>
                  <w:top w:val="single" w:sz="4" w:space="0" w:color="8B9499" w:themeColor="text2" w:themeTint="80"/>
                  <w:bottom w:val="single" w:sz="4" w:space="0" w:color="8B9499" w:themeColor="text2" w:themeTint="80"/>
                </w:tcBorders>
                <w:shd w:val="clear" w:color="auto" w:fill="E7E9EA" w:themeFill="text2" w:themeFillTint="1A"/>
              </w:tcPr>
              <w:p w14:paraId="3E53B01E" w14:textId="630E66A9" w:rsidR="00171B5C" w:rsidRPr="00BF4CEC" w:rsidRDefault="00171B5C" w:rsidP="00DA3F5A">
                <w:pPr>
                  <w:pStyle w:val="TableText"/>
                </w:pPr>
                <w:r w:rsidRPr="00F2016F">
                  <w:t>Fuel use</w:t>
                </w:r>
              </w:p>
            </w:tc>
            <w:tc>
              <w:tcPr>
                <w:tcW w:w="2126" w:type="dxa"/>
                <w:tcBorders>
                  <w:top w:val="single" w:sz="4" w:space="0" w:color="8B9499" w:themeColor="text2" w:themeTint="80"/>
                  <w:bottom w:val="single" w:sz="4" w:space="0" w:color="8B9499" w:themeColor="text2" w:themeTint="80"/>
                </w:tcBorders>
                <w:shd w:val="clear" w:color="auto" w:fill="E7E9EA" w:themeFill="text2" w:themeFillTint="1A"/>
              </w:tcPr>
              <w:p w14:paraId="5595E845" w14:textId="3A854A5F" w:rsidR="00171B5C" w:rsidRPr="00BF4CEC" w:rsidRDefault="00171B5C" w:rsidP="00DA3F5A">
                <w:pPr>
                  <w:pStyle w:val="TableText"/>
                </w:pPr>
                <w:r w:rsidRPr="00F2016F">
                  <w:t>Stationary equipment</w:t>
                </w:r>
              </w:p>
            </w:tc>
            <w:tc>
              <w:tcPr>
                <w:tcW w:w="851" w:type="dxa"/>
                <w:tcBorders>
                  <w:top w:val="single" w:sz="4" w:space="0" w:color="8B9499" w:themeColor="text2" w:themeTint="80"/>
                  <w:bottom w:val="single" w:sz="4" w:space="0" w:color="8B9499" w:themeColor="text2" w:themeTint="80"/>
                </w:tcBorders>
                <w:shd w:val="clear" w:color="auto" w:fill="E7E9EA" w:themeFill="text2" w:themeFillTint="1A"/>
              </w:tcPr>
              <w:p w14:paraId="3FB6B92D" w14:textId="2682E459" w:rsidR="00171B5C" w:rsidRPr="00BF4CEC" w:rsidRDefault="00171B5C" w:rsidP="00DA3F5A">
                <w:pPr>
                  <w:pStyle w:val="TableText"/>
                </w:pPr>
                <w:r w:rsidRPr="00F2016F">
                  <w:t>GG2</w:t>
                </w:r>
              </w:p>
            </w:tc>
            <w:tc>
              <w:tcPr>
                <w:tcW w:w="919" w:type="dxa"/>
                <w:tcBorders>
                  <w:top w:val="single" w:sz="4" w:space="0" w:color="8B9499" w:themeColor="text2" w:themeTint="80"/>
                  <w:bottom w:val="single" w:sz="4" w:space="0" w:color="8B9499" w:themeColor="text2" w:themeTint="80"/>
                </w:tcBorders>
              </w:tcPr>
              <w:p w14:paraId="5FEAC637" w14:textId="067EE8E7" w:rsidR="00171B5C" w:rsidRPr="00BF4CEC" w:rsidRDefault="00171B5C" w:rsidP="00DA3F5A">
                <w:pPr>
                  <w:pStyle w:val="TableText"/>
                  <w:ind w:right="113"/>
                  <w:jc w:val="right"/>
                </w:pPr>
                <w:r w:rsidRPr="00F2016F">
                  <w:t>3,800</w:t>
                </w:r>
              </w:p>
            </w:tc>
            <w:tc>
              <w:tcPr>
                <w:tcW w:w="920" w:type="dxa"/>
                <w:tcBorders>
                  <w:top w:val="single" w:sz="4" w:space="0" w:color="8B9499" w:themeColor="text2" w:themeTint="80"/>
                  <w:bottom w:val="single" w:sz="4" w:space="0" w:color="8B9499" w:themeColor="text2" w:themeTint="80"/>
                </w:tcBorders>
              </w:tcPr>
              <w:p w14:paraId="4CC32823" w14:textId="77777777" w:rsidR="00171B5C" w:rsidRPr="00BF4CEC" w:rsidRDefault="00171B5C" w:rsidP="00DA3F5A">
                <w:pPr>
                  <w:pStyle w:val="TableText"/>
                  <w:ind w:right="113"/>
                  <w:jc w:val="right"/>
                </w:pPr>
              </w:p>
            </w:tc>
            <w:tc>
              <w:tcPr>
                <w:tcW w:w="919" w:type="dxa"/>
                <w:tcBorders>
                  <w:top w:val="single" w:sz="4" w:space="0" w:color="8B9499" w:themeColor="text2" w:themeTint="80"/>
                  <w:bottom w:val="single" w:sz="4" w:space="0" w:color="8B9499" w:themeColor="text2" w:themeTint="80"/>
                </w:tcBorders>
              </w:tcPr>
              <w:p w14:paraId="08F227CC" w14:textId="4DB98CBB" w:rsidR="00171B5C" w:rsidRPr="00BF4CEC" w:rsidRDefault="00171B5C" w:rsidP="00DA3F5A">
                <w:pPr>
                  <w:pStyle w:val="TableText"/>
                  <w:ind w:right="113"/>
                  <w:jc w:val="right"/>
                </w:pPr>
                <w:r w:rsidRPr="00F2016F">
                  <w:t>190</w:t>
                </w:r>
              </w:p>
            </w:tc>
            <w:tc>
              <w:tcPr>
                <w:tcW w:w="920" w:type="dxa"/>
                <w:tcBorders>
                  <w:top w:val="single" w:sz="4" w:space="0" w:color="8B9499" w:themeColor="text2" w:themeTint="80"/>
                  <w:bottom w:val="single" w:sz="4" w:space="0" w:color="8B9499" w:themeColor="text2" w:themeTint="80"/>
                </w:tcBorders>
              </w:tcPr>
              <w:p w14:paraId="65BD50D0" w14:textId="6258BF38" w:rsidR="00171B5C" w:rsidRPr="00BF4CEC" w:rsidRDefault="00171B5C" w:rsidP="00DA3F5A">
                <w:pPr>
                  <w:pStyle w:val="TableText"/>
                  <w:ind w:right="113"/>
                  <w:jc w:val="right"/>
                </w:pPr>
                <w:r w:rsidRPr="00F2016F">
                  <w:t>3,990</w:t>
                </w:r>
              </w:p>
            </w:tc>
          </w:tr>
          <w:tr w:rsidR="00171B5C" w14:paraId="53CD1A37" w14:textId="77777777" w:rsidTr="001C557C">
            <w:tc>
              <w:tcPr>
                <w:tcW w:w="2410" w:type="dxa"/>
                <w:shd w:val="clear" w:color="auto" w:fill="E7E9EA" w:themeFill="text2" w:themeFillTint="1A"/>
              </w:tcPr>
              <w:p w14:paraId="3F0FCC01" w14:textId="77777777" w:rsidR="00171B5C" w:rsidRPr="00BF4CEC" w:rsidRDefault="00171B5C" w:rsidP="00DA3F5A">
                <w:pPr>
                  <w:pStyle w:val="TableText"/>
                </w:pPr>
              </w:p>
            </w:tc>
            <w:tc>
              <w:tcPr>
                <w:tcW w:w="2126" w:type="dxa"/>
                <w:shd w:val="clear" w:color="auto" w:fill="E7E9EA" w:themeFill="text2" w:themeFillTint="1A"/>
              </w:tcPr>
              <w:p w14:paraId="5C120559" w14:textId="01ACA6A8" w:rsidR="00171B5C" w:rsidRPr="00BF4CEC" w:rsidRDefault="00171B5C" w:rsidP="00DA3F5A">
                <w:pPr>
                  <w:pStyle w:val="TableText"/>
                </w:pPr>
                <w:r w:rsidRPr="00F2016F">
                  <w:t xml:space="preserve">Site </w:t>
                </w:r>
                <w:r>
                  <w:t>v</w:t>
                </w:r>
                <w:r w:rsidRPr="00F2016F">
                  <w:t>ehicles</w:t>
                </w:r>
              </w:p>
            </w:tc>
            <w:tc>
              <w:tcPr>
                <w:tcW w:w="851" w:type="dxa"/>
                <w:shd w:val="clear" w:color="auto" w:fill="E7E9EA" w:themeFill="text2" w:themeFillTint="1A"/>
              </w:tcPr>
              <w:p w14:paraId="3A641002" w14:textId="5782304E" w:rsidR="00171B5C" w:rsidRPr="00BF4CEC" w:rsidRDefault="00171B5C" w:rsidP="00DA3F5A">
                <w:pPr>
                  <w:pStyle w:val="TableText"/>
                </w:pPr>
                <w:r w:rsidRPr="00F2016F">
                  <w:t>GG2</w:t>
                </w:r>
              </w:p>
            </w:tc>
            <w:tc>
              <w:tcPr>
                <w:tcW w:w="919" w:type="dxa"/>
              </w:tcPr>
              <w:p w14:paraId="2BC6ED0D" w14:textId="3883FFCC" w:rsidR="00171B5C" w:rsidRPr="00BF4CEC" w:rsidRDefault="00171B5C" w:rsidP="00DA3F5A">
                <w:pPr>
                  <w:pStyle w:val="TableText"/>
                  <w:ind w:right="113"/>
                  <w:jc w:val="right"/>
                </w:pPr>
                <w:r w:rsidRPr="00F2016F">
                  <w:t>2,270</w:t>
                </w:r>
              </w:p>
            </w:tc>
            <w:tc>
              <w:tcPr>
                <w:tcW w:w="920" w:type="dxa"/>
              </w:tcPr>
              <w:p w14:paraId="0980DAC7" w14:textId="77777777" w:rsidR="00171B5C" w:rsidRPr="00BF4CEC" w:rsidRDefault="00171B5C" w:rsidP="00DA3F5A">
                <w:pPr>
                  <w:pStyle w:val="TableText"/>
                  <w:ind w:right="113"/>
                  <w:jc w:val="right"/>
                </w:pPr>
              </w:p>
            </w:tc>
            <w:tc>
              <w:tcPr>
                <w:tcW w:w="919" w:type="dxa"/>
              </w:tcPr>
              <w:p w14:paraId="2F55A99C" w14:textId="3AF90F53" w:rsidR="00171B5C" w:rsidRPr="00BF4CEC" w:rsidRDefault="00171B5C" w:rsidP="00DA3F5A">
                <w:pPr>
                  <w:pStyle w:val="TableText"/>
                  <w:ind w:right="113"/>
                  <w:jc w:val="right"/>
                </w:pPr>
                <w:r w:rsidRPr="00F2016F">
                  <w:t>120</w:t>
                </w:r>
              </w:p>
            </w:tc>
            <w:tc>
              <w:tcPr>
                <w:tcW w:w="920" w:type="dxa"/>
              </w:tcPr>
              <w:p w14:paraId="04588AAF" w14:textId="7FCDB14D" w:rsidR="00171B5C" w:rsidRPr="00BF4CEC" w:rsidRDefault="00171B5C" w:rsidP="00DA3F5A">
                <w:pPr>
                  <w:pStyle w:val="TableText"/>
                  <w:ind w:right="113"/>
                  <w:jc w:val="right"/>
                </w:pPr>
                <w:r w:rsidRPr="00F2016F">
                  <w:t>2,390</w:t>
                </w:r>
              </w:p>
            </w:tc>
          </w:tr>
          <w:tr w:rsidR="00171B5C" w14:paraId="61479E91" w14:textId="77777777" w:rsidTr="001C557C">
            <w:tc>
              <w:tcPr>
                <w:tcW w:w="2410" w:type="dxa"/>
                <w:shd w:val="clear" w:color="auto" w:fill="E7E9EA" w:themeFill="text2" w:themeFillTint="1A"/>
              </w:tcPr>
              <w:p w14:paraId="6DA0D6FB" w14:textId="1117C220" w:rsidR="00171B5C" w:rsidRPr="00BF4CEC" w:rsidRDefault="00171B5C" w:rsidP="00DA3F5A">
                <w:pPr>
                  <w:pStyle w:val="TableText"/>
                </w:pPr>
                <w:r w:rsidRPr="00F2016F">
                  <w:t>Materials</w:t>
                </w:r>
              </w:p>
            </w:tc>
            <w:tc>
              <w:tcPr>
                <w:tcW w:w="2126" w:type="dxa"/>
                <w:shd w:val="clear" w:color="auto" w:fill="E7E9EA" w:themeFill="text2" w:themeFillTint="1A"/>
              </w:tcPr>
              <w:p w14:paraId="4E6445BB" w14:textId="577EEF82" w:rsidR="00171B5C" w:rsidRPr="00BF4CEC" w:rsidRDefault="00171B5C" w:rsidP="00DA3F5A">
                <w:pPr>
                  <w:pStyle w:val="TableText"/>
                </w:pPr>
                <w:r w:rsidRPr="00F2016F">
                  <w:t xml:space="preserve">Construction </w:t>
                </w:r>
                <w:r>
                  <w:t>m</w:t>
                </w:r>
                <w:r w:rsidRPr="00F2016F">
                  <w:t>aterials</w:t>
                </w:r>
              </w:p>
            </w:tc>
            <w:tc>
              <w:tcPr>
                <w:tcW w:w="851" w:type="dxa"/>
                <w:shd w:val="clear" w:color="auto" w:fill="E7E9EA" w:themeFill="text2" w:themeFillTint="1A"/>
              </w:tcPr>
              <w:p w14:paraId="77D3FC29" w14:textId="3BB73CAC" w:rsidR="00171B5C" w:rsidRPr="00BF4CEC" w:rsidRDefault="00171B5C" w:rsidP="00DA3F5A">
                <w:pPr>
                  <w:pStyle w:val="TableText"/>
                </w:pPr>
                <w:r w:rsidRPr="00F2016F">
                  <w:t>GG1</w:t>
                </w:r>
              </w:p>
            </w:tc>
            <w:tc>
              <w:tcPr>
                <w:tcW w:w="919" w:type="dxa"/>
              </w:tcPr>
              <w:p w14:paraId="1A7D99F2" w14:textId="77777777" w:rsidR="00171B5C" w:rsidRPr="00BF4CEC" w:rsidRDefault="00171B5C" w:rsidP="00DA3F5A">
                <w:pPr>
                  <w:pStyle w:val="TableText"/>
                  <w:ind w:right="113"/>
                  <w:jc w:val="right"/>
                </w:pPr>
              </w:p>
            </w:tc>
            <w:tc>
              <w:tcPr>
                <w:tcW w:w="920" w:type="dxa"/>
              </w:tcPr>
              <w:p w14:paraId="5F87A5DD" w14:textId="77777777" w:rsidR="00171B5C" w:rsidRPr="00BF4CEC" w:rsidRDefault="00171B5C" w:rsidP="00DA3F5A">
                <w:pPr>
                  <w:pStyle w:val="TableText"/>
                  <w:ind w:right="113"/>
                  <w:jc w:val="right"/>
                </w:pPr>
              </w:p>
            </w:tc>
            <w:tc>
              <w:tcPr>
                <w:tcW w:w="919" w:type="dxa"/>
              </w:tcPr>
              <w:p w14:paraId="71F2FE07" w14:textId="7F9F6248" w:rsidR="00171B5C" w:rsidRPr="00BF4CEC" w:rsidRDefault="00171B5C" w:rsidP="00DA3F5A">
                <w:pPr>
                  <w:pStyle w:val="TableText"/>
                  <w:ind w:right="113"/>
                  <w:jc w:val="right"/>
                </w:pPr>
                <w:r>
                  <w:t>30,930</w:t>
                </w:r>
              </w:p>
            </w:tc>
            <w:tc>
              <w:tcPr>
                <w:tcW w:w="920" w:type="dxa"/>
              </w:tcPr>
              <w:p w14:paraId="12083E38" w14:textId="208A4F28" w:rsidR="00171B5C" w:rsidRPr="00BF4CEC" w:rsidRDefault="00171B5C" w:rsidP="00DA3F5A">
                <w:pPr>
                  <w:pStyle w:val="TableText"/>
                  <w:ind w:right="113"/>
                  <w:jc w:val="right"/>
                </w:pPr>
                <w:r>
                  <w:t>30,930</w:t>
                </w:r>
              </w:p>
            </w:tc>
          </w:tr>
          <w:tr w:rsidR="00171B5C" w14:paraId="306A8BA8" w14:textId="2AD21DF2" w:rsidTr="001C557C">
            <w:tc>
              <w:tcPr>
                <w:tcW w:w="2410" w:type="dxa"/>
                <w:shd w:val="clear" w:color="auto" w:fill="E7E9EA" w:themeFill="text2" w:themeFillTint="1A"/>
              </w:tcPr>
              <w:p w14:paraId="0A56C16A" w14:textId="750B73B1" w:rsidR="00171B5C" w:rsidRPr="00BF4CEC" w:rsidRDefault="00171B5C" w:rsidP="00DA3F5A">
                <w:pPr>
                  <w:pStyle w:val="TableText"/>
                </w:pPr>
                <w:r w:rsidRPr="00F2016F">
                  <w:t>Land use changes</w:t>
                </w:r>
              </w:p>
            </w:tc>
            <w:tc>
              <w:tcPr>
                <w:tcW w:w="2126" w:type="dxa"/>
                <w:shd w:val="clear" w:color="auto" w:fill="E7E9EA" w:themeFill="text2" w:themeFillTint="1A"/>
              </w:tcPr>
              <w:p w14:paraId="5D942CF9" w14:textId="5362360D" w:rsidR="00171B5C" w:rsidRPr="00BF4CEC" w:rsidRDefault="00171B5C" w:rsidP="00DA3F5A">
                <w:pPr>
                  <w:pStyle w:val="TableText"/>
                </w:pPr>
                <w:r w:rsidRPr="00F2016F">
                  <w:t>Vegetation removal</w:t>
                </w:r>
              </w:p>
            </w:tc>
            <w:tc>
              <w:tcPr>
                <w:tcW w:w="851" w:type="dxa"/>
                <w:shd w:val="clear" w:color="auto" w:fill="E7E9EA" w:themeFill="text2" w:themeFillTint="1A"/>
              </w:tcPr>
              <w:p w14:paraId="3D25E5A5" w14:textId="79C06829" w:rsidR="00171B5C" w:rsidRPr="00BF4CEC" w:rsidRDefault="00171B5C" w:rsidP="00DA3F5A">
                <w:pPr>
                  <w:pStyle w:val="TableText"/>
                </w:pPr>
                <w:r w:rsidRPr="00F2016F">
                  <w:t>GG3</w:t>
                </w:r>
              </w:p>
            </w:tc>
            <w:tc>
              <w:tcPr>
                <w:tcW w:w="919" w:type="dxa"/>
              </w:tcPr>
              <w:p w14:paraId="71E7BC03" w14:textId="6568EC1F" w:rsidR="00171B5C" w:rsidRPr="00BF4CEC" w:rsidRDefault="00171B5C" w:rsidP="00DA3F5A">
                <w:pPr>
                  <w:pStyle w:val="TableText"/>
                  <w:ind w:right="113"/>
                  <w:jc w:val="right"/>
                </w:pPr>
                <w:r w:rsidRPr="00F2016F">
                  <w:t>13,</w:t>
                </w:r>
                <w:r>
                  <w:t>500</w:t>
                </w:r>
              </w:p>
            </w:tc>
            <w:tc>
              <w:tcPr>
                <w:tcW w:w="920" w:type="dxa"/>
              </w:tcPr>
              <w:p w14:paraId="6224AD75" w14:textId="77777777" w:rsidR="00171B5C" w:rsidRPr="00BF4CEC" w:rsidRDefault="00171B5C" w:rsidP="00DA3F5A">
                <w:pPr>
                  <w:pStyle w:val="TableText"/>
                  <w:ind w:right="113"/>
                  <w:jc w:val="right"/>
                </w:pPr>
              </w:p>
            </w:tc>
            <w:tc>
              <w:tcPr>
                <w:tcW w:w="919" w:type="dxa"/>
              </w:tcPr>
              <w:p w14:paraId="4BF97CAE" w14:textId="77777777" w:rsidR="00171B5C" w:rsidRPr="00BF4CEC" w:rsidRDefault="00171B5C" w:rsidP="00DA3F5A">
                <w:pPr>
                  <w:pStyle w:val="TableText"/>
                  <w:ind w:right="113"/>
                  <w:jc w:val="right"/>
                </w:pPr>
              </w:p>
            </w:tc>
            <w:tc>
              <w:tcPr>
                <w:tcW w:w="920" w:type="dxa"/>
              </w:tcPr>
              <w:p w14:paraId="59D39358" w14:textId="05374B97" w:rsidR="00171B5C" w:rsidRPr="00BF4CEC" w:rsidRDefault="00171B5C" w:rsidP="00DA3F5A">
                <w:pPr>
                  <w:pStyle w:val="TableText"/>
                  <w:ind w:right="113"/>
                  <w:jc w:val="right"/>
                </w:pPr>
                <w:r w:rsidRPr="00F2016F">
                  <w:t>13,</w:t>
                </w:r>
                <w:r>
                  <w:t>500</w:t>
                </w:r>
              </w:p>
            </w:tc>
          </w:tr>
          <w:tr w:rsidR="00171B5C" w:rsidRPr="00D63CC0" w14:paraId="1C707863" w14:textId="24C88D48" w:rsidTr="001C557C">
            <w:tc>
              <w:tcPr>
                <w:tcW w:w="2410" w:type="dxa"/>
                <w:shd w:val="clear" w:color="auto" w:fill="C5C9CC" w:themeFill="text2" w:themeFillTint="40"/>
              </w:tcPr>
              <w:p w14:paraId="5F2A3E3D" w14:textId="1A69E5D6" w:rsidR="00171B5C" w:rsidRPr="00BF4CEC" w:rsidRDefault="00171B5C" w:rsidP="00DA3F5A">
                <w:pPr>
                  <w:pStyle w:val="TableText"/>
                </w:pPr>
                <w:r w:rsidRPr="00763AB3">
                  <w:rPr>
                    <w:rStyle w:val="Bold"/>
                  </w:rPr>
                  <w:t>Total</w:t>
                </w:r>
              </w:p>
            </w:tc>
            <w:tc>
              <w:tcPr>
                <w:tcW w:w="2126" w:type="dxa"/>
                <w:shd w:val="clear" w:color="auto" w:fill="C5C9CC" w:themeFill="text2" w:themeFillTint="40"/>
              </w:tcPr>
              <w:p w14:paraId="23CF9BB6" w14:textId="2DC29127" w:rsidR="00171B5C" w:rsidRPr="00BF4CEC" w:rsidRDefault="00171B5C" w:rsidP="00DA3F5A">
                <w:pPr>
                  <w:pStyle w:val="TableText"/>
                </w:pPr>
              </w:p>
            </w:tc>
            <w:tc>
              <w:tcPr>
                <w:tcW w:w="851" w:type="dxa"/>
                <w:shd w:val="clear" w:color="auto" w:fill="C5C9CC" w:themeFill="text2" w:themeFillTint="40"/>
              </w:tcPr>
              <w:p w14:paraId="027C69B4" w14:textId="188E3D3A" w:rsidR="00171B5C" w:rsidRPr="00BF4CEC" w:rsidRDefault="00171B5C" w:rsidP="00DA3F5A">
                <w:pPr>
                  <w:pStyle w:val="TableText"/>
                </w:pPr>
              </w:p>
            </w:tc>
            <w:tc>
              <w:tcPr>
                <w:tcW w:w="919" w:type="dxa"/>
                <w:shd w:val="clear" w:color="auto" w:fill="C5C9CC" w:themeFill="text2" w:themeFillTint="40"/>
              </w:tcPr>
              <w:p w14:paraId="79EFBE4F" w14:textId="1C476275" w:rsidR="00171B5C" w:rsidRPr="00BF4CEC" w:rsidRDefault="00171B5C" w:rsidP="00DA3F5A">
                <w:pPr>
                  <w:pStyle w:val="TableText"/>
                  <w:ind w:right="113"/>
                  <w:jc w:val="right"/>
                </w:pPr>
                <w:r w:rsidRPr="00763AB3">
                  <w:rPr>
                    <w:rStyle w:val="Bold"/>
                  </w:rPr>
                  <w:t>19,</w:t>
                </w:r>
                <w:r>
                  <w:rPr>
                    <w:rStyle w:val="Bold"/>
                  </w:rPr>
                  <w:t>570</w:t>
                </w:r>
              </w:p>
            </w:tc>
            <w:tc>
              <w:tcPr>
                <w:tcW w:w="920" w:type="dxa"/>
                <w:shd w:val="clear" w:color="auto" w:fill="C5C9CC" w:themeFill="text2" w:themeFillTint="40"/>
              </w:tcPr>
              <w:p w14:paraId="7D64C513" w14:textId="2DDA8EBD" w:rsidR="00171B5C" w:rsidRPr="00BF4CEC" w:rsidRDefault="00171B5C" w:rsidP="00DA3F5A">
                <w:pPr>
                  <w:pStyle w:val="TableText"/>
                  <w:ind w:right="113"/>
                  <w:jc w:val="right"/>
                </w:pPr>
              </w:p>
            </w:tc>
            <w:tc>
              <w:tcPr>
                <w:tcW w:w="919" w:type="dxa"/>
                <w:shd w:val="clear" w:color="auto" w:fill="C5C9CC" w:themeFill="text2" w:themeFillTint="40"/>
              </w:tcPr>
              <w:p w14:paraId="1D365DB9" w14:textId="1038CD0B" w:rsidR="00171B5C" w:rsidRPr="00BF4CEC" w:rsidRDefault="00171B5C" w:rsidP="00DA3F5A">
                <w:pPr>
                  <w:pStyle w:val="TableText"/>
                  <w:ind w:right="113"/>
                  <w:jc w:val="right"/>
                </w:pPr>
                <w:r>
                  <w:rPr>
                    <w:rStyle w:val="Bold"/>
                  </w:rPr>
                  <w:t>31,240</w:t>
                </w:r>
              </w:p>
            </w:tc>
            <w:tc>
              <w:tcPr>
                <w:tcW w:w="920" w:type="dxa"/>
                <w:shd w:val="clear" w:color="auto" w:fill="C5C9CC" w:themeFill="text2" w:themeFillTint="40"/>
              </w:tcPr>
              <w:p w14:paraId="3CE0D5BA" w14:textId="34A2A67A" w:rsidR="00171B5C" w:rsidRPr="00BF4CEC" w:rsidRDefault="00171B5C" w:rsidP="00DA3F5A">
                <w:pPr>
                  <w:pStyle w:val="TableText"/>
                  <w:ind w:right="113"/>
                  <w:jc w:val="right"/>
                </w:pPr>
                <w:r>
                  <w:rPr>
                    <w:rStyle w:val="Bold"/>
                  </w:rPr>
                  <w:t>50,810</w:t>
                </w:r>
              </w:p>
            </w:tc>
          </w:tr>
        </w:tbl>
        <w:p w14:paraId="21C73FF0" w14:textId="35BD1E9B" w:rsidR="00171B5C" w:rsidRPr="00BF4CEC" w:rsidRDefault="00171B5C" w:rsidP="00455310">
          <w:pPr>
            <w:pStyle w:val="Source"/>
          </w:pPr>
          <w:r>
            <w:rPr>
              <w:rStyle w:val="Removedirectformatting"/>
            </w:rPr>
            <w:t>Note: construction emissions are not recurrent (ie once off emissions generated during construction</w:t>
          </w:r>
          <w:r w:rsidR="00200BBF">
            <w:rPr>
              <w:rStyle w:val="Removedirectformatting"/>
            </w:rPr>
            <w:t>)</w:t>
          </w:r>
          <w:r>
            <w:rPr>
              <w:rStyle w:val="Removedirectformatting"/>
            </w:rPr>
            <w:t>.</w:t>
          </w:r>
        </w:p>
        <w:p w14:paraId="6C80E472" w14:textId="464A52FD" w:rsidR="005F4974" w:rsidRDefault="005F4974" w:rsidP="00B31B71">
          <w:pPr>
            <w:pStyle w:val="BodyText"/>
          </w:pPr>
          <w:r>
            <w:t xml:space="preserve">The Project's estimated Scope 1 construction emissions are predicted to be the equivalent of approximately 0.019 percent of Victoria's total annual emissions. </w:t>
          </w:r>
          <w:r w:rsidR="00F52766" w:rsidRPr="00F52766">
            <w:t>State and national Scope 3 emissions are not reported under the NGER scheme (as they potentially double count another entities Scope 1 emissions) and hence are not compared.</w:t>
          </w:r>
        </w:p>
        <w:p w14:paraId="04315BF0" w14:textId="5039B372" w:rsidR="00F2016F" w:rsidRDefault="00763AB3" w:rsidP="00B31B71">
          <w:pPr>
            <w:pStyle w:val="BodyText"/>
          </w:pPr>
          <w:r>
            <w:t>The majority of the Scope 1 construction emissions is attributed to land use changes due to removal of vegetation in the construction corridor. For the purposes of the greenhouse gas assessment, it was conservatively assumed that 100 percent of vegetation within the construction corridor would be cleared</w:t>
          </w:r>
          <w:r w:rsidR="005F4974">
            <w:t xml:space="preserve">, </w:t>
          </w:r>
          <w:r w:rsidR="00103831">
            <w:t>which</w:t>
          </w:r>
          <w:r w:rsidR="005F4974">
            <w:t xml:space="preserve"> is </w:t>
          </w:r>
          <w:r>
            <w:t>unlikely to be the case</w:t>
          </w:r>
          <w:r w:rsidR="005F4974">
            <w:t>. To manage this emissions impact</w:t>
          </w:r>
          <w:r>
            <w:t xml:space="preserve">, </w:t>
          </w:r>
          <w:r w:rsidR="00D64E24">
            <w:t xml:space="preserve">vegetation removal </w:t>
          </w:r>
          <w:r w:rsidR="00901D58">
            <w:t>would</w:t>
          </w:r>
          <w:r w:rsidR="00D64E24">
            <w:t xml:space="preserve"> be further avoided and minimised </w:t>
          </w:r>
          <w:r w:rsidR="005F4974">
            <w:t xml:space="preserve">along the pipeline alignment (EMM GG1(d)). </w:t>
          </w:r>
          <w:r w:rsidR="00B65F5F">
            <w:t xml:space="preserve">This </w:t>
          </w:r>
          <w:r w:rsidR="00901D58">
            <w:t>would</w:t>
          </w:r>
          <w:r w:rsidR="00B65F5F">
            <w:t xml:space="preserve"> also be managed by EMM B7 - Site rehabilitation, which requires that the construction corridor is reinstated with consideration of the native vegetation composition </w:t>
          </w:r>
          <w:r w:rsidR="000C7B95">
            <w:t xml:space="preserve">indigenous to the area </w:t>
          </w:r>
          <w:r w:rsidR="00B65F5F">
            <w:t>and ground surface, including reinstatement of habitat features.</w:t>
          </w:r>
        </w:p>
        <w:p w14:paraId="610FDC26" w14:textId="7123F953" w:rsidR="005F4974" w:rsidRDefault="005F4974" w:rsidP="005F4974">
          <w:pPr>
            <w:pStyle w:val="BodyText"/>
          </w:pPr>
          <w:r>
            <w:t>Fuel use emissions also contribute significantly to Scope 1 emissions. Whil</w:t>
          </w:r>
          <w:r w:rsidR="00103831">
            <w:t xml:space="preserve">e </w:t>
          </w:r>
          <w:r>
            <w:t xml:space="preserve">the use of stationary equipment and site vehicles is unavoidable, environmental management measures </w:t>
          </w:r>
          <w:r w:rsidR="00901D58">
            <w:t>would</w:t>
          </w:r>
          <w:r>
            <w:t xml:space="preserve"> be implemented </w:t>
          </w:r>
          <w:r w:rsidR="001E3B38">
            <w:t>that seek to reduce emissions</w:t>
          </w:r>
          <w:r w:rsidR="00103831">
            <w:t>,</w:t>
          </w:r>
          <w:r w:rsidR="001E3B38">
            <w:t xml:space="preserve"> such as use</w:t>
          </w:r>
          <w:r w:rsidRPr="00100BD5">
            <w:t xml:space="preserve"> of fuel efficient plant and equipment (</w:t>
          </w:r>
          <w:r>
            <w:t>E</w:t>
          </w:r>
          <w:r w:rsidRPr="00100BD5">
            <w:t>MM</w:t>
          </w:r>
          <w:r w:rsidR="00171B5C">
            <w:t> </w:t>
          </w:r>
          <w:r w:rsidRPr="00100BD5">
            <w:t>GG1(b)).</w:t>
          </w:r>
        </w:p>
        <w:p w14:paraId="4DCAB5F7" w14:textId="7AE226E3" w:rsidR="00CA5A53" w:rsidRDefault="001E17D7" w:rsidP="00CA5A53">
          <w:pPr>
            <w:pStyle w:val="BodyText"/>
          </w:pPr>
          <w:r>
            <w:lastRenderedPageBreak/>
            <w:t xml:space="preserve">It is noted that explosive consumption has </w:t>
          </w:r>
          <w:r w:rsidR="00A0346F">
            <w:t xml:space="preserve">not </w:t>
          </w:r>
          <w:r>
            <w:t xml:space="preserve">been </w:t>
          </w:r>
          <w:r w:rsidR="00A0346F">
            <w:t xml:space="preserve">included in </w:t>
          </w:r>
          <w:r w:rsidR="00A0346F">
            <w:fldChar w:fldCharType="begin"/>
          </w:r>
          <w:r w:rsidR="00A0346F">
            <w:instrText xml:space="preserve"> REF _Ref52954387 \h </w:instrText>
          </w:r>
          <w:r w:rsidR="00A0346F">
            <w:fldChar w:fldCharType="separate"/>
          </w:r>
          <w:r w:rsidR="00E24989">
            <w:t>Table </w:t>
          </w:r>
          <w:r w:rsidR="00E24989">
            <w:rPr>
              <w:noProof/>
            </w:rPr>
            <w:t>10</w:t>
          </w:r>
          <w:r w:rsidR="00E24989">
            <w:noBreakHyphen/>
          </w:r>
          <w:r w:rsidR="00E24989">
            <w:rPr>
              <w:noProof/>
            </w:rPr>
            <w:t>6</w:t>
          </w:r>
          <w:r w:rsidR="00A0346F">
            <w:fldChar w:fldCharType="end"/>
          </w:r>
          <w:r w:rsidR="00A0346F">
            <w:t>. This is because i</w:t>
          </w:r>
          <w:r w:rsidR="00A0346F" w:rsidRPr="00A0346F">
            <w:t xml:space="preserve">t is assumed that ammonium nitrate/fuel oil (ANFO) based explosives would be used during construction of the Project, in quantities that would lead to </w:t>
          </w:r>
          <w:r w:rsidR="00A0346F">
            <w:t>greenhouse gas</w:t>
          </w:r>
          <w:r w:rsidR="00A0346F" w:rsidRPr="00A0346F">
            <w:t xml:space="preserve"> emissions which are immaterial to this assessment.</w:t>
          </w:r>
          <w:r w:rsidR="00A0346F">
            <w:t xml:space="preserve"> </w:t>
          </w:r>
          <w:r w:rsidR="00A0346F" w:rsidRPr="00A0346F">
            <w:t xml:space="preserve">The type and quantity of explosives used during construction of the Project have not yet been determined. A blast management plan </w:t>
          </w:r>
          <w:r w:rsidR="00901D58">
            <w:t>would</w:t>
          </w:r>
          <w:r w:rsidR="00A0346F" w:rsidRPr="00A0346F">
            <w:t xml:space="preserve"> be developed by a specialised blasting contractor prior to the works</w:t>
          </w:r>
          <w:r w:rsidR="00A0346F">
            <w:t xml:space="preserve">. Construction emissions </w:t>
          </w:r>
          <w:r w:rsidR="00901D58">
            <w:t>would</w:t>
          </w:r>
          <w:r w:rsidR="00A0346F">
            <w:t xml:space="preserve"> be managed by minimising the amount of fossil fuel based explosives required (EMM GG1(g))</w:t>
          </w:r>
          <w:r w:rsidR="000C7B95">
            <w:t xml:space="preserve">. Other measures required </w:t>
          </w:r>
          <w:r w:rsidR="00CA5A53" w:rsidRPr="00CA5A53">
            <w:t>include:</w:t>
          </w:r>
        </w:p>
        <w:p w14:paraId="0ECE6D2A" w14:textId="58CC904D" w:rsidR="00CA5A53" w:rsidRPr="00CA5A53" w:rsidRDefault="00CA5A53" w:rsidP="00CA5A53">
          <w:pPr>
            <w:pStyle w:val="BodyBullet1"/>
          </w:pPr>
          <w:r w:rsidRPr="00CA5A53">
            <w:t xml:space="preserve">Provision of construction greenhouse gas </w:t>
          </w:r>
          <w:r w:rsidR="00DA47DD">
            <w:t>data as per NGER requirements</w:t>
          </w:r>
          <w:r w:rsidRPr="00CA5A53">
            <w:t xml:space="preserve"> (Scope 1 emissions) to APA by contractors</w:t>
          </w:r>
        </w:p>
        <w:p w14:paraId="203EAB84" w14:textId="109527D7" w:rsidR="00CA5A53" w:rsidRPr="00CA5A53" w:rsidRDefault="00CA5A53" w:rsidP="00CA5A53">
          <w:pPr>
            <w:pStyle w:val="BodyBullet1"/>
          </w:pPr>
          <w:r w:rsidRPr="00CA5A53">
            <w:t xml:space="preserve">Quarterly audits during the construction period to assess compliance with the Project’s CEMP. Quarterly audits will be undertaken by APA </w:t>
          </w:r>
          <w:r w:rsidR="00092035">
            <w:t>HSE Advisor</w:t>
          </w:r>
          <w:r w:rsidRPr="00CA5A53">
            <w:t>s</w:t>
          </w:r>
        </w:p>
        <w:p w14:paraId="48EB0ADA" w14:textId="0D58ADE5" w:rsidR="001E17D7" w:rsidRDefault="00CA5A53" w:rsidP="00CA5A53">
          <w:pPr>
            <w:pStyle w:val="BodyBullet1"/>
          </w:pPr>
          <w:r w:rsidRPr="00CA5A53">
            <w:t>An audit at the end of the construction period (undertaken by APA) to confirm NGER Reporting requirements</w:t>
          </w:r>
          <w:r w:rsidR="00A0346F">
            <w:t xml:space="preserve">. </w:t>
          </w:r>
        </w:p>
        <w:p w14:paraId="01CF05B1" w14:textId="6014D515" w:rsidR="005F4974" w:rsidRDefault="005F4974" w:rsidP="005F4974">
          <w:pPr>
            <w:pStyle w:val="BodyText"/>
          </w:pPr>
          <w:r>
            <w:t>Scope 3 emissions from the use of construction materials have significant impacts</w:t>
          </w:r>
          <w:r w:rsidR="009F4B0D">
            <w:t>, due to the size of the emissions sources</w:t>
          </w:r>
          <w:r w:rsidRPr="00423C33">
            <w:t xml:space="preserve">. Construction </w:t>
          </w:r>
          <w:r w:rsidRPr="001A7760">
            <w:t xml:space="preserve">emissions </w:t>
          </w:r>
          <w:r w:rsidR="00901D58">
            <w:t>would</w:t>
          </w:r>
          <w:r w:rsidRPr="001A7760">
            <w:t xml:space="preserve"> be monitored via audit</w:t>
          </w:r>
          <w:r>
            <w:t>/monitoring</w:t>
          </w:r>
          <w:r w:rsidRPr="001A7760">
            <w:t xml:space="preserve"> processes </w:t>
          </w:r>
          <w:r w:rsidR="001B2D0E">
            <w:t xml:space="preserve">by a suitably qualified APA </w:t>
          </w:r>
          <w:r w:rsidR="009147A8">
            <w:t xml:space="preserve">HSE </w:t>
          </w:r>
          <w:r w:rsidR="001B2D0E">
            <w:t xml:space="preserve">Advisor </w:t>
          </w:r>
          <w:r w:rsidRPr="001A7760">
            <w:t>(EMM GG1(</w:t>
          </w:r>
          <w:r w:rsidR="009147A8">
            <w:t>e</w:t>
          </w:r>
          <w:r w:rsidRPr="001A7760">
            <w:t>)).</w:t>
          </w:r>
        </w:p>
        <w:p w14:paraId="1E12EA03" w14:textId="1D707686" w:rsidR="00C5728F" w:rsidRDefault="005F4974" w:rsidP="00B31B71">
          <w:pPr>
            <w:pStyle w:val="BodyText"/>
          </w:pPr>
          <w:r>
            <w:t xml:space="preserve">For further detail on the assumptions relevant to each emissions source, refer to Technical report </w:t>
          </w:r>
          <w:r w:rsidR="00BE6A8B">
            <w:t>H</w:t>
          </w:r>
          <w:r>
            <w:t xml:space="preserve"> </w:t>
          </w:r>
          <w:r w:rsidRPr="00C5728F">
            <w:rPr>
              <w:rStyle w:val="Italics"/>
            </w:rPr>
            <w:t>Greenhouse gas</w:t>
          </w:r>
          <w:r>
            <w:t xml:space="preserve">. </w:t>
          </w:r>
        </w:p>
        <w:p w14:paraId="27153055" w14:textId="1A63DB8B" w:rsidR="00CB5706" w:rsidRDefault="00CB5706" w:rsidP="00CB5706">
          <w:pPr>
            <w:pStyle w:val="Heading2"/>
          </w:pPr>
          <w:bookmarkStart w:id="87" w:name="_Toc56767240"/>
          <w:bookmarkStart w:id="88" w:name="_Toc71262366"/>
          <w:bookmarkStart w:id="89" w:name="_Toc72286793"/>
          <w:r>
            <w:t xml:space="preserve">Construction impact assessment </w:t>
          </w:r>
          <w:r w:rsidR="00171B5C">
            <w:t>–</w:t>
          </w:r>
          <w:r>
            <w:t xml:space="preserve"> contamination</w:t>
          </w:r>
          <w:bookmarkEnd w:id="87"/>
          <w:bookmarkEnd w:id="88"/>
          <w:bookmarkEnd w:id="89"/>
        </w:p>
        <w:tbl>
          <w:tblPr>
            <w:tblW w:w="0" w:type="auto"/>
            <w:tblLook w:val="04A0" w:firstRow="1" w:lastRow="0" w:firstColumn="1" w:lastColumn="0" w:noHBand="0" w:noVBand="1"/>
          </w:tblPr>
          <w:tblGrid>
            <w:gridCol w:w="3261"/>
            <w:gridCol w:w="5794"/>
          </w:tblGrid>
          <w:tr w:rsidR="00171B5C" w:rsidRPr="00171B5C" w14:paraId="7C174D17" w14:textId="77777777" w:rsidTr="00171B5C">
            <w:trPr>
              <w:cantSplit/>
            </w:trPr>
            <w:tc>
              <w:tcPr>
                <w:tcW w:w="3261" w:type="dxa"/>
                <w:tcBorders>
                  <w:right w:val="single" w:sz="12" w:space="0" w:color="1C4483" w:themeColor="accent1"/>
                </w:tcBorders>
                <w:tcMar>
                  <w:left w:w="0" w:type="dxa"/>
                  <w:right w:w="284" w:type="dxa"/>
                </w:tcMar>
              </w:tcPr>
              <w:p w14:paraId="39F32A6B" w14:textId="77777777" w:rsidR="00171B5C" w:rsidRPr="00B31B71" w:rsidRDefault="00171B5C" w:rsidP="00171B5C">
                <w:pPr>
                  <w:pStyle w:val="BodyText"/>
                  <w:spacing w:before="0"/>
                </w:pPr>
                <w:r>
                  <w:t>This section discusses construction impacts associated with the Project in relation to contamination. These are grouped into five main themes based on the risk pathways:</w:t>
                </w:r>
              </w:p>
              <w:p w14:paraId="40AF14D3" w14:textId="77777777" w:rsidR="00171B5C" w:rsidRPr="00554EEE" w:rsidRDefault="00171B5C" w:rsidP="00171B5C">
                <w:pPr>
                  <w:pStyle w:val="BodyBullet1"/>
                </w:pPr>
                <w:r w:rsidRPr="00554EEE">
                  <w:t>Existing contamination disturbance, exposure and management</w:t>
                </w:r>
              </w:p>
              <w:p w14:paraId="17BEC735" w14:textId="77777777" w:rsidR="00171B5C" w:rsidRPr="00554EEE" w:rsidRDefault="00171B5C" w:rsidP="00171B5C">
                <w:pPr>
                  <w:pStyle w:val="BodyBullet1"/>
                </w:pPr>
                <w:r w:rsidRPr="00554EEE">
                  <w:t>Mobilisation of contaminated groundwater</w:t>
                </w:r>
              </w:p>
              <w:p w14:paraId="0CED0CF5" w14:textId="36144B5F" w:rsidR="00171B5C" w:rsidRPr="00554EEE" w:rsidRDefault="00171B5C" w:rsidP="00171B5C">
                <w:pPr>
                  <w:pStyle w:val="BodyBullet1"/>
                </w:pPr>
                <w:r w:rsidRPr="00554EEE">
                  <w:t>Unidentified contamination, uncontaminated spoil and</w:t>
                </w:r>
                <w:r>
                  <w:t> </w:t>
                </w:r>
                <w:r w:rsidRPr="00554EEE">
                  <w:t>spills</w:t>
                </w:r>
              </w:p>
              <w:p w14:paraId="7D16B82A" w14:textId="77777777" w:rsidR="00171B5C" w:rsidRDefault="00171B5C" w:rsidP="00171B5C">
                <w:pPr>
                  <w:pStyle w:val="BodyBullet1"/>
                </w:pPr>
                <w:r>
                  <w:t>Contaminated hydrostatic test water</w:t>
                </w:r>
              </w:p>
              <w:p w14:paraId="19FC3C39" w14:textId="2493FA61" w:rsidR="00171B5C" w:rsidRPr="00171B5C" w:rsidRDefault="00171B5C" w:rsidP="00171B5C">
                <w:pPr>
                  <w:pStyle w:val="BodyBullet1"/>
                </w:pPr>
                <w:r>
                  <w:t>Drilling fluids used for HDD.</w:t>
                </w:r>
              </w:p>
            </w:tc>
            <w:tc>
              <w:tcPr>
                <w:tcW w:w="5794"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261194FD" w14:textId="77777777" w:rsidR="00171B5C" w:rsidRPr="00613065" w:rsidRDefault="00171B5C" w:rsidP="00171B5C">
                <w:pPr>
                  <w:pStyle w:val="CalloutHeader"/>
                  <w:rPr>
                    <w:rStyle w:val="TextBlue"/>
                    <w:rFonts w:asciiTheme="minorHAnsi" w:hAnsiTheme="minorHAnsi"/>
                    <w:iCs/>
                    <w:sz w:val="20"/>
                    <w:szCs w:val="22"/>
                  </w:rPr>
                </w:pPr>
                <w:r>
                  <w:t>Waste management hierarchy</w:t>
                </w:r>
              </w:p>
              <w:p w14:paraId="0B8D735F" w14:textId="77777777" w:rsidR="00171B5C" w:rsidRDefault="00171B5C" w:rsidP="00171B5C">
                <w:pPr>
                  <w:pStyle w:val="TableText"/>
                </w:pPr>
                <w:r>
                  <w:t>For the Project, key waste streams include spoil and general construction waste generated by the Project.</w:t>
                </w:r>
              </w:p>
              <w:p w14:paraId="4C8FC599" w14:textId="77777777" w:rsidR="00171B5C" w:rsidRDefault="00171B5C" w:rsidP="00171B5C">
                <w:pPr>
                  <w:pStyle w:val="TableText"/>
                </w:pPr>
                <w:r>
                  <w:t xml:space="preserve">The </w:t>
                </w:r>
                <w:r w:rsidRPr="00635F97">
                  <w:rPr>
                    <w:rStyle w:val="Italics"/>
                  </w:rPr>
                  <w:t xml:space="preserve">Environment Protection Act 1970 </w:t>
                </w:r>
                <w:r>
                  <w:t xml:space="preserve">prioritises the management of waste in the order of preference shown below. Each phase of the waste management hierarchy is discussed in more detail in Section 7 of Technical report E </w:t>
                </w:r>
                <w:r w:rsidRPr="0022553E">
                  <w:rPr>
                    <w:rStyle w:val="Italics"/>
                  </w:rPr>
                  <w:t>Contamination</w:t>
                </w:r>
                <w:r>
                  <w:t>.</w:t>
                </w:r>
              </w:p>
              <w:p w14:paraId="7C9F0888" w14:textId="1A023AB8" w:rsidR="00171B5C" w:rsidRPr="00171B5C" w:rsidRDefault="00171B5C" w:rsidP="00171B5C">
                <w:pPr>
                  <w:pStyle w:val="BodyText"/>
                </w:pPr>
                <w:r w:rsidRPr="00635F97">
                  <w:rPr>
                    <w:noProof/>
                    <w:lang w:eastAsia="en-AU"/>
                  </w:rPr>
                  <w:drawing>
                    <wp:inline distT="0" distB="0" distL="0" distR="0" wp14:anchorId="629351E0" wp14:editId="0FD561FF">
                      <wp:extent cx="3372471" cy="1789608"/>
                      <wp:effectExtent l="0" t="0" r="0" b="1270"/>
                      <wp:docPr id="13" name="Picture 13" descr="This figure shows a diagram of the wase management hierachy from the most preferable to least preferable. The hierachy is listed from most preferable to least preferable in the following order: avoidance, reuse, recycling, recovering of energy, treatment, containment and dispo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figure shows a diagram of the wase management hierachy from the most preferable to least preferable. The hierachy is listed from most preferable to least preferable in the following order: avoidance, reuse, recycling, recovering of energy, treatment, containment and dispos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5875" cy="1839173"/>
                              </a:xfrm>
                              <a:prstGeom prst="rect">
                                <a:avLst/>
                              </a:prstGeom>
                              <a:noFill/>
                              <a:ln>
                                <a:noFill/>
                              </a:ln>
                            </pic:spPr>
                          </pic:pic>
                        </a:graphicData>
                      </a:graphic>
                    </wp:inline>
                  </w:drawing>
                </w:r>
              </w:p>
            </w:tc>
          </w:tr>
        </w:tbl>
        <w:p w14:paraId="5B272061" w14:textId="534A56CB" w:rsidR="00CA4910" w:rsidRDefault="00B41B81" w:rsidP="00CA4910">
          <w:pPr>
            <w:pStyle w:val="Heading3"/>
          </w:pPr>
          <w:bookmarkStart w:id="90" w:name="_Toc56767241"/>
          <w:bookmarkStart w:id="91" w:name="_Toc71262367"/>
          <w:bookmarkStart w:id="92" w:name="_Toc72286794"/>
          <w:r>
            <w:lastRenderedPageBreak/>
            <w:t>Existing contamination disturbance, exposure and</w:t>
          </w:r>
          <w:r w:rsidR="00171B5C">
            <w:t> </w:t>
          </w:r>
          <w:r>
            <w:t>management</w:t>
          </w:r>
          <w:bookmarkEnd w:id="90"/>
          <w:bookmarkEnd w:id="91"/>
          <w:bookmarkEnd w:id="92"/>
        </w:p>
        <w:p w14:paraId="71EF00CF" w14:textId="7CADDE5C" w:rsidR="00F33FAE" w:rsidRDefault="00D0193D" w:rsidP="00D0193D">
          <w:pPr>
            <w:pStyle w:val="Heading4"/>
          </w:pPr>
          <w:bookmarkStart w:id="93" w:name="_Toc56767242"/>
          <w:r>
            <w:t xml:space="preserve">Disturbance </w:t>
          </w:r>
          <w:r w:rsidR="008359D0">
            <w:t xml:space="preserve">and management </w:t>
          </w:r>
          <w:r>
            <w:t>of existing contamination (</w:t>
          </w:r>
          <w:r w:rsidR="008359D0">
            <w:t xml:space="preserve">inferred </w:t>
          </w:r>
          <w:r>
            <w:t>conditions)</w:t>
          </w:r>
          <w:r w:rsidR="003A4A4C">
            <w:t xml:space="preserve"> </w:t>
          </w:r>
          <w:bookmarkEnd w:id="93"/>
        </w:p>
        <w:p w14:paraId="30A610DC" w14:textId="0B040C1A" w:rsidR="00C66F0F" w:rsidRDefault="000A17C4" w:rsidP="00C66F0F">
          <w:pPr>
            <w:pStyle w:val="BodyText"/>
          </w:pPr>
          <w:r>
            <w:t>T</w:t>
          </w:r>
          <w:r w:rsidR="00C66F0F">
            <w:t xml:space="preserve">he contamination assessment has </w:t>
          </w:r>
          <w:r>
            <w:t xml:space="preserve">indicated that there is a low risk of encountering </w:t>
          </w:r>
          <w:r w:rsidR="001945CA">
            <w:t xml:space="preserve">contaminated soils </w:t>
          </w:r>
          <w:r>
            <w:t>that have arisen from existing and hist</w:t>
          </w:r>
          <w:r w:rsidR="0065327B">
            <w:t>o</w:t>
          </w:r>
          <w:r>
            <w:t>rical land uses during construction of the Project and that any contamination is likely to be limited in extent (refer to</w:t>
          </w:r>
          <w:r w:rsidR="00EF1D6C">
            <w:t xml:space="preserve"> </w:t>
          </w:r>
          <w:r w:rsidR="00EF1D6C">
            <w:fldChar w:fldCharType="begin"/>
          </w:r>
          <w:r w:rsidR="00EF1D6C">
            <w:instrText xml:space="preserve"> REF _Ref53664719 \h </w:instrText>
          </w:r>
          <w:r w:rsidR="00EF1D6C">
            <w:fldChar w:fldCharType="separate"/>
          </w:r>
          <w:r w:rsidR="00E24989">
            <w:t>Table </w:t>
          </w:r>
          <w:r w:rsidR="00E24989">
            <w:rPr>
              <w:noProof/>
            </w:rPr>
            <w:t>10</w:t>
          </w:r>
          <w:r w:rsidR="00E24989">
            <w:noBreakHyphen/>
          </w:r>
          <w:r w:rsidR="00E24989">
            <w:rPr>
              <w:noProof/>
            </w:rPr>
            <w:t>2</w:t>
          </w:r>
          <w:r w:rsidR="00EF1D6C">
            <w:fldChar w:fldCharType="end"/>
          </w:r>
          <w:r>
            <w:t>)</w:t>
          </w:r>
          <w:r w:rsidR="001945CA">
            <w:t xml:space="preserve">. </w:t>
          </w:r>
        </w:p>
        <w:p w14:paraId="0A280E1A" w14:textId="705B4A92" w:rsidR="00D0193D" w:rsidRDefault="00C66F0F" w:rsidP="00C66F0F">
          <w:pPr>
            <w:pStyle w:val="BodyText"/>
          </w:pPr>
          <w:r>
            <w:t>Based on land use history within close proximity to the Project, c</w:t>
          </w:r>
          <w:r w:rsidRPr="00C66F0F">
            <w:t>ontaminated soils are most likely to be encountered within and immediately</w:t>
          </w:r>
          <w:r>
            <w:t xml:space="preserve"> </w:t>
          </w:r>
          <w:r w:rsidRPr="00C66F0F">
            <w:t>adjacent to rail reserves</w:t>
          </w:r>
          <w:r w:rsidR="00797D23">
            <w:t xml:space="preserve"> (within shallow soils)</w:t>
          </w:r>
          <w:r w:rsidRPr="00C66F0F">
            <w:t>, the rural property in Diggers Rest (KP</w:t>
          </w:r>
          <w:r w:rsidR="008359D0">
            <w:t xml:space="preserve"> 9.95-KP 10.14</w:t>
          </w:r>
          <w:r w:rsidRPr="00C66F0F">
            <w:t>), which is being used to</w:t>
          </w:r>
          <w:r>
            <w:t xml:space="preserve"> </w:t>
          </w:r>
          <w:r w:rsidRPr="00C66F0F">
            <w:t>store hundreds of wrecked cars, a possible former quarry in Beveridge (</w:t>
          </w:r>
          <w:r w:rsidR="008359D0">
            <w:t xml:space="preserve">KP </w:t>
          </w:r>
          <w:r w:rsidRPr="00C66F0F">
            <w:t>37.</w:t>
          </w:r>
          <w:r w:rsidR="008359D0">
            <w:t>5</w:t>
          </w:r>
          <w:r w:rsidRPr="00C66F0F">
            <w:t>)</w:t>
          </w:r>
          <w:r w:rsidR="00C34A29">
            <w:t>,</w:t>
          </w:r>
          <w:r w:rsidRPr="00C66F0F">
            <w:t xml:space="preserve"> the retarding</w:t>
          </w:r>
          <w:r>
            <w:t xml:space="preserve"> </w:t>
          </w:r>
          <w:r w:rsidRPr="00C66F0F">
            <w:t xml:space="preserve">basin </w:t>
          </w:r>
          <w:r w:rsidR="00C34A29">
            <w:t xml:space="preserve">in Kalkallo </w:t>
          </w:r>
          <w:r w:rsidRPr="00C66F0F">
            <w:t>(KP</w:t>
          </w:r>
          <w:r w:rsidR="008359D0">
            <w:t xml:space="preserve"> </w:t>
          </w:r>
          <w:r w:rsidRPr="00C66F0F">
            <w:t>3</w:t>
          </w:r>
          <w:r w:rsidR="008359D0">
            <w:t>3-KP 35.54</w:t>
          </w:r>
          <w:r w:rsidRPr="00C66F0F">
            <w:t>)</w:t>
          </w:r>
          <w:r w:rsidR="00C34A29">
            <w:t>, and the Wollert Compressor Station (KP 50.78 to 51.045)</w:t>
          </w:r>
          <w:r w:rsidRPr="00C66F0F">
            <w:t>.</w:t>
          </w:r>
        </w:p>
        <w:p w14:paraId="0DC16656" w14:textId="7948C749" w:rsidR="00C66F0F" w:rsidRDefault="00C66F0F" w:rsidP="00C66F0F">
          <w:pPr>
            <w:pStyle w:val="BodyText"/>
          </w:pPr>
          <w:r w:rsidRPr="00C66F0F">
            <w:t>The acid sulfate soil desktop review indicates that acid sulfate soils are unlikely to be present</w:t>
          </w:r>
          <w:r>
            <w:t xml:space="preserve"> </w:t>
          </w:r>
          <w:r w:rsidRPr="00C66F0F">
            <w:t xml:space="preserve">within the </w:t>
          </w:r>
          <w:r w:rsidR="000D10DD">
            <w:t>construction corridor</w:t>
          </w:r>
          <w:r w:rsidR="000D10DD" w:rsidRPr="00C66F0F">
            <w:t xml:space="preserve"> </w:t>
          </w:r>
          <w:r w:rsidRPr="00C66F0F">
            <w:t>and as such it is not anticipated that an EPA approved acid sulfate soil</w:t>
          </w:r>
          <w:r>
            <w:t xml:space="preserve"> </w:t>
          </w:r>
          <w:r w:rsidRPr="00C66F0F">
            <w:t>management plan would be required</w:t>
          </w:r>
          <w:r w:rsidR="00436688">
            <w:t xml:space="preserve">, </w:t>
          </w:r>
          <w:r w:rsidR="00436688" w:rsidRPr="00436688">
            <w:t xml:space="preserve">however further assessment is required where dewatering </w:t>
          </w:r>
          <w:r w:rsidR="00A47789">
            <w:t xml:space="preserve">within </w:t>
          </w:r>
          <w:r w:rsidR="00436688" w:rsidRPr="00436688">
            <w:t xml:space="preserve">alluvium </w:t>
          </w:r>
          <w:r w:rsidR="00A47789">
            <w:t>soils</w:t>
          </w:r>
          <w:r w:rsidR="00436688" w:rsidRPr="00436688">
            <w:t>, specifically at Jacksons Creek and Merri Creek.</w:t>
          </w:r>
        </w:p>
        <w:p w14:paraId="4318C9BF" w14:textId="232DAC47" w:rsidR="00C66F0F" w:rsidRPr="00C66F0F" w:rsidRDefault="00450B55" w:rsidP="00C66F0F">
          <w:pPr>
            <w:pStyle w:val="BodyText"/>
          </w:pPr>
          <w:r>
            <w:t>Avoidance of potentially contaminated sites based on the construction corridor is not possible. Therefore, environmental</w:t>
          </w:r>
          <w:r w:rsidR="00C66F0F" w:rsidRPr="00C66F0F">
            <w:t xml:space="preserve"> management </w:t>
          </w:r>
          <w:r w:rsidR="00182F03">
            <w:t xml:space="preserve">measures </w:t>
          </w:r>
          <w:r>
            <w:t xml:space="preserve">to minimise potential impacts </w:t>
          </w:r>
          <w:r w:rsidR="00182F03">
            <w:t xml:space="preserve">are described in EMM C1 </w:t>
          </w:r>
          <w:r w:rsidR="00F053C4">
            <w:t xml:space="preserve">and C3, </w:t>
          </w:r>
          <w:r w:rsidR="00182F03">
            <w:t xml:space="preserve">and </w:t>
          </w:r>
          <w:r w:rsidR="00C66F0F" w:rsidRPr="00C66F0F">
            <w:t>would</w:t>
          </w:r>
          <w:r w:rsidR="00182F03">
            <w:t xml:space="preserve"> broadly</w:t>
          </w:r>
          <w:r w:rsidR="00C66F0F" w:rsidRPr="00C66F0F">
            <w:t xml:space="preserve"> include:</w:t>
          </w:r>
        </w:p>
        <w:p w14:paraId="136A4392" w14:textId="44849967" w:rsidR="00C66F0F" w:rsidRPr="00C66F0F" w:rsidRDefault="00C66F0F" w:rsidP="00C66F0F">
          <w:pPr>
            <w:pStyle w:val="BodyBullet1"/>
          </w:pPr>
          <w:r w:rsidRPr="00C66F0F">
            <w:t>Contaminated soil to be managed in accord</w:t>
          </w:r>
          <w:r w:rsidR="0098736C">
            <w:t>ance</w:t>
          </w:r>
          <w:r>
            <w:t xml:space="preserve"> with the SEPP (Prevention and </w:t>
          </w:r>
          <w:r w:rsidRPr="00C66F0F">
            <w:t xml:space="preserve">Management of Contaminated Land) and the </w:t>
          </w:r>
          <w:r w:rsidR="0043173D" w:rsidRPr="0043173D">
            <w:t>EPA Victoria Industrial Waste Resource Guidelines (IWRGs)</w:t>
          </w:r>
          <w:r w:rsidRPr="00C66F0F">
            <w:t xml:space="preserve"> 621 and 702</w:t>
          </w:r>
          <w:r w:rsidR="0043173D">
            <w:t>: Soil sampling</w:t>
          </w:r>
        </w:p>
        <w:p w14:paraId="4B878AD8" w14:textId="231B93E8" w:rsidR="00C66F0F" w:rsidRPr="00C66F0F" w:rsidRDefault="00C66F0F" w:rsidP="00C66F0F">
          <w:pPr>
            <w:pStyle w:val="BodyBullet1"/>
          </w:pPr>
          <w:r w:rsidRPr="00C66F0F">
            <w:t>Areas of potential contaminated soils would be identified in</w:t>
          </w:r>
          <w:r>
            <w:t xml:space="preserve"> the CEMP and assessed </w:t>
          </w:r>
          <w:r w:rsidR="00DD2C1F">
            <w:t xml:space="preserve">against </w:t>
          </w:r>
          <w:r w:rsidR="00DD2C1F" w:rsidRPr="00C66F0F">
            <w:t>the</w:t>
          </w:r>
          <w:r w:rsidR="00DA41E8">
            <w:t> </w:t>
          </w:r>
          <w:r w:rsidR="00DD2C1F" w:rsidRPr="00DD2C1F">
            <w:t xml:space="preserve">ASC NEPM and the EPA Victoria Industrial Waste Resource Guidelines (IWRGs) </w:t>
          </w:r>
          <w:r>
            <w:t>prior t</w:t>
          </w:r>
          <w:r w:rsidRPr="00C66F0F">
            <w:t>o</w:t>
          </w:r>
          <w:r w:rsidR="00DA41E8">
            <w:t> </w:t>
          </w:r>
          <w:r w:rsidRPr="00C66F0F">
            <w:t>construction</w:t>
          </w:r>
        </w:p>
        <w:p w14:paraId="29E658D0" w14:textId="1633D2A9" w:rsidR="00C66F0F" w:rsidRPr="00C66F0F" w:rsidRDefault="00C66F0F" w:rsidP="00C66F0F">
          <w:pPr>
            <w:pStyle w:val="BodyBullet1"/>
          </w:pPr>
          <w:r w:rsidRPr="00C66F0F">
            <w:t>Where possible, contaminated soils would be avoided or left in situ to the extent possible</w:t>
          </w:r>
        </w:p>
        <w:p w14:paraId="1ACE8217" w14:textId="65F033B3" w:rsidR="00C66F0F" w:rsidRDefault="008E2398" w:rsidP="00C66F0F">
          <w:pPr>
            <w:pStyle w:val="BodyBullet1"/>
          </w:pPr>
          <w:r>
            <w:t>Where c</w:t>
          </w:r>
          <w:r w:rsidR="00C66F0F" w:rsidRPr="00C66F0F">
            <w:t xml:space="preserve">onstruction works </w:t>
          </w:r>
          <w:r>
            <w:t xml:space="preserve">are required </w:t>
          </w:r>
          <w:r w:rsidR="00C66F0F" w:rsidRPr="00C66F0F">
            <w:t>during wet weather</w:t>
          </w:r>
          <w:r>
            <w:t>, contaminated soils and surface water impacts</w:t>
          </w:r>
          <w:r w:rsidR="00C66F0F" w:rsidRPr="00C66F0F">
            <w:t xml:space="preserve"> would be mana</w:t>
          </w:r>
          <w:r w:rsidR="00C66F0F">
            <w:t xml:space="preserve">ged </w:t>
          </w:r>
          <w:r>
            <w:t>to minimise runoff into and from areas of contamination and stockpiles</w:t>
          </w:r>
        </w:p>
        <w:p w14:paraId="4AFC366A" w14:textId="0E52E571" w:rsidR="007210F5" w:rsidRPr="00C66F0F" w:rsidRDefault="007210F5" w:rsidP="00C66F0F">
          <w:pPr>
            <w:pStyle w:val="BodyBullet1"/>
          </w:pPr>
          <w:r>
            <w:t>Regularly monitor weather conditions and plan works accordingly to avoid or minimise impacts to sensitive receptors</w:t>
          </w:r>
        </w:p>
        <w:p w14:paraId="5888FED0" w14:textId="5D991FED" w:rsidR="00C66F0F" w:rsidRPr="00C66F0F" w:rsidRDefault="00C66F0F" w:rsidP="00C66F0F">
          <w:pPr>
            <w:pStyle w:val="BodyBullet1"/>
          </w:pPr>
          <w:r w:rsidRPr="00C66F0F">
            <w:t xml:space="preserve">Where it is necessary to excavate contaminated soils, they </w:t>
          </w:r>
          <w:r>
            <w:t>would be stockpiled separately, w</w:t>
          </w:r>
          <w:r w:rsidRPr="00C66F0F">
            <w:t>ith containment measures appropriate to the type of contamination present</w:t>
          </w:r>
        </w:p>
        <w:p w14:paraId="636797BA" w14:textId="78122C49" w:rsidR="00C66F0F" w:rsidRDefault="00C66F0F" w:rsidP="00C66F0F">
          <w:pPr>
            <w:pStyle w:val="BodyBullet1"/>
          </w:pPr>
          <w:r w:rsidRPr="00C66F0F">
            <w:t>Handling and transport of contaminated spoil for off-site treatment/disposal would be in</w:t>
          </w:r>
          <w:r>
            <w:t xml:space="preserve"> </w:t>
          </w:r>
          <w:r w:rsidRPr="00C66F0F">
            <w:t>accordance with EPA IWRG 621 and 702 and waste management standards set out in the</w:t>
          </w:r>
          <w:r>
            <w:t xml:space="preserve"> </w:t>
          </w:r>
          <w:r w:rsidRPr="00C66F0F">
            <w:t>CEMP</w:t>
          </w:r>
        </w:p>
        <w:p w14:paraId="74F5CB06" w14:textId="77777777" w:rsidR="007210F5" w:rsidRDefault="0020113C" w:rsidP="00C66F0F">
          <w:pPr>
            <w:pStyle w:val="BodyBullet1"/>
          </w:pPr>
          <w:r>
            <w:t>Assessing the potential presence of and managing any</w:t>
          </w:r>
          <w:r w:rsidR="006A415F">
            <w:t xml:space="preserve"> acid sulfate soils</w:t>
          </w:r>
          <w:r w:rsidR="006A415F" w:rsidRPr="006A415F">
            <w:t xml:space="preserve"> in accordance with the Industrial Waste Management Policy (Waste Acid Sulfate Soils), EPA Victoria Publication 655.1 Acid Sulfate Soil and Rock, and the Department of Sustainability and Environment’s Victorian Best Practice Guidelines for Assessing and Managing Coastal Acid Sulfate Soil</w:t>
          </w:r>
        </w:p>
        <w:p w14:paraId="6F07E26E" w14:textId="77777777" w:rsidR="007210F5" w:rsidRPr="007210F5" w:rsidRDefault="007210F5" w:rsidP="007210F5">
          <w:pPr>
            <w:pStyle w:val="BodyBullet1"/>
          </w:pPr>
          <w:r w:rsidRPr="007210F5">
            <w:t>All spoil handling and transport is conducted in accordance with the EPA IWRGs</w:t>
          </w:r>
        </w:p>
        <w:p w14:paraId="1C868289" w14:textId="77777777" w:rsidR="007210F5" w:rsidRPr="007210F5" w:rsidRDefault="007210F5" w:rsidP="007210F5">
          <w:pPr>
            <w:pStyle w:val="BodyBullet1"/>
          </w:pPr>
          <w:r w:rsidRPr="007210F5">
            <w:t>All stockpiles of potentially contaminated spoil are appropriately secured, lined and bunded to prevent leaching</w:t>
          </w:r>
        </w:p>
        <w:p w14:paraId="6F4A7CE3" w14:textId="77777777" w:rsidR="007210F5" w:rsidRPr="007210F5" w:rsidRDefault="007210F5" w:rsidP="007210F5">
          <w:pPr>
            <w:pStyle w:val="BodyBullet1"/>
          </w:pPr>
          <w:r w:rsidRPr="007210F5">
            <w:lastRenderedPageBreak/>
            <w:t>All stockpiles of potentially contaminated spoil are appropriately covered and bunded to limit rainwater ingress, dust generation and contact by fauna</w:t>
          </w:r>
        </w:p>
        <w:p w14:paraId="17A5F65F" w14:textId="77777777" w:rsidR="007210F5" w:rsidRPr="007210F5" w:rsidRDefault="007210F5" w:rsidP="007210F5">
          <w:pPr>
            <w:pStyle w:val="BodyBullet1"/>
          </w:pPr>
          <w:r w:rsidRPr="007210F5">
            <w:t>Stockpiling of contaminated soil is kept to a minimum and removed to landfill or other use at the earliest opportunity</w:t>
          </w:r>
        </w:p>
        <w:p w14:paraId="54E94F2F" w14:textId="77777777" w:rsidR="007210F5" w:rsidRPr="007210F5" w:rsidRDefault="007210F5" w:rsidP="007210F5">
          <w:pPr>
            <w:pStyle w:val="BodyBullet1"/>
          </w:pPr>
          <w:r w:rsidRPr="007210F5">
            <w:t>Transport companies must be licensed by EPA Victoria to carry contaminated soil</w:t>
          </w:r>
        </w:p>
        <w:p w14:paraId="158FB284" w14:textId="16663421" w:rsidR="007210F5" w:rsidRPr="007210F5" w:rsidRDefault="007210F5" w:rsidP="007210F5">
          <w:pPr>
            <w:pStyle w:val="BodyBullet1"/>
          </w:pPr>
          <w:r w:rsidRPr="007210F5">
            <w:t>Any material imported for use as backfill would be categorised as Fill Material in accordance with IWRG 621 and must be accompanied by relevant documentation confirming its compliance to the ‘Fill Material’ criteria</w:t>
          </w:r>
        </w:p>
        <w:p w14:paraId="44C02FC5" w14:textId="77777777" w:rsidR="007210F5" w:rsidRPr="007210F5" w:rsidRDefault="007210F5" w:rsidP="007210F5">
          <w:pPr>
            <w:pStyle w:val="BodyBullet1"/>
          </w:pPr>
          <w:r w:rsidRPr="007210F5">
            <w:t>Opportunities for reuse be investigated by the contractor and spoil that is unable to be reused be removed from site via designated haulage routes</w:t>
          </w:r>
        </w:p>
        <w:p w14:paraId="1BF56CCA" w14:textId="77777777" w:rsidR="007210F5" w:rsidRPr="007210F5" w:rsidRDefault="007210F5" w:rsidP="007210F5">
          <w:pPr>
            <w:pStyle w:val="BodyBullet1"/>
          </w:pPr>
          <w:r w:rsidRPr="007210F5">
            <w:t>The waste management hierarchy to be considered.</w:t>
          </w:r>
        </w:p>
        <w:p w14:paraId="6639463A" w14:textId="019DB09A" w:rsidR="00450B55" w:rsidRDefault="00450B55" w:rsidP="00450B55">
          <w:pPr>
            <w:pStyle w:val="BodyText"/>
          </w:pPr>
          <w:r>
            <w:t xml:space="preserve">Following implementation of the </w:t>
          </w:r>
          <w:r w:rsidR="00C322ED">
            <w:t xml:space="preserve">environmental management measures </w:t>
          </w:r>
          <w:r>
            <w:t xml:space="preserve">described above, the residual impacts associated with disturbance and management of existing contamination (inferred conditions) would be </w:t>
          </w:r>
          <w:r w:rsidR="008A4DE4">
            <w:t>low. This is due to the following key factors:</w:t>
          </w:r>
        </w:p>
        <w:p w14:paraId="6B239DEB" w14:textId="7BE54985" w:rsidR="008A4DE4" w:rsidRPr="008A4DE4" w:rsidRDefault="008A4DE4" w:rsidP="006C43D2">
          <w:pPr>
            <w:pStyle w:val="BodyBullet1"/>
          </w:pPr>
          <w:r w:rsidRPr="008A4DE4">
            <w:t xml:space="preserve">The extent of contaminated soils is anticipated to be localised at very few sites across the </w:t>
          </w:r>
          <w:r w:rsidR="00690360">
            <w:t>construction</w:t>
          </w:r>
          <w:r w:rsidRPr="008A4DE4">
            <w:t xml:space="preserve"> corridor as identified </w:t>
          </w:r>
          <w:r w:rsidR="00690360">
            <w:t xml:space="preserve">in Section </w:t>
          </w:r>
          <w:r w:rsidR="00690360">
            <w:fldChar w:fldCharType="begin"/>
          </w:r>
          <w:r w:rsidR="00690360">
            <w:instrText xml:space="preserve"> REF _Ref63070383 \w \h </w:instrText>
          </w:r>
          <w:r w:rsidR="00690360">
            <w:fldChar w:fldCharType="separate"/>
          </w:r>
          <w:r w:rsidR="00E24989">
            <w:t>10.5.5</w:t>
          </w:r>
          <w:r w:rsidR="00690360">
            <w:fldChar w:fldCharType="end"/>
          </w:r>
        </w:p>
        <w:p w14:paraId="506E2A05" w14:textId="3303652C" w:rsidR="008A4DE4" w:rsidRPr="008A4DE4" w:rsidRDefault="008A4DE4" w:rsidP="006C43D2">
          <w:pPr>
            <w:pStyle w:val="BodyBullet1"/>
          </w:pPr>
          <w:r w:rsidRPr="008A4DE4">
            <w:t xml:space="preserve">Stockpile management measures </w:t>
          </w:r>
          <w:r w:rsidR="00901D58">
            <w:t>would</w:t>
          </w:r>
          <w:r w:rsidRPr="008A4DE4">
            <w:t xml:space="preserve"> minimise exposure to contamination via limiting dust generation and stormwater runoff</w:t>
          </w:r>
        </w:p>
        <w:p w14:paraId="2D4EE027" w14:textId="198CAE48" w:rsidR="008A4DE4" w:rsidRPr="008A4DE4" w:rsidRDefault="008A4DE4" w:rsidP="006C43D2">
          <w:pPr>
            <w:pStyle w:val="BodyBullet1"/>
          </w:pPr>
          <w:r w:rsidRPr="008A4DE4">
            <w:t>Disturbance and handling of potentially contaminated spoil would be short term</w:t>
          </w:r>
        </w:p>
        <w:p w14:paraId="45FA05F2" w14:textId="5AFC06E1" w:rsidR="008A4DE4" w:rsidRPr="008A4DE4" w:rsidRDefault="008A4DE4" w:rsidP="006C43D2">
          <w:pPr>
            <w:pStyle w:val="BodyBullet1"/>
          </w:pPr>
          <w:r w:rsidRPr="008A4DE4">
            <w:t>In the unlikely event that contamination was mobilised the extent of impact would be expected to be very localised and impact reversible through containment and clean up measures</w:t>
          </w:r>
        </w:p>
        <w:p w14:paraId="2F03B169" w14:textId="244D27FF" w:rsidR="008A4DE4" w:rsidRDefault="008A4DE4">
          <w:pPr>
            <w:pStyle w:val="BodyBullet1"/>
          </w:pPr>
          <w:r w:rsidRPr="008A4DE4">
            <w:t xml:space="preserve">Appropriate personal protective equipment and standard hygiene protocols </w:t>
          </w:r>
          <w:r w:rsidR="00901D58">
            <w:t>would</w:t>
          </w:r>
          <w:r w:rsidRPr="008A4DE4">
            <w:t xml:space="preserve"> minimise potential impact </w:t>
          </w:r>
          <w:r w:rsidR="00585FFF">
            <w:t>on</w:t>
          </w:r>
          <w:r w:rsidR="00585FFF" w:rsidRPr="008A4DE4">
            <w:t xml:space="preserve"> </w:t>
          </w:r>
          <w:r w:rsidRPr="008A4DE4">
            <w:t>human health</w:t>
          </w:r>
          <w:r>
            <w:t>.</w:t>
          </w:r>
        </w:p>
        <w:p w14:paraId="7E4BC182" w14:textId="2AFBF703" w:rsidR="00D0193D" w:rsidRDefault="00D0193D" w:rsidP="00D0193D">
          <w:pPr>
            <w:pStyle w:val="Heading4"/>
          </w:pPr>
          <w:bookmarkStart w:id="94" w:name="_Toc56767243"/>
          <w:r>
            <w:t xml:space="preserve">Exposure </w:t>
          </w:r>
          <w:r w:rsidR="00436688">
            <w:t xml:space="preserve">to ground gases and vapour </w:t>
          </w:r>
          <w:bookmarkEnd w:id="94"/>
        </w:p>
        <w:p w14:paraId="1A169C5C" w14:textId="72983428" w:rsidR="00D0193D" w:rsidRDefault="0039461A" w:rsidP="0039461A">
          <w:pPr>
            <w:pStyle w:val="BodyText"/>
          </w:pPr>
          <w:r w:rsidRPr="0039461A">
            <w:t>Vapours and landfill gases associated with contaminated soil and/or contaminated groundwater</w:t>
          </w:r>
          <w:r>
            <w:t xml:space="preserve"> </w:t>
          </w:r>
          <w:r w:rsidRPr="0039461A">
            <w:t>that could be encountered during excavation activities have the potential to impact human</w:t>
          </w:r>
          <w:r>
            <w:t xml:space="preserve"> </w:t>
          </w:r>
          <w:r w:rsidRPr="0039461A">
            <w:t>health. Exposure to soil vapours and landfill gases can have an adverse impact on human</w:t>
          </w:r>
          <w:r>
            <w:t xml:space="preserve"> </w:t>
          </w:r>
          <w:r w:rsidRPr="0039461A">
            <w:t>health through the generation of volatiles, odour, inhalation or flammability and explosion.</w:t>
          </w:r>
        </w:p>
        <w:p w14:paraId="234AB4C4" w14:textId="6C7EFDC1" w:rsidR="0039461A" w:rsidRDefault="0039461A" w:rsidP="0039461A">
          <w:pPr>
            <w:pStyle w:val="BodyText"/>
          </w:pPr>
          <w:r>
            <w:t xml:space="preserve">Excavation of surface soils during construction has the potential to expose volatile contamination at depth, creating a pathway for gases and vapours to migrate from a subsurface source of vapour-forming chemicals into </w:t>
          </w:r>
          <w:r w:rsidR="00C87BB0">
            <w:t xml:space="preserve">trench excavations, </w:t>
          </w:r>
          <w:r>
            <w:t xml:space="preserve">buildings or other enclosed spaces. However, based on existing conditions described above, </w:t>
          </w:r>
          <w:r w:rsidR="00C87BB0">
            <w:t xml:space="preserve">the likelihood of encountering </w:t>
          </w:r>
          <w:r>
            <w:t>volatile contaminants in soil or groundwater</w:t>
          </w:r>
          <w:r w:rsidR="00C87BB0">
            <w:t xml:space="preserve"> is considered low</w:t>
          </w:r>
          <w:r>
            <w:t xml:space="preserve">. </w:t>
          </w:r>
          <w:r w:rsidR="00C87BB0">
            <w:t>One possible source of vapour-forming chemicals is in the vicinity of the Diggers Rest property (approximately KP</w:t>
          </w:r>
          <w:r w:rsidR="00A047FA">
            <w:t xml:space="preserve"> </w:t>
          </w:r>
          <w:r w:rsidR="001D06E3">
            <w:t>9.95-KP 10.14</w:t>
          </w:r>
          <w:r w:rsidR="00C87BB0">
            <w:t>) where old car bodies have be</w:t>
          </w:r>
          <w:r w:rsidR="0020113C">
            <w:t>en</w:t>
          </w:r>
          <w:r w:rsidR="00C87BB0">
            <w:t xml:space="preserve"> dumped and containers of solvents were observed.</w:t>
          </w:r>
        </w:p>
        <w:p w14:paraId="5DBEAE73" w14:textId="63667D8C" w:rsidR="007D45B7" w:rsidRDefault="00EC7A4D" w:rsidP="00797D23">
          <w:pPr>
            <w:pStyle w:val="BodyText"/>
          </w:pPr>
          <w:r w:rsidRPr="00EC7A4D">
            <w:t>The primary</w:t>
          </w:r>
          <w:r w:rsidR="00450B55">
            <w:t xml:space="preserve"> source of</w:t>
          </w:r>
          <w:r w:rsidRPr="00EC7A4D">
            <w:t xml:space="preserve"> ground gases is from the adjacent landfill and quarry in</w:t>
          </w:r>
          <w:r>
            <w:t xml:space="preserve"> </w:t>
          </w:r>
          <w:r w:rsidRPr="00EC7A4D">
            <w:t>Bulla (located between KP</w:t>
          </w:r>
          <w:r w:rsidR="00A047FA">
            <w:t xml:space="preserve"> </w:t>
          </w:r>
          <w:r w:rsidRPr="00EC7A4D">
            <w:t>14</w:t>
          </w:r>
          <w:r w:rsidR="001D06E3">
            <w:t>.85</w:t>
          </w:r>
          <w:r w:rsidRPr="00EC7A4D">
            <w:t xml:space="preserve"> and KP</w:t>
          </w:r>
          <w:r w:rsidR="00A047FA">
            <w:t xml:space="preserve"> </w:t>
          </w:r>
          <w:r w:rsidR="001D06E3">
            <w:t>15.85</w:t>
          </w:r>
          <w:r w:rsidRPr="00EC7A4D">
            <w:t>).</w:t>
          </w:r>
          <w:r w:rsidR="00450B55">
            <w:t xml:space="preserve"> The potential impact </w:t>
          </w:r>
          <w:r w:rsidR="00585FFF">
            <w:t xml:space="preserve">on </w:t>
          </w:r>
          <w:r w:rsidR="00450B55">
            <w:t>the Project is that</w:t>
          </w:r>
          <w:r w:rsidRPr="00EC7A4D">
            <w:t xml:space="preserve"> </w:t>
          </w:r>
          <w:r w:rsidR="00450B55">
            <w:t>l</w:t>
          </w:r>
          <w:r w:rsidR="00450B55" w:rsidRPr="00EC7A4D">
            <w:t xml:space="preserve">andfill </w:t>
          </w:r>
          <w:r w:rsidRPr="00EC7A4D">
            <w:t xml:space="preserve">gas (notably methane) </w:t>
          </w:r>
          <w:r w:rsidR="00450B55">
            <w:t>can</w:t>
          </w:r>
          <w:r w:rsidR="00450B55" w:rsidRPr="00EC7A4D">
            <w:t xml:space="preserve"> </w:t>
          </w:r>
          <w:r w:rsidRPr="00EC7A4D">
            <w:t>accumulate in</w:t>
          </w:r>
          <w:r>
            <w:t xml:space="preserve"> </w:t>
          </w:r>
          <w:r w:rsidRPr="00EC7A4D">
            <w:t>trenches during construction and potentially result in conditions</w:t>
          </w:r>
          <w:r w:rsidR="006A01EF">
            <w:t xml:space="preserve"> where there is an explosion or asphyxiation risk to human health</w:t>
          </w:r>
          <w:r w:rsidR="00450B55">
            <w:t>.</w:t>
          </w:r>
          <w:r w:rsidRPr="00EC7A4D">
            <w:t xml:space="preserve"> </w:t>
          </w:r>
          <w:r w:rsidR="00797D23" w:rsidRPr="00797D23">
            <w:t>The initial impact from ground gas and landfill gas was considered medium due to the potential consequence if gases were present without prior assessment which would include a range of different scenarios which are difficult to measure given the uncertainty of ground conditions.</w:t>
          </w:r>
          <w:r w:rsidR="00797D23">
            <w:t xml:space="preserve"> </w:t>
          </w:r>
        </w:p>
        <w:p w14:paraId="2D619FD1" w14:textId="3F042167" w:rsidR="00F47DBB" w:rsidRDefault="007D45B7" w:rsidP="00EC7A4D">
          <w:pPr>
            <w:pStyle w:val="BodyText"/>
          </w:pPr>
          <w:r>
            <w:lastRenderedPageBreak/>
            <w:t xml:space="preserve">As described in EMM C5, </w:t>
          </w:r>
          <w:r w:rsidR="00F47DBB">
            <w:t xml:space="preserve">environmental management measures </w:t>
          </w:r>
          <w:r w:rsidR="00901D58">
            <w:t>would</w:t>
          </w:r>
          <w:r w:rsidR="00F47DBB">
            <w:t xml:space="preserve"> include:</w:t>
          </w:r>
        </w:p>
        <w:p w14:paraId="5CE4D299" w14:textId="77777777" w:rsidR="00F47DBB" w:rsidRDefault="00F47DBB" w:rsidP="00F47DBB">
          <w:pPr>
            <w:pStyle w:val="BodyBullet1"/>
          </w:pPr>
          <w:r>
            <w:t xml:space="preserve">Continuous monitoring of </w:t>
          </w:r>
          <w:r w:rsidR="00EC7A4D" w:rsidRPr="00EC7A4D">
            <w:t>landfill gas</w:t>
          </w:r>
          <w:r w:rsidR="00F1181F">
            <w:t xml:space="preserve"> </w:t>
          </w:r>
          <w:r>
            <w:t>conditions when any person is in the trench or during hot works or works that could potentially produce a spark within the trench when within 500 metres of the waste boundary</w:t>
          </w:r>
        </w:p>
        <w:p w14:paraId="0AA51C7E" w14:textId="087FE9AD" w:rsidR="00F47DBB" w:rsidRDefault="00F1181F" w:rsidP="00F47DBB">
          <w:pPr>
            <w:pStyle w:val="BodyBullet1"/>
          </w:pPr>
          <w:r>
            <w:t xml:space="preserve"> </w:t>
          </w:r>
          <w:r w:rsidR="00F47DBB">
            <w:t>S</w:t>
          </w:r>
          <w:r>
            <w:t xml:space="preserve">etting of trigger values and </w:t>
          </w:r>
          <w:r w:rsidR="00F47DBB">
            <w:t xml:space="preserve">appropriate and proportionate </w:t>
          </w:r>
          <w:r>
            <w:t>contingencies</w:t>
          </w:r>
          <w:r w:rsidR="00F47DBB">
            <w:t xml:space="preserve"> for the management of work depending on concentrations of landfill gas detected</w:t>
          </w:r>
        </w:p>
        <w:p w14:paraId="7F0A5F3E" w14:textId="7ADFBDC1" w:rsidR="00F47DBB" w:rsidRDefault="00F47DBB" w:rsidP="00F47DBB">
          <w:pPr>
            <w:pStyle w:val="BodyBullet1"/>
          </w:pPr>
          <w:r>
            <w:t>Contingencies to address any breaches of trigger values including temporary cessation of work until a reappraisal of risks is conducted, implementation of additional safety measures and / or vapour extraction systems in response to the risk assessment.</w:t>
          </w:r>
        </w:p>
        <w:p w14:paraId="7B0D2FC2" w14:textId="091829DB" w:rsidR="00436688" w:rsidRDefault="00DC3894" w:rsidP="00F47DBB">
          <w:pPr>
            <w:pStyle w:val="BodyText"/>
          </w:pPr>
          <w:r>
            <w:t>In addition, a shallow soil vapour assessment and risk assessment at the auto wreckers site in Diggers Rest would be required</w:t>
          </w:r>
          <w:r w:rsidR="008E5D8B">
            <w:t xml:space="preserve"> depending on soil investigation</w:t>
          </w:r>
          <w:r>
            <w:t>.</w:t>
          </w:r>
        </w:p>
        <w:p w14:paraId="34D1945E" w14:textId="5309FA27" w:rsidR="008A4DE4" w:rsidRDefault="008E5D8B" w:rsidP="00EC7A4D">
          <w:pPr>
            <w:pStyle w:val="BodyText"/>
          </w:pPr>
          <w:r>
            <w:t xml:space="preserve">Following implementation of the mitigation measures, the residual impact is considered to be low as the contractor would be aware of the current gas conditions, and setting of trigger values would enable the contractor to respond appropriately to gas conditions. </w:t>
          </w:r>
        </w:p>
        <w:p w14:paraId="44037415" w14:textId="5B216C88" w:rsidR="00D0193D" w:rsidRDefault="00D0193D" w:rsidP="00773EA5">
          <w:pPr>
            <w:pStyle w:val="Heading4"/>
            <w:numPr>
              <w:ilvl w:val="0"/>
              <w:numId w:val="0"/>
            </w:numPr>
          </w:pPr>
          <w:bookmarkStart w:id="95" w:name="_Toc56767244"/>
          <w:r>
            <w:t xml:space="preserve">Management of </w:t>
          </w:r>
          <w:bookmarkEnd w:id="95"/>
          <w:r w:rsidR="00DC3894">
            <w:t xml:space="preserve">waste streams </w:t>
          </w:r>
        </w:p>
        <w:p w14:paraId="20684A3D" w14:textId="77777777" w:rsidR="00DC3894" w:rsidRPr="00DC3894" w:rsidRDefault="00DC3894" w:rsidP="00DC3894">
          <w:pPr>
            <w:pStyle w:val="BodyText"/>
          </w:pPr>
          <w:r w:rsidRPr="00DC3894">
            <w:t xml:space="preserve">The following waste streams relating to the Project have been considered and include: </w:t>
          </w:r>
        </w:p>
        <w:p w14:paraId="5BF4BEA8" w14:textId="40CE7C71" w:rsidR="00DC3894" w:rsidRPr="00DC3894" w:rsidRDefault="00DC3894" w:rsidP="0022553E">
          <w:pPr>
            <w:pStyle w:val="BodyBullet1"/>
          </w:pPr>
          <w:r w:rsidRPr="00DC3894">
            <w:t>Commercial and industrial waste such as those relating to pipelining wastes, timber and steel</w:t>
          </w:r>
        </w:p>
        <w:p w14:paraId="57430B39" w14:textId="428496AE" w:rsidR="00DC3894" w:rsidRPr="00DC3894" w:rsidRDefault="00DC3894" w:rsidP="0022553E">
          <w:pPr>
            <w:pStyle w:val="BodyBullet1"/>
          </w:pPr>
          <w:r w:rsidRPr="00DC3894">
            <w:t xml:space="preserve">Construction waste such as excess spoil and rock, bitumen and drilling fluids </w:t>
          </w:r>
        </w:p>
        <w:p w14:paraId="42125B87" w14:textId="22D4A2D4" w:rsidR="00DC3894" w:rsidRPr="00DC3894" w:rsidRDefault="00DC3894" w:rsidP="0022553E">
          <w:pPr>
            <w:pStyle w:val="BodyBullet1"/>
          </w:pPr>
          <w:r w:rsidRPr="00DC3894">
            <w:t>Domestic waste such as putrescible and general waste, plastic, paper and cardboard packing.</w:t>
          </w:r>
        </w:p>
        <w:p w14:paraId="0B4B3078" w14:textId="36241348" w:rsidR="00DC3894" w:rsidRDefault="00DC3894" w:rsidP="00171B5C">
          <w:pPr>
            <w:pStyle w:val="BodyText"/>
            <w:ind w:right="-170"/>
          </w:pPr>
          <w:r w:rsidRPr="00DC3894">
            <w:t xml:space="preserve">The waste streams described above are generally inert with limited potential to impact human health other than aesthetics. The primary risk relates to impacts </w:t>
          </w:r>
          <w:r w:rsidR="00295169">
            <w:t>on</w:t>
          </w:r>
          <w:r w:rsidR="00295169" w:rsidRPr="00DC3894">
            <w:t xml:space="preserve"> </w:t>
          </w:r>
          <w:r w:rsidRPr="00DC3894">
            <w:t xml:space="preserve">the environment where waste streams may enter sensitive receptors such as creeks, flow into drains and be accessible to fauna such as birds. </w:t>
          </w:r>
        </w:p>
        <w:p w14:paraId="4CF850FB" w14:textId="1770A728" w:rsidR="00773EA5" w:rsidRDefault="00F47DBB" w:rsidP="00D0193D">
          <w:pPr>
            <w:pStyle w:val="BodyText"/>
          </w:pPr>
          <w:r>
            <w:rPr>
              <w:rStyle w:val="Removedirectformatting"/>
            </w:rPr>
            <w:t>Avoidance of waste is generally not considered possible. Therefore, t</w:t>
          </w:r>
          <w:r w:rsidRPr="00210776">
            <w:rPr>
              <w:rStyle w:val="Removedirectformatting"/>
            </w:rPr>
            <w:t xml:space="preserve">o </w:t>
          </w:r>
          <w:r w:rsidR="00773EA5" w:rsidRPr="00210776">
            <w:rPr>
              <w:rStyle w:val="Removedirectformatting"/>
            </w:rPr>
            <w:t xml:space="preserve">manage this potential impact, </w:t>
          </w:r>
          <w:r w:rsidR="00271A83" w:rsidRPr="00210776">
            <w:rPr>
              <w:rStyle w:val="Removedirectformatting"/>
            </w:rPr>
            <w:t>t</w:t>
          </w:r>
          <w:r w:rsidR="00773EA5" w:rsidRPr="00210776">
            <w:rPr>
              <w:rStyle w:val="Removedirectformatting"/>
            </w:rPr>
            <w:t>he CEMP would include measures to</w:t>
          </w:r>
          <w:r w:rsidR="00773EA5">
            <w:t xml:space="preserve"> minimise potential impacts </w:t>
          </w:r>
          <w:r w:rsidR="00295169">
            <w:t xml:space="preserve">on </w:t>
          </w:r>
          <w:r w:rsidR="00773EA5">
            <w:t>the environment and human health, by requiring</w:t>
          </w:r>
          <w:r>
            <w:t xml:space="preserve"> (EMM C7)</w:t>
          </w:r>
          <w:r w:rsidR="00773EA5">
            <w:t>:</w:t>
          </w:r>
        </w:p>
        <w:p w14:paraId="570034F9" w14:textId="4F4F031E" w:rsidR="00773EA5" w:rsidRPr="00773EA5" w:rsidRDefault="00466C82" w:rsidP="00773EA5">
          <w:pPr>
            <w:pStyle w:val="BodyBullet1"/>
          </w:pPr>
          <w:r>
            <w:t>Construction wastes to be managed</w:t>
          </w:r>
          <w:r w:rsidR="00773EA5" w:rsidRPr="00773EA5">
            <w:t xml:space="preserve"> in accordance with the EPA </w:t>
          </w:r>
          <w:r w:rsidR="00145E7A">
            <w:t xml:space="preserve">Industrial Waste Resource Guidelines (IWRG) </w:t>
          </w:r>
        </w:p>
        <w:p w14:paraId="25500CD5" w14:textId="1636B62E" w:rsidR="00466C82" w:rsidRPr="00466C82" w:rsidRDefault="00295169" w:rsidP="00466C82">
          <w:pPr>
            <w:pStyle w:val="BodyBullet1"/>
          </w:pPr>
          <w:r>
            <w:t>A</w:t>
          </w:r>
          <w:r w:rsidR="00466C82" w:rsidRPr="00466C82">
            <w:t xml:space="preserve">n assessment of potential wastes to be generated for the construction phase of the </w:t>
          </w:r>
          <w:r>
            <w:t>P</w:t>
          </w:r>
          <w:r w:rsidR="00466C82" w:rsidRPr="00466C82">
            <w:t xml:space="preserve">roject that identifies waste elimination, reduction measures and opportunities for the re-use and </w:t>
          </w:r>
          <w:r w:rsidRPr="00466C82">
            <w:t>recycl</w:t>
          </w:r>
          <w:r>
            <w:t>ing</w:t>
          </w:r>
          <w:r w:rsidRPr="00466C82">
            <w:t xml:space="preserve"> </w:t>
          </w:r>
          <w:r w:rsidR="00466C82" w:rsidRPr="00466C82">
            <w:t>of construction waste</w:t>
          </w:r>
        </w:p>
        <w:p w14:paraId="0B09153C" w14:textId="77777777" w:rsidR="00466C82" w:rsidRPr="00466C82" w:rsidRDefault="00466C82" w:rsidP="00466C82">
          <w:pPr>
            <w:pStyle w:val="BodyBullet1"/>
          </w:pPr>
          <w:r w:rsidRPr="00466C82">
            <w:t>Appropriately designated/designed facilities to handle the identified waste streams including necessary segregation and storage requirements</w:t>
          </w:r>
        </w:p>
        <w:p w14:paraId="768047B4" w14:textId="77777777" w:rsidR="00466C82" w:rsidRPr="00466C82" w:rsidRDefault="00466C82" w:rsidP="00466C82">
          <w:pPr>
            <w:pStyle w:val="BodyBullet1"/>
          </w:pPr>
          <w:r w:rsidRPr="00466C82">
            <w:t xml:space="preserve">Dedicated and labelled on site disposal locations, which segregates wastes into streams for offsite disposal or recycling </w:t>
          </w:r>
        </w:p>
        <w:p w14:paraId="324BCB56" w14:textId="4BF7C792" w:rsidR="00466C82" w:rsidRPr="00466C82" w:rsidRDefault="00466C82" w:rsidP="00466C82">
          <w:pPr>
            <w:pStyle w:val="BodyBullet1"/>
          </w:pPr>
          <w:r w:rsidRPr="00466C82">
            <w:t>Waste facilities located away from natural drainage systems and low-lying areas</w:t>
          </w:r>
        </w:p>
        <w:p w14:paraId="20C48154" w14:textId="027A6E6F" w:rsidR="00466C82" w:rsidRPr="00466C82" w:rsidRDefault="00466C82" w:rsidP="00171B5C">
          <w:pPr>
            <w:pStyle w:val="BodyBullet1"/>
            <w:ind w:right="-227"/>
          </w:pPr>
          <w:r>
            <w:t>Prescribed industrial waste (</w:t>
          </w:r>
          <w:r w:rsidRPr="00466C82">
            <w:t>PIW</w:t>
          </w:r>
          <w:r>
            <w:t>)</w:t>
          </w:r>
          <w:r w:rsidRPr="00466C82">
            <w:t xml:space="preserve"> (such as waste oils, oily water mixtures, oily rags and oil filters) are segregated, labelled and securely stored and transported to a facility licensed to accept these wastes</w:t>
          </w:r>
        </w:p>
        <w:p w14:paraId="2DA23A40" w14:textId="2FA3695D" w:rsidR="00466C82" w:rsidRPr="00466C82" w:rsidRDefault="00295169" w:rsidP="00466C82">
          <w:pPr>
            <w:pStyle w:val="BodyBullet1"/>
          </w:pPr>
          <w:r>
            <w:t>Use of a</w:t>
          </w:r>
          <w:r w:rsidR="00466C82" w:rsidRPr="00466C82">
            <w:t>ppropriate waste classification and disposal, including a licensed waste contractor and completion of waste transport certificates for PIW</w:t>
          </w:r>
        </w:p>
        <w:p w14:paraId="43A16EB5" w14:textId="2B0DEBA1" w:rsidR="00466C82" w:rsidRPr="00466C82" w:rsidRDefault="00466C82" w:rsidP="00466C82">
          <w:pPr>
            <w:pStyle w:val="BodyBullet1"/>
          </w:pPr>
          <w:r w:rsidRPr="00466C82">
            <w:lastRenderedPageBreak/>
            <w:t xml:space="preserve">Toolbox </w:t>
          </w:r>
          <w:r w:rsidR="007064DE">
            <w:t>meetings</w:t>
          </w:r>
          <w:r w:rsidR="00E83506">
            <w:t xml:space="preserve"> would </w:t>
          </w:r>
          <w:r w:rsidRPr="00466C82">
            <w:t>include specific awareness on chemical management/refuelling and differences between waste types to facilitate correct segregation, storage and disposal</w:t>
          </w:r>
        </w:p>
        <w:p w14:paraId="2320FE35" w14:textId="0FC7E651" w:rsidR="00466C82" w:rsidRPr="00466C82" w:rsidRDefault="00295169" w:rsidP="00466C82">
          <w:pPr>
            <w:pStyle w:val="BodyBullet1"/>
          </w:pPr>
          <w:r>
            <w:t>S</w:t>
          </w:r>
          <w:r w:rsidR="00466C82" w:rsidRPr="00466C82">
            <w:t>ufficiently enclos</w:t>
          </w:r>
          <w:r>
            <w:t>ing putrescible wastes</w:t>
          </w:r>
          <w:r w:rsidR="00466C82" w:rsidRPr="00466C82">
            <w:t xml:space="preserve"> for odour control </w:t>
          </w:r>
        </w:p>
        <w:p w14:paraId="43C4F2AC" w14:textId="7C94D88F" w:rsidR="00466C82" w:rsidRDefault="00466C82" w:rsidP="00466C82">
          <w:pPr>
            <w:pStyle w:val="BodyBullet1"/>
          </w:pPr>
          <w:r w:rsidRPr="00466C82">
            <w:t xml:space="preserve">No </w:t>
          </w:r>
          <w:r w:rsidR="00295169">
            <w:t xml:space="preserve">comingling of </w:t>
          </w:r>
          <w:r w:rsidRPr="00466C82">
            <w:t>PIW with other waste streams</w:t>
          </w:r>
          <w:r w:rsidR="0042125F">
            <w:t>.</w:t>
          </w:r>
        </w:p>
        <w:p w14:paraId="3245C88F" w14:textId="6FF34FD7" w:rsidR="0042125F" w:rsidRDefault="0042125F" w:rsidP="0042125F">
          <w:pPr>
            <w:pStyle w:val="BodyText"/>
          </w:pPr>
          <w:r>
            <w:t>Following implementation of the</w:t>
          </w:r>
          <w:r w:rsidR="002B3C27">
            <w:t>se</w:t>
          </w:r>
          <w:r>
            <w:t xml:space="preserve"> environmental management measures, the residual impact </w:t>
          </w:r>
          <w:r w:rsidR="002B3C27">
            <w:t xml:space="preserve">on </w:t>
          </w:r>
          <w:r>
            <w:t>human health and the environment is considered to be low due to:</w:t>
          </w:r>
        </w:p>
        <w:p w14:paraId="36A15F05" w14:textId="4E1A562B" w:rsidR="0042125F" w:rsidRPr="0042125F" w:rsidRDefault="0042125F" w:rsidP="006C43D2">
          <w:pPr>
            <w:pStyle w:val="BodyBullet1"/>
          </w:pPr>
          <w:r w:rsidRPr="0042125F">
            <w:t>Wastes are generally inert and generally do not pose a risk to human health</w:t>
          </w:r>
        </w:p>
        <w:p w14:paraId="67C723D9" w14:textId="1C823600" w:rsidR="0042125F" w:rsidRPr="0042125F" w:rsidRDefault="0042125F" w:rsidP="006C43D2">
          <w:pPr>
            <w:pStyle w:val="BodyBullet1"/>
          </w:pPr>
          <w:r w:rsidRPr="0042125F">
            <w:t xml:space="preserve">Wastes </w:t>
          </w:r>
          <w:r w:rsidR="00901D58">
            <w:t>would</w:t>
          </w:r>
          <w:r w:rsidRPr="0042125F">
            <w:t xml:space="preserve"> be present on</w:t>
          </w:r>
          <w:r w:rsidR="002B3C27">
            <w:t>-</w:t>
          </w:r>
          <w:r w:rsidRPr="0042125F">
            <w:t>site for a short duration and contained within specified areas (limited extent) reducing the likelihood of interaction with sensitive receptors</w:t>
          </w:r>
        </w:p>
        <w:p w14:paraId="6AECD971" w14:textId="4A5E5FB6" w:rsidR="0042125F" w:rsidRPr="00466C82" w:rsidRDefault="0042125F">
          <w:pPr>
            <w:pStyle w:val="BodyBullet1"/>
          </w:pPr>
          <w:r w:rsidRPr="0042125F">
            <w:t xml:space="preserve">Wastes </w:t>
          </w:r>
          <w:r w:rsidR="00901D58">
            <w:t>would</w:t>
          </w:r>
          <w:r w:rsidRPr="0042125F">
            <w:t xml:space="preserve"> be recycled o</w:t>
          </w:r>
          <w:r>
            <w:t>r</w:t>
          </w:r>
          <w:r w:rsidRPr="0042125F">
            <w:t xml:space="preserve"> disposed off</w:t>
          </w:r>
          <w:r>
            <w:t>-</w:t>
          </w:r>
          <w:r w:rsidRPr="0042125F">
            <w:t xml:space="preserve">site to an appropriate facility which also limits the likelihood of interaction with sensitive receptors. </w:t>
          </w:r>
        </w:p>
        <w:p w14:paraId="7F0B755B" w14:textId="0CDE4D66" w:rsidR="00D0193D" w:rsidRDefault="00D0193D" w:rsidP="00171B5C">
          <w:pPr>
            <w:pStyle w:val="Heading3"/>
            <w:keepNext w:val="0"/>
          </w:pPr>
          <w:bookmarkStart w:id="96" w:name="_Toc56767245"/>
          <w:bookmarkStart w:id="97" w:name="_Toc71262368"/>
          <w:bookmarkStart w:id="98" w:name="_Toc72286795"/>
          <w:r>
            <w:t>Mobilisation of contaminated groundwater</w:t>
          </w:r>
          <w:bookmarkEnd w:id="96"/>
          <w:bookmarkEnd w:id="97"/>
          <w:bookmarkEnd w:id="98"/>
        </w:p>
        <w:tbl>
          <w:tblPr>
            <w:tblW w:w="0" w:type="auto"/>
            <w:tblLook w:val="04A0" w:firstRow="1" w:lastRow="0" w:firstColumn="1" w:lastColumn="0" w:noHBand="0" w:noVBand="1"/>
          </w:tblPr>
          <w:tblGrid>
            <w:gridCol w:w="5474"/>
            <w:gridCol w:w="3581"/>
          </w:tblGrid>
          <w:tr w:rsidR="00B02099" w:rsidRPr="00171B5C" w14:paraId="357AF622" w14:textId="77777777" w:rsidTr="00B02099">
            <w:trPr>
              <w:cantSplit/>
            </w:trPr>
            <w:tc>
              <w:tcPr>
                <w:tcW w:w="5474" w:type="dxa"/>
                <w:tcBorders>
                  <w:right w:val="single" w:sz="12" w:space="0" w:color="1C4483" w:themeColor="accent1"/>
                </w:tcBorders>
                <w:tcMar>
                  <w:left w:w="0" w:type="dxa"/>
                  <w:right w:w="227" w:type="dxa"/>
                </w:tcMar>
              </w:tcPr>
              <w:p w14:paraId="28062043" w14:textId="77777777" w:rsidR="00171B5C" w:rsidRDefault="00171B5C" w:rsidP="00171B5C">
                <w:pPr>
                  <w:pStyle w:val="BodyText"/>
                  <w:spacing w:before="0"/>
                </w:pPr>
                <w:r>
                  <w:t>The potential for contaminated groundwater to be intercepted across the construction corridor, resulting in adverse exposure to humans and the environment, is considered to be low. This is because the majority of identified potential sources of contaminated soil are located where groundwater is expected to be greater than five metres below ground level (mbgl) and unlikely to be intercepted during Project construction.</w:t>
                </w:r>
              </w:p>
              <w:p w14:paraId="0E10616A" w14:textId="77777777" w:rsidR="00171B5C" w:rsidRDefault="00171B5C" w:rsidP="00171B5C">
                <w:pPr>
                  <w:pStyle w:val="BodyText"/>
                </w:pPr>
                <w:r>
                  <w:t xml:space="preserve">The Project is likely to intercept groundwater at Jacksons Creek and Deep Creek, which has the potential to be affected by regional groundwater impacts from other sources such as landfills within the study area, including PFAS pollution. However, the potential for the groundwater to be contaminated is considered to be remote, due to the distance of creek crossings within the construction corridor from what is considered the main potential source of groundwater contamination - the landfills. </w:t>
                </w:r>
              </w:p>
              <w:p w14:paraId="5C476CE3" w14:textId="60D3890C" w:rsidR="00171B5C" w:rsidRPr="00171B5C" w:rsidRDefault="00171B5C" w:rsidP="00171B5C">
                <w:pPr>
                  <w:pStyle w:val="BodyText"/>
                </w:pPr>
                <w:r>
                  <w:t xml:space="preserve">Preliminary PFAS sampling was completed in groundwater and surface water at Jacksons Creek and Deep Creek to investigate the potential for regional groundwater pollution from the Bulla Landfill and Hi-Quality Landfill. PFAS was reported below the laboratory limit of reporting at all three wells sampled within the regional aquifer and the limited groundwater assessment was not indicative of landfill impacts. A surface water sample from Jacksons Creek reported elevated concentrations of PFOA and PFOS in which the source of contamination is unclear. Further investigation of shallow groundwater and sediments to be disposed offsite at Jacksons Creek will be undertaken in order to inform disposal and management options as well as seeking relevant EPA approvals, if required. </w:t>
                </w:r>
              </w:p>
            </w:tc>
            <w:tc>
              <w:tcPr>
                <w:tcW w:w="3581"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13" w:type="dxa"/>
                  <w:right w:w="113" w:type="dxa"/>
                </w:tcMar>
              </w:tcPr>
              <w:p w14:paraId="0BFEA73F" w14:textId="77777777" w:rsidR="00171B5C" w:rsidRPr="00613065" w:rsidRDefault="00171B5C" w:rsidP="00171B5C">
                <w:pPr>
                  <w:pStyle w:val="CalloutHeader"/>
                  <w:rPr>
                    <w:rStyle w:val="TextBlue"/>
                    <w:rFonts w:asciiTheme="minorHAnsi" w:hAnsiTheme="minorHAnsi"/>
                    <w:iCs/>
                    <w:sz w:val="20"/>
                    <w:szCs w:val="22"/>
                  </w:rPr>
                </w:pPr>
                <w:r>
                  <w:t>What is PFAS?</w:t>
                </w:r>
              </w:p>
              <w:p w14:paraId="4362C300" w14:textId="77777777" w:rsidR="00171B5C" w:rsidRDefault="00171B5C" w:rsidP="00171B5C">
                <w:pPr>
                  <w:pStyle w:val="TableText"/>
                </w:pPr>
                <w:r>
                  <w:t xml:space="preserve">PFAS stands for </w:t>
                </w:r>
                <w:r>
                  <w:rPr>
                    <w:rStyle w:val="Bold"/>
                  </w:rPr>
                  <w:t>p</w:t>
                </w:r>
                <w:r w:rsidRPr="005F52DC">
                  <w:rPr>
                    <w:rStyle w:val="Bold"/>
                  </w:rPr>
                  <w:t>er- and polyfluoroalkyl substances</w:t>
                </w:r>
                <w:r>
                  <w:t>.</w:t>
                </w:r>
              </w:p>
              <w:p w14:paraId="3EDFA9CC" w14:textId="77777777" w:rsidR="00171B5C" w:rsidRDefault="00171B5C" w:rsidP="00171B5C">
                <w:pPr>
                  <w:pStyle w:val="TableText"/>
                </w:pPr>
                <w:r w:rsidRPr="00A149E0">
                  <w:t>Former or current land uses, such as the retarding basin</w:t>
                </w:r>
                <w:r>
                  <w:t>,</w:t>
                </w:r>
                <w:r w:rsidRPr="00A149E0">
                  <w:t xml:space="preserve"> may act as sources for</w:t>
                </w:r>
                <w:r>
                  <w:t xml:space="preserve"> </w:t>
                </w:r>
                <w:r w:rsidRPr="00A149E0">
                  <w:t>PFAS contamination to</w:t>
                </w:r>
                <w:r>
                  <w:t xml:space="preserve"> </w:t>
                </w:r>
                <w:r w:rsidRPr="00A149E0">
                  <w:t xml:space="preserve">soil </w:t>
                </w:r>
                <w:r>
                  <w:t>and</w:t>
                </w:r>
                <w:r w:rsidRPr="00A149E0">
                  <w:t xml:space="preserve"> groundwater on the construction corridor</w:t>
                </w:r>
                <w:r>
                  <w:t>,</w:t>
                </w:r>
                <w:r w:rsidRPr="00A149E0">
                  <w:t xml:space="preserve"> although the presence</w:t>
                </w:r>
                <w:r>
                  <w:t xml:space="preserve"> </w:t>
                </w:r>
                <w:r w:rsidRPr="00A149E0">
                  <w:t xml:space="preserve">of PFAS has not been confirmed. </w:t>
                </w:r>
              </w:p>
              <w:p w14:paraId="2581C5F0" w14:textId="77777777" w:rsidR="00171B5C" w:rsidRPr="009667A3" w:rsidRDefault="00171B5C" w:rsidP="00171B5C">
                <w:pPr>
                  <w:pStyle w:val="TableText"/>
                </w:pPr>
                <w:r w:rsidRPr="009667A3">
                  <w:t>The risk of the Project mobilising unexpected contamination and impacting human health and the environment is considered low when mitigation measures are implemented due to:</w:t>
                </w:r>
              </w:p>
              <w:p w14:paraId="7E933EF5" w14:textId="77777777" w:rsidR="00171B5C" w:rsidRPr="009667A3" w:rsidRDefault="00171B5C" w:rsidP="00171B5C">
                <w:pPr>
                  <w:pStyle w:val="TableBullet1"/>
                </w:pPr>
                <w:r>
                  <w:t>E</w:t>
                </w:r>
                <w:r w:rsidRPr="009667A3">
                  <w:t xml:space="preserve">ncountering widespread contamination </w:t>
                </w:r>
                <w:r>
                  <w:t xml:space="preserve">as a part of the Project </w:t>
                </w:r>
                <w:r w:rsidRPr="009667A3">
                  <w:t xml:space="preserve">is considered unlikely and would be anticipated to be within discreet and localised locations, if any </w:t>
                </w:r>
              </w:p>
              <w:p w14:paraId="71E334BD" w14:textId="77777777" w:rsidR="00171B5C" w:rsidRPr="009667A3" w:rsidRDefault="00171B5C" w:rsidP="00171B5C">
                <w:pPr>
                  <w:pStyle w:val="TableBullet1"/>
                </w:pPr>
                <w:r w:rsidRPr="009667A3">
                  <w:t>Environmental mitigation measures to cease ground disturbance and assess contamination minimises exposure by limiting contact with soils and allows the opportunity to plan the management measures specific to the contamination identified</w:t>
                </w:r>
              </w:p>
              <w:p w14:paraId="346B1AB1" w14:textId="77777777" w:rsidR="00171B5C" w:rsidRDefault="00171B5C" w:rsidP="00171B5C">
                <w:pPr>
                  <w:pStyle w:val="TableBullet1"/>
                </w:pPr>
                <w:r w:rsidRPr="009667A3">
                  <w:t xml:space="preserve">The disturbance to unexpected contamination would be of short duration prior to removal or containment </w:t>
                </w:r>
              </w:p>
              <w:p w14:paraId="3B292B9D" w14:textId="21EFBE89" w:rsidR="00171B5C" w:rsidRPr="00171B5C" w:rsidRDefault="00171B5C" w:rsidP="00171B5C">
                <w:pPr>
                  <w:pStyle w:val="TableBullet1"/>
                </w:pPr>
                <w:r w:rsidRPr="00A149E0">
                  <w:t>Should further investigations identify PFAS in spoils, it should</w:t>
                </w:r>
                <w:r>
                  <w:t xml:space="preserve"> </w:t>
                </w:r>
                <w:r w:rsidRPr="00A149E0">
                  <w:t>be managed in accordance with the PFAS NEMP and in consultation with the EPA.</w:t>
                </w:r>
                <w:r>
                  <w:t xml:space="preserve"> </w:t>
                </w:r>
              </w:p>
            </w:tc>
          </w:tr>
        </w:tbl>
        <w:p w14:paraId="13A3A81A" w14:textId="354BC8E4" w:rsidR="005E1FB2" w:rsidRDefault="009D447C" w:rsidP="00D0193D">
          <w:pPr>
            <w:pStyle w:val="BodyText"/>
          </w:pPr>
          <w:r>
            <w:lastRenderedPageBreak/>
            <w:t xml:space="preserve">Avoidance of potentially contaminated groundwater is not considered possible. </w:t>
          </w:r>
          <w:r w:rsidR="005E1FB2">
            <w:t xml:space="preserve">To </w:t>
          </w:r>
          <w:r>
            <w:t xml:space="preserve">minimise </w:t>
          </w:r>
          <w:r w:rsidR="005E1FB2">
            <w:t xml:space="preserve">the </w:t>
          </w:r>
          <w:r>
            <w:t xml:space="preserve">potential </w:t>
          </w:r>
          <w:r w:rsidR="005E1FB2">
            <w:t xml:space="preserve">impacts </w:t>
          </w:r>
          <w:r w:rsidR="008A31D6">
            <w:t xml:space="preserve">on </w:t>
          </w:r>
          <w:r w:rsidR="005E1FB2">
            <w:t>human health and the environment,</w:t>
          </w:r>
          <w:r w:rsidR="005B175A">
            <w:t xml:space="preserve"> EMM C4 requires the following </w:t>
          </w:r>
          <w:r>
            <w:t xml:space="preserve">environmental </w:t>
          </w:r>
          <w:r w:rsidR="005B175A">
            <w:t>management measures for potential</w:t>
          </w:r>
          <w:r w:rsidR="005E1FB2">
            <w:t xml:space="preserve"> contaminated water:</w:t>
          </w:r>
        </w:p>
        <w:p w14:paraId="05A1A0DC" w14:textId="0B8F23B5" w:rsidR="005E1FB2" w:rsidRPr="005E1FB2" w:rsidRDefault="005E1FB2" w:rsidP="005E1FB2">
          <w:pPr>
            <w:pStyle w:val="BodyBullet1"/>
          </w:pPr>
          <w:r w:rsidRPr="005E1FB2">
            <w:t>Contaminated groundwater would be managed in accordance with SEPP (Waters) and</w:t>
          </w:r>
          <w:r>
            <w:t xml:space="preserve"> </w:t>
          </w:r>
          <w:r w:rsidRPr="005E1FB2">
            <w:t xml:space="preserve">disposal as per EPA Guidelines </w:t>
          </w:r>
          <w:r w:rsidR="006458FF">
            <w:t>with EPA approval</w:t>
          </w:r>
        </w:p>
        <w:p w14:paraId="68CBB73F" w14:textId="3766B343" w:rsidR="005E1FB2" w:rsidRPr="005E1FB2" w:rsidRDefault="005E1FB2" w:rsidP="00B02099">
          <w:pPr>
            <w:pStyle w:val="BodyBullet1"/>
            <w:ind w:right="-113"/>
          </w:pPr>
          <w:r w:rsidRPr="005E1FB2">
            <w:t>Groundwater from areas that have been identifi</w:t>
          </w:r>
          <w:r>
            <w:t xml:space="preserve">ed as contaminated would not be </w:t>
          </w:r>
          <w:r w:rsidRPr="005E1FB2">
            <w:t>discharged to the environment (land</w:t>
          </w:r>
          <w:r w:rsidR="00AA38E0">
            <w:t xml:space="preserve"> or</w:t>
          </w:r>
          <w:r w:rsidR="00AA38E0" w:rsidRPr="005E1FB2">
            <w:t xml:space="preserve"> </w:t>
          </w:r>
          <w:r w:rsidRPr="005E1FB2">
            <w:t>waterways). Options for management of this water</w:t>
          </w:r>
          <w:r>
            <w:t xml:space="preserve"> </w:t>
          </w:r>
          <w:r w:rsidRPr="005E1FB2">
            <w:t>would need to be in accordance with EPA regulations and guidelines and in consideration</w:t>
          </w:r>
          <w:r>
            <w:t xml:space="preserve"> </w:t>
          </w:r>
          <w:r w:rsidRPr="005E1FB2">
            <w:t>of the EPA’s waste hierarchy</w:t>
          </w:r>
        </w:p>
        <w:p w14:paraId="519D4411" w14:textId="13A9BA5F" w:rsidR="005E1FB2" w:rsidRDefault="005E1FB2" w:rsidP="005E1FB2">
          <w:pPr>
            <w:pStyle w:val="BodyBullet1"/>
          </w:pPr>
          <w:r w:rsidRPr="005E1FB2">
            <w:t>Contaminated groundwater would either be treated o</w:t>
          </w:r>
          <w:r>
            <w:t>nsite, depending on contaminant</w:t>
          </w:r>
          <w:r w:rsidR="00AA38E0">
            <w:t>s</w:t>
          </w:r>
          <w:r>
            <w:t xml:space="preserve"> </w:t>
          </w:r>
          <w:r w:rsidRPr="005E1FB2">
            <w:t>encountered (this may require approval from the EPA Victoria) or disposed offsite to an</w:t>
          </w:r>
          <w:r>
            <w:t xml:space="preserve"> </w:t>
          </w:r>
          <w:r w:rsidRPr="005E1FB2">
            <w:t>EPA Victoria licensed facility. Alternatively, a construction approach may be adopted where</w:t>
          </w:r>
          <w:r>
            <w:t xml:space="preserve"> </w:t>
          </w:r>
          <w:r w:rsidRPr="005E1FB2">
            <w:t>contaminated groundwater is left in</w:t>
          </w:r>
          <w:r w:rsidR="00992BBE">
            <w:t xml:space="preserve"> </w:t>
          </w:r>
          <w:r w:rsidRPr="005E1FB2">
            <w:t>situ (</w:t>
          </w:r>
          <w:r w:rsidR="00BF0FBB">
            <w:t>ie</w:t>
          </w:r>
          <w:r w:rsidRPr="005E1FB2">
            <w:t xml:space="preserve"> not abstracted for dewatering of excavation</w:t>
          </w:r>
          <w:r>
            <w:t xml:space="preserve"> </w:t>
          </w:r>
          <w:r w:rsidRPr="005E1FB2">
            <w:t>purposes or disturbed).</w:t>
          </w:r>
        </w:p>
        <w:p w14:paraId="1218992B" w14:textId="1FBF8B2B" w:rsidR="005E1FB2" w:rsidRDefault="0083133F" w:rsidP="005E1FB2">
          <w:pPr>
            <w:pStyle w:val="BodyText"/>
          </w:pPr>
          <w:r>
            <w:t xml:space="preserve">Refer to </w:t>
          </w:r>
          <w:r w:rsidR="00436688">
            <w:t xml:space="preserve">Technical report B and </w:t>
          </w:r>
          <w:r>
            <w:t>Chapter</w:t>
          </w:r>
          <w:r w:rsidR="00367DD4">
            <w:rPr>
              <w:rStyle w:val="Removedirectformatting"/>
            </w:rPr>
            <w:t xml:space="preserve"> 8 </w:t>
          </w:r>
          <w:r w:rsidRPr="00367DD4">
            <w:rPr>
              <w:rStyle w:val="Italics"/>
            </w:rPr>
            <w:t>Water</w:t>
          </w:r>
          <w:r>
            <w:t xml:space="preserve"> for further detail relating to potential groundwater impacts and management measures.</w:t>
          </w:r>
        </w:p>
        <w:p w14:paraId="124AA693" w14:textId="4C543E8C" w:rsidR="009D447C" w:rsidRDefault="009D447C" w:rsidP="005E1FB2">
          <w:pPr>
            <w:pStyle w:val="BodyText"/>
          </w:pPr>
          <w:r>
            <w:t>Following implementation of the environmental management measures, the residual impact is low due to</w:t>
          </w:r>
          <w:r w:rsidR="00A61D1C">
            <w:t xml:space="preserve"> the following key factors</w:t>
          </w:r>
          <w:r>
            <w:t>:</w:t>
          </w:r>
        </w:p>
        <w:p w14:paraId="60FC818A" w14:textId="60522EE3" w:rsidR="009D447C" w:rsidRPr="009D447C" w:rsidRDefault="009D447C" w:rsidP="006C43D2">
          <w:pPr>
            <w:pStyle w:val="BodyBullet1"/>
          </w:pPr>
          <w:r w:rsidRPr="009D447C">
            <w:t xml:space="preserve">Groundwater is not likely to be intercepted by the </w:t>
          </w:r>
          <w:r w:rsidR="00D455E0">
            <w:t>open cut trench construction</w:t>
          </w:r>
          <w:r w:rsidR="00D455E0" w:rsidRPr="009D447C">
            <w:t xml:space="preserve"> </w:t>
          </w:r>
          <w:r w:rsidRPr="009D447C">
            <w:t>works at identified potential sources of contamination</w:t>
          </w:r>
        </w:p>
        <w:p w14:paraId="5202777A" w14:textId="328DE04F" w:rsidR="009D447C" w:rsidRPr="009D447C" w:rsidRDefault="009D447C" w:rsidP="006C43D2">
          <w:pPr>
            <w:pStyle w:val="BodyBullet1"/>
          </w:pPr>
          <w:r w:rsidRPr="009D447C">
            <w:t>Groundwater from areas that have been identified as contaminated would not be discharged to the environment (land, waterways), unless groundwater conditions are investigated and subject to EPA approval</w:t>
          </w:r>
        </w:p>
        <w:p w14:paraId="26D2EAB0" w14:textId="32A66553" w:rsidR="009D447C" w:rsidRDefault="009D447C" w:rsidP="006C43D2">
          <w:pPr>
            <w:pStyle w:val="BodyBullet1"/>
          </w:pPr>
          <w:r w:rsidRPr="009D447C">
            <w:t>Dewatering is of short duration, localised extent and at locations where source areas have not been identified</w:t>
          </w:r>
          <w:r w:rsidR="00992BBE">
            <w:t xml:space="preserve">, so </w:t>
          </w:r>
          <w:r w:rsidRPr="009D447C">
            <w:t xml:space="preserve">the </w:t>
          </w:r>
          <w:r w:rsidR="00992BBE">
            <w:t>P</w:t>
          </w:r>
          <w:r w:rsidRPr="009D447C">
            <w:t>roject is unlikely to mobilise existing contamination to areas previously not</w:t>
          </w:r>
          <w:r w:rsidR="00B02099">
            <w:t> </w:t>
          </w:r>
          <w:r w:rsidRPr="009D447C">
            <w:t>impacted</w:t>
          </w:r>
        </w:p>
        <w:p w14:paraId="1D72408C" w14:textId="4BDDA982" w:rsidR="009D447C" w:rsidRDefault="009D447C" w:rsidP="006C43D2">
          <w:pPr>
            <w:pStyle w:val="BodyBullet1"/>
          </w:pPr>
          <w:r w:rsidRPr="009D447C">
            <w:t xml:space="preserve">Appropriate personal protective equipment and standard hygiene protocols </w:t>
          </w:r>
          <w:r w:rsidR="00901D58">
            <w:t>would</w:t>
          </w:r>
          <w:r w:rsidRPr="009D447C">
            <w:t xml:space="preserve"> minimise potential impact </w:t>
          </w:r>
          <w:r w:rsidR="00585FFF">
            <w:t>on</w:t>
          </w:r>
          <w:r w:rsidR="00585FFF" w:rsidRPr="009D447C">
            <w:t xml:space="preserve"> </w:t>
          </w:r>
          <w:r w:rsidRPr="009D447C">
            <w:t>human health</w:t>
          </w:r>
          <w:r>
            <w:t>.</w:t>
          </w:r>
        </w:p>
        <w:p w14:paraId="369398A4" w14:textId="338FB361" w:rsidR="00D0193D" w:rsidRDefault="00B41B81" w:rsidP="00D0193D">
          <w:pPr>
            <w:pStyle w:val="Heading3"/>
          </w:pPr>
          <w:bookmarkStart w:id="99" w:name="_Toc56767246"/>
          <w:bookmarkStart w:id="100" w:name="_Toc71262369"/>
          <w:bookmarkStart w:id="101" w:name="_Toc72286796"/>
          <w:r>
            <w:t>Unidentified</w:t>
          </w:r>
          <w:r w:rsidR="00D0193D">
            <w:t xml:space="preserve"> contamination, </w:t>
          </w:r>
          <w:r>
            <w:t xml:space="preserve">uncontaminated spoil and </w:t>
          </w:r>
          <w:r w:rsidR="00D0193D">
            <w:t>spill</w:t>
          </w:r>
          <w:r>
            <w:t>s</w:t>
          </w:r>
          <w:bookmarkEnd w:id="99"/>
          <w:bookmarkEnd w:id="100"/>
          <w:bookmarkEnd w:id="101"/>
        </w:p>
        <w:p w14:paraId="1C761DFC" w14:textId="73CA63A6" w:rsidR="00200BBF" w:rsidRPr="00200BBF" w:rsidRDefault="00D0193D" w:rsidP="00350791">
          <w:pPr>
            <w:pStyle w:val="Heading4"/>
          </w:pPr>
          <w:bookmarkStart w:id="102" w:name="_Toc56767247"/>
          <w:r>
            <w:t>Disturbance</w:t>
          </w:r>
          <w:r w:rsidR="00436688">
            <w:t xml:space="preserve"> and management</w:t>
          </w:r>
          <w:r>
            <w:t xml:space="preserve"> of existing </w:t>
          </w:r>
          <w:r w:rsidR="008B6C78">
            <w:t>unidentified</w:t>
          </w:r>
          <w:r w:rsidR="00200BBF">
            <w:t xml:space="preserve"> </w:t>
          </w:r>
          <w:bookmarkEnd w:id="102"/>
          <w:r w:rsidR="00200BBF">
            <w:t>contamination</w:t>
          </w:r>
        </w:p>
        <w:p w14:paraId="25C515D4" w14:textId="58831A22" w:rsidR="00D0193D" w:rsidRDefault="00C63662" w:rsidP="00D0193D">
          <w:pPr>
            <w:pStyle w:val="BodyText"/>
          </w:pPr>
          <w:r>
            <w:t>Unidentified contamination can occur due to illegal dumping of waste and historical uncontrolled waste disposal that was unable to be identified during the desktop review. Disturbance of this material during construction could lead to releases of contamination and potential adverse impacts to human health and the environment.</w:t>
          </w:r>
        </w:p>
        <w:p w14:paraId="26FF898B" w14:textId="26DECCF9" w:rsidR="00767A61" w:rsidRDefault="00CB6A40" w:rsidP="00767A61">
          <w:pPr>
            <w:pStyle w:val="BodyText"/>
          </w:pPr>
          <w:r>
            <w:t xml:space="preserve">Avoidance of unidentified contaminated sites is not possible. </w:t>
          </w:r>
          <w:r w:rsidR="007E635E">
            <w:t>To manage this</w:t>
          </w:r>
          <w:r w:rsidR="00767A61">
            <w:t xml:space="preserve"> risk</w:t>
          </w:r>
          <w:r w:rsidR="007E635E">
            <w:t xml:space="preserve">, </w:t>
          </w:r>
          <w:r w:rsidR="0094197F">
            <w:t>EMM C2 requires that the CEMP includes</w:t>
          </w:r>
          <w:r w:rsidR="007E635E">
            <w:t xml:space="preserve"> a procedure and contingency plan for identifying and managing any unexpected contamination. </w:t>
          </w:r>
          <w:r w:rsidR="00767A61" w:rsidRPr="00767A61">
            <w:t>Assessment and management of any unexpected contamination</w:t>
          </w:r>
          <w:r w:rsidR="00767A61">
            <w:t xml:space="preserve"> </w:t>
          </w:r>
          <w:r w:rsidR="00767A61" w:rsidRPr="00767A61">
            <w:t>must be conducted in accordance with relevant legislation, regulations and guidelines.</w:t>
          </w:r>
          <w:r w:rsidR="00767A61">
            <w:t xml:space="preserve"> This includes c</w:t>
          </w:r>
          <w:r w:rsidR="00767A61" w:rsidRPr="00767A61">
            <w:t xml:space="preserve">ontaminated soil management procedures </w:t>
          </w:r>
          <w:r w:rsidR="00767A61">
            <w:t>as a part of EMM C1.</w:t>
          </w:r>
          <w:r w:rsidR="00891DB3" w:rsidRPr="00891DB3">
            <w:t xml:space="preserve"> </w:t>
          </w:r>
        </w:p>
        <w:p w14:paraId="5EF7FE7A" w14:textId="4C6A32BD" w:rsidR="00CB6A40" w:rsidRPr="00D0193D" w:rsidRDefault="00CB6A40" w:rsidP="00767A61">
          <w:pPr>
            <w:pStyle w:val="BodyText"/>
          </w:pPr>
          <w:r>
            <w:lastRenderedPageBreak/>
            <w:t xml:space="preserve">Following implementation of the environmental management measures, it is unlikely that the Project would mobilise unexpected contamination and impact human health and the environment. This is largely due to the </w:t>
          </w:r>
          <w:r w:rsidR="0029520F">
            <w:t>discrete</w:t>
          </w:r>
          <w:r>
            <w:t>, localised locations of potential contamination, and requirements to cease ground disturbance and assess and remove or contain unexpected contamination (EMM C2). Therefore the residual impact is considered low.</w:t>
          </w:r>
        </w:p>
        <w:p w14:paraId="7C088048" w14:textId="46595091" w:rsidR="00D0193D" w:rsidRDefault="00D0193D" w:rsidP="00D0193D">
          <w:pPr>
            <w:pStyle w:val="Heading4"/>
          </w:pPr>
          <w:bookmarkStart w:id="103" w:name="_Toc56767248"/>
          <w:r>
            <w:t>Disturbance</w:t>
          </w:r>
          <w:r w:rsidR="00436688">
            <w:t xml:space="preserve"> and management</w:t>
          </w:r>
          <w:r>
            <w:t xml:space="preserve"> of uncontaminated spoil</w:t>
          </w:r>
          <w:bookmarkEnd w:id="103"/>
          <w:r w:rsidR="003A4A4C">
            <w:t xml:space="preserve"> </w:t>
          </w:r>
        </w:p>
        <w:p w14:paraId="7759EA81" w14:textId="2129650A" w:rsidR="007748A5" w:rsidRDefault="007748A5" w:rsidP="00D0193D">
          <w:pPr>
            <w:pStyle w:val="BodyText"/>
          </w:pPr>
          <w:r>
            <w:t>Uncontaminated spoil in stockpiles and open excavations as a part of construction can impact on human health through inhalation of dust and exposure</w:t>
          </w:r>
          <w:r w:rsidR="00242DB9">
            <w:t xml:space="preserve"> to the environment through runoff and potential silting of waterways</w:t>
          </w:r>
          <w:r>
            <w:t xml:space="preserve">. </w:t>
          </w:r>
        </w:p>
        <w:p w14:paraId="37223C80" w14:textId="45943755" w:rsidR="00D0193D" w:rsidRDefault="00EF7ECD" w:rsidP="00D0193D">
          <w:pPr>
            <w:pStyle w:val="BodyText"/>
          </w:pPr>
          <w:r>
            <w:t xml:space="preserve">Avoiding spoil generation is not considered possible and therefore </w:t>
          </w:r>
          <w:r w:rsidR="007748A5">
            <w:t xml:space="preserve">the Project would be required to </w:t>
          </w:r>
          <w:r>
            <w:t xml:space="preserve">implement environmental management measures to minimise potential impacts. Key environmental management measures include stockpiling </w:t>
          </w:r>
          <w:r w:rsidR="007748A5">
            <w:t xml:space="preserve">uncontaminated spoil during construction in accordance with EPA Victoria Publication </w:t>
          </w:r>
          <w:r w:rsidR="00BC6F47">
            <w:t xml:space="preserve">1834 </w:t>
          </w:r>
          <w:r w:rsidR="007748A5">
            <w:t xml:space="preserve">- </w:t>
          </w:r>
          <w:r w:rsidR="00BC6F47">
            <w:t>Civil construction, building and demolition guide (November 2020)</w:t>
          </w:r>
          <w:r w:rsidR="007748A5">
            <w:t xml:space="preserve"> and EPA Publication 1895 Managing Stockpiles, to reduce dust and runoff. </w:t>
          </w:r>
          <w:r w:rsidR="000626FB">
            <w:t>Refer to Technical report B</w:t>
          </w:r>
          <w:r w:rsidR="005429C8">
            <w:t xml:space="preserve"> and </w:t>
          </w:r>
          <w:r w:rsidR="00200BBF">
            <w:t>C</w:t>
          </w:r>
          <w:r w:rsidR="005429C8">
            <w:t>hapter 8</w:t>
          </w:r>
          <w:r w:rsidR="000626FB">
            <w:t xml:space="preserve"> </w:t>
          </w:r>
          <w:r w:rsidR="000626FB" w:rsidRPr="003811F5">
            <w:rPr>
              <w:rStyle w:val="Italics"/>
            </w:rPr>
            <w:t xml:space="preserve">Surface water </w:t>
          </w:r>
          <w:r w:rsidR="000626FB">
            <w:t xml:space="preserve">and Technical report G </w:t>
          </w:r>
          <w:r w:rsidR="00200BBF">
            <w:t>and C</w:t>
          </w:r>
          <w:r w:rsidR="000626FB">
            <w:t xml:space="preserve">hapter 11 </w:t>
          </w:r>
          <w:r w:rsidR="000626FB" w:rsidRPr="003811F5">
            <w:rPr>
              <w:rStyle w:val="Italics"/>
            </w:rPr>
            <w:t>Air quality</w:t>
          </w:r>
          <w:r w:rsidR="000626FB">
            <w:t xml:space="preserve"> for further detail on spoil and runoff management.</w:t>
          </w:r>
          <w:r w:rsidR="007748A5">
            <w:t xml:space="preserve"> </w:t>
          </w:r>
        </w:p>
        <w:p w14:paraId="2C98532E" w14:textId="680EDB64" w:rsidR="00EF7ECD" w:rsidRPr="00D0193D" w:rsidRDefault="00EF7ECD" w:rsidP="00D0193D">
          <w:pPr>
            <w:pStyle w:val="BodyText"/>
          </w:pPr>
          <w:r>
            <w:t xml:space="preserve">Following implementation of the environmental management measures, it is unlikely that the Project would generate dust and runoff at a rate that would impact human health and the environment. Therefore the residual impact is considered low. </w:t>
          </w:r>
        </w:p>
        <w:p w14:paraId="7C13D417" w14:textId="4C15E515" w:rsidR="00CA4910" w:rsidRDefault="00D0193D" w:rsidP="00D0193D">
          <w:pPr>
            <w:pStyle w:val="Heading4"/>
          </w:pPr>
          <w:bookmarkStart w:id="104" w:name="_Toc56767249"/>
          <w:r>
            <w:t xml:space="preserve">Leaks </w:t>
          </w:r>
          <w:r w:rsidR="00E83506">
            <w:t xml:space="preserve">or </w:t>
          </w:r>
          <w:r>
            <w:t>spills</w:t>
          </w:r>
          <w:bookmarkEnd w:id="104"/>
          <w:r w:rsidR="003A4A4C">
            <w:t xml:space="preserve"> </w:t>
          </w:r>
        </w:p>
        <w:p w14:paraId="1FC892A4" w14:textId="417AE8F2" w:rsidR="00EC4B30" w:rsidRPr="00EC4B30" w:rsidRDefault="00EC4B30" w:rsidP="00EC4B30">
          <w:pPr>
            <w:pStyle w:val="BodyText"/>
          </w:pPr>
          <w:r w:rsidRPr="00EC4B30">
            <w:t>There is a possibility that spills may occur during the refuelling of vehicles, plant and machinery</w:t>
          </w:r>
          <w:r>
            <w:t xml:space="preserve"> </w:t>
          </w:r>
          <w:r w:rsidRPr="00EC4B30">
            <w:t>or the use of chemicals required as part of the construction which may impact soil quality. Any</w:t>
          </w:r>
          <w:r>
            <w:t xml:space="preserve"> </w:t>
          </w:r>
          <w:r w:rsidRPr="00EC4B30">
            <w:t>such spills would be expected to be relatively small volumes at discreet locations rather than</w:t>
          </w:r>
          <w:r>
            <w:t xml:space="preserve"> </w:t>
          </w:r>
          <w:r w:rsidRPr="00EC4B30">
            <w:t>widespread contamination</w:t>
          </w:r>
          <w:r w:rsidR="00703E7E">
            <w:t xml:space="preserve"> due to the small volumes anticipated to be kept and used on site</w:t>
          </w:r>
          <w:r w:rsidRPr="00EC4B30">
            <w:t>. The risk of fuel or chemical spills causing contamination to soil is</w:t>
          </w:r>
          <w:r>
            <w:t xml:space="preserve"> </w:t>
          </w:r>
          <w:r w:rsidRPr="00EC4B30">
            <w:t>assessed as low but could cause local adverse impacts to soil and human health.</w:t>
          </w:r>
        </w:p>
        <w:p w14:paraId="081530BD" w14:textId="7E7CDF65" w:rsidR="00111D91" w:rsidRDefault="00BA2084" w:rsidP="00EC4B30">
          <w:pPr>
            <w:pStyle w:val="BodyText"/>
          </w:pPr>
          <w:r>
            <w:t xml:space="preserve">To minimise potential impacts associated with leaks and spills, </w:t>
          </w:r>
          <w:r w:rsidR="00EC4B30" w:rsidRPr="00EC4B30">
            <w:t>EMM C6 provide</w:t>
          </w:r>
          <w:r w:rsidR="00AA6F0F">
            <w:t>s</w:t>
          </w:r>
          <w:r w:rsidR="00EC4B30" w:rsidRPr="00EC4B30">
            <w:t xml:space="preserve"> controls to limit both human and</w:t>
          </w:r>
          <w:r w:rsidR="00EC4B30">
            <w:t xml:space="preserve"> </w:t>
          </w:r>
          <w:r w:rsidR="00EC4B30" w:rsidRPr="00EC4B30">
            <w:t>environmental exposure from fuels and chemicals in accordance with relevant regulations,</w:t>
          </w:r>
          <w:r w:rsidR="00EC4B30">
            <w:t xml:space="preserve"> </w:t>
          </w:r>
          <w:r w:rsidR="00EC4B30" w:rsidRPr="00EC4B30">
            <w:t>standards and</w:t>
          </w:r>
          <w:r w:rsidR="00703E7E" w:rsidRPr="00703E7E">
            <w:t xml:space="preserve"> EPA Victoria Publication </w:t>
          </w:r>
          <w:r w:rsidR="00BC6F47">
            <w:t>1834 - Civil construction, building and demolition guide (November 2020)</w:t>
          </w:r>
          <w:r w:rsidR="00EC4B30" w:rsidRPr="00EC4B30">
            <w:t>.</w:t>
          </w:r>
          <w:r w:rsidR="00703E7E">
            <w:t xml:space="preserve"> This includes contingency and emergency response procedures to handle fuel and chemical spills and spill kits available at all locations where machinery and plant are operating, refuelling and fuel and chemical storage locations.</w:t>
          </w:r>
        </w:p>
        <w:p w14:paraId="39FA4DF6" w14:textId="7D8C8827" w:rsidR="00BA2084" w:rsidRPr="00111D91" w:rsidRDefault="00BA2084" w:rsidP="00EC4B30">
          <w:pPr>
            <w:pStyle w:val="BodyText"/>
          </w:pPr>
          <w:r>
            <w:t>Following implementation of the environmental management measures, the residual impact is considered to be low</w:t>
          </w:r>
          <w:r w:rsidR="00542F6E">
            <w:t xml:space="preserve"> given that any potential spills are expected to be relatively small volumes (reducing the potential magnitude) and at discreet locations (limited extent). </w:t>
          </w:r>
        </w:p>
        <w:p w14:paraId="3FA5C225" w14:textId="75E0315E" w:rsidR="00D0193D" w:rsidRDefault="00D0193D" w:rsidP="00D0193D">
          <w:pPr>
            <w:pStyle w:val="Heading3"/>
          </w:pPr>
          <w:bookmarkStart w:id="105" w:name="_Toc71262370"/>
          <w:bookmarkStart w:id="106" w:name="_Toc72286797"/>
          <w:bookmarkStart w:id="107" w:name="_Toc56767250"/>
          <w:r>
            <w:lastRenderedPageBreak/>
            <w:t>Contaminated hydrostatic test water</w:t>
          </w:r>
          <w:bookmarkEnd w:id="105"/>
          <w:bookmarkEnd w:id="106"/>
          <w:r>
            <w:t xml:space="preserve"> </w:t>
          </w:r>
          <w:bookmarkEnd w:id="107"/>
        </w:p>
        <w:tbl>
          <w:tblPr>
            <w:tblW w:w="0" w:type="auto"/>
            <w:tblLook w:val="04A0" w:firstRow="1" w:lastRow="0" w:firstColumn="1" w:lastColumn="0" w:noHBand="0" w:noVBand="1"/>
          </w:tblPr>
          <w:tblGrid>
            <w:gridCol w:w="4970"/>
            <w:gridCol w:w="4085"/>
          </w:tblGrid>
          <w:tr w:rsidR="00B02099" w:rsidRPr="00B02099" w14:paraId="634D2DF1" w14:textId="77777777" w:rsidTr="00B02099">
            <w:trPr>
              <w:cantSplit/>
            </w:trPr>
            <w:tc>
              <w:tcPr>
                <w:tcW w:w="4970" w:type="dxa"/>
                <w:tcBorders>
                  <w:right w:val="single" w:sz="12" w:space="0" w:color="1C4483" w:themeColor="accent1"/>
                </w:tcBorders>
                <w:tcMar>
                  <w:left w:w="0" w:type="dxa"/>
                  <w:right w:w="284" w:type="dxa"/>
                </w:tcMar>
              </w:tcPr>
              <w:p w14:paraId="093ADD18" w14:textId="77777777" w:rsidR="00B02099" w:rsidRDefault="00B02099" w:rsidP="00B02099">
                <w:pPr>
                  <w:pStyle w:val="BodyText"/>
                  <w:spacing w:before="0"/>
                </w:pPr>
                <w:r>
                  <w:t>To avoid potential contamination impacts from hydrostatic test water, which may create an issue for water disposal, the following mitigation measures would be implemented (EMM C8):</w:t>
                </w:r>
              </w:p>
              <w:p w14:paraId="32408BD4" w14:textId="77777777" w:rsidR="00B02099" w:rsidRPr="0071794C" w:rsidRDefault="00B02099" w:rsidP="00B02099">
                <w:pPr>
                  <w:pStyle w:val="BodyBullet1"/>
                </w:pPr>
                <w:r w:rsidRPr="0071794C">
                  <w:t>Water to be used for hydrostatic testing would be sampled to determine water quality prior</w:t>
                </w:r>
                <w:r>
                  <w:t xml:space="preserve"> </w:t>
                </w:r>
                <w:r w:rsidRPr="0071794C">
                  <w:t>to use</w:t>
                </w:r>
              </w:p>
              <w:p w14:paraId="71412100" w14:textId="77777777" w:rsidR="00B02099" w:rsidRPr="0071794C" w:rsidRDefault="00B02099" w:rsidP="00B02099">
                <w:pPr>
                  <w:pStyle w:val="BodyBullet1"/>
                </w:pPr>
                <w:r w:rsidRPr="0071794C">
                  <w:t xml:space="preserve">Hydrostatic test </w:t>
                </w:r>
                <w:r>
                  <w:t xml:space="preserve">water </w:t>
                </w:r>
                <w:r w:rsidRPr="0071794C">
                  <w:t>would be managed in accordance with SEPP (Waters)</w:t>
                </w:r>
              </w:p>
              <w:p w14:paraId="016430FE" w14:textId="4A5AEB85" w:rsidR="00B02099" w:rsidRPr="00B02099" w:rsidRDefault="00B02099" w:rsidP="00B02099">
                <w:pPr>
                  <w:pStyle w:val="BodyBullet1"/>
                </w:pPr>
                <w:r w:rsidRPr="0071794C">
                  <w:t>Prior to hydrostatic testing, the pipeline would be</w:t>
                </w:r>
                <w:r>
                  <w:t> </w:t>
                </w:r>
                <w:r w:rsidRPr="0071794C">
                  <w:t>clea</w:t>
                </w:r>
                <w:r>
                  <w:t xml:space="preserve">ned to remove weld debris, dust </w:t>
                </w:r>
                <w:r w:rsidRPr="0071794C">
                  <w:t>and surface scale</w:t>
                </w:r>
                <w:r>
                  <w:t>.</w:t>
                </w:r>
              </w:p>
            </w:tc>
            <w:tc>
              <w:tcPr>
                <w:tcW w:w="4085"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0FC6F84A" w14:textId="77777777" w:rsidR="00B02099" w:rsidRPr="00613065" w:rsidRDefault="00B02099" w:rsidP="00B02099">
                <w:pPr>
                  <w:pStyle w:val="CalloutHeader"/>
                  <w:rPr>
                    <w:rStyle w:val="TextBlue"/>
                    <w:rFonts w:asciiTheme="minorHAnsi" w:hAnsiTheme="minorHAnsi"/>
                    <w:iCs/>
                    <w:sz w:val="20"/>
                    <w:szCs w:val="22"/>
                  </w:rPr>
                </w:pPr>
                <w:r>
                  <w:t>What is hydrostatic testing?</w:t>
                </w:r>
              </w:p>
              <w:p w14:paraId="5F2FE44E" w14:textId="77777777" w:rsidR="00B02099" w:rsidRDefault="00B02099" w:rsidP="00B02099">
                <w:pPr>
                  <w:pStyle w:val="TableText"/>
                </w:pPr>
                <w:r w:rsidRPr="003C1EB0">
                  <w:t>Hydrostatic testing is a process where sections of the pipeline are filled with water and</w:t>
                </w:r>
                <w:r>
                  <w:t xml:space="preserve"> </w:t>
                </w:r>
                <w:r w:rsidRPr="003C1EB0">
                  <w:t xml:space="preserve">pressurised. </w:t>
                </w:r>
              </w:p>
              <w:p w14:paraId="4B5671BB" w14:textId="77777777" w:rsidR="00B02099" w:rsidRDefault="00B02099" w:rsidP="00B02099">
                <w:pPr>
                  <w:pStyle w:val="TableText"/>
                </w:pPr>
                <w:r w:rsidRPr="003C1EB0">
                  <w:t>Water is proposed to be collected from nearby dams or from water mains where</w:t>
                </w:r>
                <w:r>
                  <w:t xml:space="preserve"> </w:t>
                </w:r>
                <w:r w:rsidRPr="003C1EB0">
                  <w:t xml:space="preserve">suitable supply exists close to the construction corridor. </w:t>
                </w:r>
              </w:p>
              <w:p w14:paraId="4E55F444" w14:textId="77777777" w:rsidR="00B02099" w:rsidRDefault="00B02099" w:rsidP="00B02099">
                <w:pPr>
                  <w:pStyle w:val="TableText"/>
                </w:pPr>
                <w:r>
                  <w:t xml:space="preserve">The used water would be discharged to land adjacent to the construction corridor. </w:t>
                </w:r>
              </w:p>
              <w:p w14:paraId="7BB82AC1" w14:textId="645EF29C" w:rsidR="00B02099" w:rsidRPr="00B02099" w:rsidRDefault="00B02099" w:rsidP="00B02099">
                <w:pPr>
                  <w:pStyle w:val="TableText"/>
                </w:pPr>
                <w:r>
                  <w:t>As c</w:t>
                </w:r>
                <w:r w:rsidRPr="003C1EB0">
                  <w:t>hemicals may need to be added to the</w:t>
                </w:r>
                <w:r>
                  <w:t xml:space="preserve"> </w:t>
                </w:r>
                <w:r w:rsidRPr="003C1EB0">
                  <w:t>water</w:t>
                </w:r>
                <w:r>
                  <w:t>, it</w:t>
                </w:r>
                <w:r w:rsidRPr="003C1EB0">
                  <w:t xml:space="preserve"> could potentially be impacted by contaminants and disposal</w:t>
                </w:r>
                <w:r>
                  <w:t xml:space="preserve"> of the water needs to be managed</w:t>
                </w:r>
                <w:r w:rsidRPr="003C1EB0">
                  <w:t>.</w:t>
                </w:r>
              </w:p>
            </w:tc>
          </w:tr>
        </w:tbl>
        <w:p w14:paraId="0E574945" w14:textId="6370DC28" w:rsidR="006B617D" w:rsidRPr="0071794C" w:rsidRDefault="006B617D" w:rsidP="00B02099">
          <w:pPr>
            <w:pStyle w:val="BodyText"/>
            <w:spacing w:before="120"/>
          </w:pPr>
          <w:r>
            <w:t>Environmental management measures to minimise potential contamination impacts from hydrostatic test water would include (EMM C8):</w:t>
          </w:r>
        </w:p>
        <w:p w14:paraId="7A91B57E" w14:textId="46A16E73" w:rsidR="0071794C" w:rsidRPr="0071794C" w:rsidRDefault="0071794C" w:rsidP="0071794C">
          <w:pPr>
            <w:pStyle w:val="BodyBullet1"/>
          </w:pPr>
          <w:r w:rsidRPr="0071794C">
            <w:t>Water would be reused where practicable to minimise the number of disch</w:t>
          </w:r>
          <w:r>
            <w:t>arge locations a</w:t>
          </w:r>
          <w:r w:rsidRPr="0071794C">
            <w:t>nd conserve water</w:t>
          </w:r>
        </w:p>
        <w:p w14:paraId="56DBF738" w14:textId="6AC4A2EE" w:rsidR="0071794C" w:rsidRPr="0071794C" w:rsidRDefault="0071794C" w:rsidP="0071794C">
          <w:pPr>
            <w:pStyle w:val="BodyBullet1"/>
          </w:pPr>
          <w:r w:rsidRPr="0071794C">
            <w:t xml:space="preserve">Hydrostatic test water discharge </w:t>
          </w:r>
          <w:r w:rsidR="009410D7">
            <w:t xml:space="preserve">to land </w:t>
          </w:r>
          <w:r w:rsidRPr="0071794C">
            <w:t>would only be undert</w:t>
          </w:r>
          <w:r>
            <w:t xml:space="preserve">aken where water designated for </w:t>
          </w:r>
          <w:r w:rsidRPr="0071794C">
            <w:t>release into the environment is of a quality that is within relevant statutory water quality</w:t>
          </w:r>
          <w:r>
            <w:t xml:space="preserve"> </w:t>
          </w:r>
          <w:r w:rsidRPr="0071794C">
            <w:t>guidelines</w:t>
          </w:r>
          <w:r w:rsidR="003E2FA9" w:rsidRPr="003E2FA9">
            <w:t>. Currently this is informed by the SEPP Waters but any new legislation in place at the time of construction must be considered</w:t>
          </w:r>
          <w:r w:rsidRPr="0071794C">
            <w:t>. Relevant landholder(s) would be consulted prior to any discharge of hydrostatic</w:t>
          </w:r>
          <w:r>
            <w:t xml:space="preserve"> </w:t>
          </w:r>
          <w:r w:rsidRPr="0071794C">
            <w:t>test water to land</w:t>
          </w:r>
        </w:p>
        <w:p w14:paraId="45289849" w14:textId="14AB7D19" w:rsidR="0071794C" w:rsidRDefault="0071794C" w:rsidP="0071794C">
          <w:pPr>
            <w:pStyle w:val="BodyBullet1"/>
          </w:pPr>
          <w:r w:rsidRPr="0071794C">
            <w:t xml:space="preserve">Any discharge of hydrostatic test water would </w:t>
          </w:r>
          <w:r w:rsidR="00776048">
            <w:t xml:space="preserve">be managed so that it does </w:t>
          </w:r>
          <w:r w:rsidRPr="0071794C">
            <w:t>not result in s</w:t>
          </w:r>
          <w:r>
            <w:t xml:space="preserve">oil erosion or sedimentation of </w:t>
          </w:r>
          <w:r w:rsidRPr="0071794C">
            <w:t>land or water. Sediment control devices to remove suspended solids such as geotextile</w:t>
          </w:r>
          <w:r>
            <w:t xml:space="preserve"> </w:t>
          </w:r>
          <w:r w:rsidRPr="0071794C">
            <w:t>fabric filters would be used</w:t>
          </w:r>
        </w:p>
        <w:p w14:paraId="673747CC" w14:textId="3584FEEE" w:rsidR="0071794C" w:rsidRDefault="0071794C" w:rsidP="0071794C">
          <w:pPr>
            <w:pStyle w:val="BodyBullet1"/>
          </w:pPr>
          <w:r w:rsidRPr="0071794C">
            <w:t>No direct discharge would occur to watercourses or drains</w:t>
          </w:r>
          <w:r w:rsidR="003C4C8E">
            <w:t xml:space="preserve"> unless approved by EPA Victoria</w:t>
          </w:r>
          <w:r w:rsidR="00776048">
            <w:t>.</w:t>
          </w:r>
        </w:p>
        <w:p w14:paraId="4A34C1FC" w14:textId="11EAEC7F" w:rsidR="006B617D" w:rsidRPr="003A4A4C" w:rsidRDefault="006B617D" w:rsidP="006C43D2">
          <w:pPr>
            <w:pStyle w:val="BodyText"/>
          </w:pPr>
          <w:r>
            <w:t>Following implementation of the measures described above, the residual impact is considered to be negligible as the water quality of hydrostatic testing would be known prior to discharge. In the worst-case scenario that contamination is detected, completion of hydrostatic testing is of short duration</w:t>
          </w:r>
          <w:r w:rsidR="00DA135D">
            <w:t xml:space="preserve"> and </w:t>
          </w:r>
          <w:r>
            <w:t>limited to the pipeline at a localised scale, thereby limiting the extent of impact.</w:t>
          </w:r>
        </w:p>
        <w:p w14:paraId="2D655856" w14:textId="4D779E9B" w:rsidR="00D0193D" w:rsidRDefault="00D0193D" w:rsidP="00D0193D">
          <w:pPr>
            <w:pStyle w:val="Heading3"/>
          </w:pPr>
          <w:bookmarkStart w:id="108" w:name="_Toc56767251"/>
          <w:bookmarkStart w:id="109" w:name="_Toc71262371"/>
          <w:bookmarkStart w:id="110" w:name="_Toc72286798"/>
          <w:r>
            <w:t>Drilling fluids used for HDD</w:t>
          </w:r>
          <w:bookmarkEnd w:id="108"/>
          <w:bookmarkEnd w:id="109"/>
          <w:bookmarkEnd w:id="110"/>
          <w:r w:rsidR="003A4A4C">
            <w:t xml:space="preserve"> </w:t>
          </w:r>
        </w:p>
        <w:p w14:paraId="4165A5DF" w14:textId="0156D10C" w:rsidR="005411B9" w:rsidRDefault="005411B9" w:rsidP="003A4A4C">
          <w:pPr>
            <w:pStyle w:val="BodyText"/>
          </w:pPr>
          <w:r w:rsidRPr="005411B9">
            <w:t xml:space="preserve">The use of temporary drilling fluids (such as bentonite) during trenchless HDD or pipe-jacking operations can result in blow-out (or fracking), where the drilling fluid leaks through the bore into the surrounding soil, surface water or aquifer. </w:t>
          </w:r>
          <w:r w:rsidR="005C5219" w:rsidRPr="005C5219">
            <w:t xml:space="preserve">Blow-out is typically associated with the over-pressurisation of bore support fluid in cohesionless granular materials. Based on Technical </w:t>
          </w:r>
          <w:r w:rsidR="00FF6A14">
            <w:t>r</w:t>
          </w:r>
          <w:r w:rsidR="005C5219" w:rsidRPr="005C5219">
            <w:t xml:space="preserve">eport D - </w:t>
          </w:r>
          <w:r w:rsidR="005C5219" w:rsidRPr="00A727E7">
            <w:rPr>
              <w:rStyle w:val="Italics"/>
            </w:rPr>
            <w:t>Land stability and g</w:t>
          </w:r>
          <w:r w:rsidR="005C5219" w:rsidRPr="00823571">
            <w:rPr>
              <w:rStyle w:val="Italics"/>
            </w:rPr>
            <w:t xml:space="preserve">round </w:t>
          </w:r>
          <w:r w:rsidR="005C5219" w:rsidRPr="00DA135D">
            <w:rPr>
              <w:rStyle w:val="Italics"/>
            </w:rPr>
            <w:t>movement</w:t>
          </w:r>
          <w:r w:rsidR="005C5219" w:rsidRPr="005C5219">
            <w:t>, this is considered to be a rare circumstance for the trenchless crossings expected for construction of the pipeline.</w:t>
          </w:r>
        </w:p>
        <w:p w14:paraId="328CDE50" w14:textId="1121C4A7" w:rsidR="005C5219" w:rsidRPr="005C5219" w:rsidRDefault="00102810" w:rsidP="005C5219">
          <w:pPr>
            <w:pStyle w:val="BodyText"/>
          </w:pPr>
          <w:r>
            <w:t>To assess potential impacts of blow-out and drilling fluids f</w:t>
          </w:r>
          <w:r w:rsidR="005C5219">
            <w:t xml:space="preserve">rom a contamination perspective, </w:t>
          </w:r>
          <w:r>
            <w:t>t</w:t>
          </w:r>
          <w:r w:rsidR="005C5219">
            <w:t>he following scenarios have been considered</w:t>
          </w:r>
          <w:r>
            <w:t>:</w:t>
          </w:r>
        </w:p>
        <w:p w14:paraId="1831B3B5" w14:textId="42C652D6" w:rsidR="005C5219" w:rsidRPr="005C5219" w:rsidRDefault="005C5219" w:rsidP="006C43D2">
          <w:pPr>
            <w:pStyle w:val="BodyBullet1"/>
          </w:pPr>
          <w:r>
            <w:t>B</w:t>
          </w:r>
          <w:r w:rsidRPr="005C5219">
            <w:t>low</w:t>
          </w:r>
          <w:r w:rsidR="00DA135D">
            <w:t>-</w:t>
          </w:r>
          <w:r w:rsidRPr="005C5219">
            <w:t>out across land which may run</w:t>
          </w:r>
          <w:r w:rsidR="00DA135D">
            <w:t xml:space="preserve"> </w:t>
          </w:r>
          <w:r w:rsidRPr="005C5219">
            <w:t>off into sensitive receptors such as waterways and flow into</w:t>
          </w:r>
          <w:r w:rsidR="00B02099">
            <w:t> </w:t>
          </w:r>
          <w:r w:rsidRPr="005C5219">
            <w:t>drains</w:t>
          </w:r>
        </w:p>
        <w:p w14:paraId="45C7F055" w14:textId="4FC5B723" w:rsidR="005C5219" w:rsidRPr="005C5219" w:rsidRDefault="005C5219" w:rsidP="006C43D2">
          <w:pPr>
            <w:pStyle w:val="BodyBullet1"/>
          </w:pPr>
          <w:r w:rsidRPr="005C5219">
            <w:lastRenderedPageBreak/>
            <w:t>Blow</w:t>
          </w:r>
          <w:r w:rsidR="00DA135D">
            <w:t>-</w:t>
          </w:r>
          <w:r w:rsidRPr="005C5219">
            <w:t>out into surface water, silting the waterway</w:t>
          </w:r>
        </w:p>
        <w:p w14:paraId="225BD4F5" w14:textId="6F0F9C51" w:rsidR="005C5219" w:rsidRPr="005C5219" w:rsidRDefault="005C5219" w:rsidP="006C43D2">
          <w:pPr>
            <w:pStyle w:val="BodyBullet1"/>
          </w:pPr>
          <w:r w:rsidRPr="005C5219">
            <w:t>Blow</w:t>
          </w:r>
          <w:r w:rsidR="00DA135D">
            <w:t>-</w:t>
          </w:r>
          <w:r w:rsidRPr="005C5219">
            <w:t>out into the aquifer beyond the drilling location.</w:t>
          </w:r>
        </w:p>
        <w:p w14:paraId="380579F2" w14:textId="3BC60198" w:rsidR="005C5219" w:rsidRPr="005C5219" w:rsidRDefault="005C5219" w:rsidP="005C5219">
          <w:pPr>
            <w:pStyle w:val="BodyText"/>
          </w:pPr>
          <w:r>
            <w:t>To minimise potential impacts, environmental management measures described in EMM C9 would be implemented. These include:</w:t>
          </w:r>
          <w:r w:rsidRPr="005C5219">
            <w:t xml:space="preserve"> </w:t>
          </w:r>
        </w:p>
        <w:p w14:paraId="45240292" w14:textId="79DA9644" w:rsidR="005C5219" w:rsidRPr="005C5219" w:rsidRDefault="005C5219" w:rsidP="006C43D2">
          <w:pPr>
            <w:pStyle w:val="BodyBullet1"/>
          </w:pPr>
          <w:r w:rsidRPr="005C5219">
            <w:t>Spill kits or similar would be available to contain spills on land, preventing runoff into surface water and drains</w:t>
          </w:r>
        </w:p>
        <w:p w14:paraId="118363B9" w14:textId="0C6C3B80" w:rsidR="005C5219" w:rsidRPr="005C5219" w:rsidRDefault="005C5219" w:rsidP="006C43D2">
          <w:pPr>
            <w:pStyle w:val="BodyBullet1"/>
          </w:pPr>
          <w:r w:rsidRPr="005C5219">
            <w:t>Identification of contingency measures when HDD activities are in the vicinity of waterway zones</w:t>
          </w:r>
        </w:p>
        <w:p w14:paraId="78956B06" w14:textId="74AF94F7" w:rsidR="005C5219" w:rsidRPr="005C5219" w:rsidRDefault="00DA135D" w:rsidP="006C43D2">
          <w:pPr>
            <w:pStyle w:val="BodyBullet1"/>
          </w:pPr>
          <w:r>
            <w:t>Disposing of d</w:t>
          </w:r>
          <w:r w:rsidR="005C5219" w:rsidRPr="005C5219">
            <w:t>rilling fluids in accordance with Environment Protection (Industrial Waste Resource) Regulations 2009 and EPA Victoria Industrial Waste – Classification for Drilling Mud, Victoria Government Gazette G37</w:t>
          </w:r>
        </w:p>
        <w:p w14:paraId="5B341035" w14:textId="675995F6" w:rsidR="005C5219" w:rsidRDefault="005C5219" w:rsidP="006C43D2">
          <w:pPr>
            <w:pStyle w:val="BodyBullet1"/>
          </w:pPr>
          <w:r w:rsidRPr="005C5219">
            <w:t>If HDD occurs through a potentially contaminated site, sampling for contaminants of concern at a frequency consistent with the IWRG 621 and 702 would be considered to provide a waste classification to inform for offsite disposal</w:t>
          </w:r>
          <w:r>
            <w:t>.</w:t>
          </w:r>
        </w:p>
        <w:p w14:paraId="17A2AB46" w14:textId="4C342E36" w:rsidR="00102810" w:rsidRDefault="00102810" w:rsidP="002C7E55">
          <w:pPr>
            <w:pStyle w:val="BodyText"/>
          </w:pPr>
          <w:r>
            <w:t xml:space="preserve">Following implementation of these measures as well as those listed in Technical report D and </w:t>
          </w:r>
          <w:r w:rsidR="00200BBF">
            <w:t>C</w:t>
          </w:r>
          <w:r>
            <w:t xml:space="preserve">hapter 9 </w:t>
          </w:r>
          <w:r w:rsidRPr="0022553E">
            <w:rPr>
              <w:rStyle w:val="Italics"/>
            </w:rPr>
            <w:t>Land stability and ground movement</w:t>
          </w:r>
          <w:r>
            <w:t>, residual impacts from contamination if blow-out does occur are expected to be low. This is due to the limited movement of d</w:t>
          </w:r>
          <w:r w:rsidRPr="002C7E55">
            <w:t xml:space="preserve">rilling </w:t>
          </w:r>
          <w:r>
            <w:t xml:space="preserve">fluids </w:t>
          </w:r>
          <w:r w:rsidRPr="002C7E55">
            <w:t>into the</w:t>
          </w:r>
          <w:r>
            <w:t xml:space="preserve"> </w:t>
          </w:r>
          <w:r w:rsidRPr="002C7E55">
            <w:t>aquifer system,</w:t>
          </w:r>
          <w:r>
            <w:t xml:space="preserve"> and </w:t>
          </w:r>
          <w:r w:rsidR="003342E4">
            <w:t xml:space="preserve">also due to the fact that </w:t>
          </w:r>
          <w:r>
            <w:t>the type of</w:t>
          </w:r>
          <w:r w:rsidRPr="002C7E55">
            <w:t xml:space="preserve"> drilling </w:t>
          </w:r>
          <w:r>
            <w:t>fluids</w:t>
          </w:r>
          <w:r w:rsidRPr="002C7E55">
            <w:t xml:space="preserve"> used are generally in</w:t>
          </w:r>
          <w:r>
            <w:t>ert and standard personal protective equipment for handling such materials would limit exposure.</w:t>
          </w:r>
        </w:p>
        <w:p w14:paraId="304FAAE7" w14:textId="5BE78427" w:rsidR="00C71A22" w:rsidRDefault="00C71A22" w:rsidP="00C71A22">
          <w:pPr>
            <w:pStyle w:val="Heading3"/>
          </w:pPr>
          <w:bookmarkStart w:id="111" w:name="_Toc71262372"/>
          <w:bookmarkStart w:id="112" w:name="_Toc72286799"/>
          <w:r>
            <w:t>Construction residual impacts summary</w:t>
          </w:r>
          <w:bookmarkEnd w:id="111"/>
          <w:bookmarkEnd w:id="112"/>
        </w:p>
        <w:p w14:paraId="14A3CEF2" w14:textId="1CA17081" w:rsidR="009D447C" w:rsidRDefault="009D447C" w:rsidP="009D447C">
          <w:pPr>
            <w:pStyle w:val="BodyText"/>
          </w:pPr>
          <w:r>
            <w:t xml:space="preserve">With the implementation of mitigation measures, residual impacts associated with contamination and waste during construction </w:t>
          </w:r>
          <w:r w:rsidR="003342E4">
            <w:t>are as follows</w:t>
          </w:r>
          <w:r>
            <w:t>:</w:t>
          </w:r>
        </w:p>
        <w:p w14:paraId="5BC5B331" w14:textId="491EAAF4" w:rsidR="00C71A22" w:rsidRDefault="009D447C" w:rsidP="009D447C">
          <w:pPr>
            <w:pStyle w:val="BodyBullet1"/>
          </w:pPr>
          <w:r>
            <w:t>Disturbance and management of existing contamination (inferred conditions) and exposure to ground gases and vapour are minimised and considered to be low</w:t>
          </w:r>
        </w:p>
        <w:p w14:paraId="3891266A" w14:textId="11BCC169" w:rsidR="000773F3" w:rsidRDefault="000773F3" w:rsidP="009D447C">
          <w:pPr>
            <w:pStyle w:val="BodyBullet1"/>
          </w:pPr>
          <w:r>
            <w:t xml:space="preserve">Mobilisation of contaminated groundwater </w:t>
          </w:r>
          <w:r w:rsidR="003342E4">
            <w:t xml:space="preserve">is </w:t>
          </w:r>
          <w:r>
            <w:t>minimised and considered to be low due to the short duration and localised extent of dewatering</w:t>
          </w:r>
          <w:r w:rsidR="003342E4">
            <w:t>.</w:t>
          </w:r>
          <w:r>
            <w:t xml:space="preserve"> </w:t>
          </w:r>
          <w:r w:rsidR="003342E4">
            <w:t>G</w:t>
          </w:r>
          <w:r>
            <w:t xml:space="preserve">roundwater is not likely to be intercepted by the </w:t>
          </w:r>
          <w:r w:rsidR="00D455E0">
            <w:t xml:space="preserve">open cut trench construction </w:t>
          </w:r>
          <w:r>
            <w:t xml:space="preserve">works at identified potential sources of contamination, and standard hygiene protocols </w:t>
          </w:r>
          <w:r w:rsidR="003342E4">
            <w:t xml:space="preserve">are </w:t>
          </w:r>
          <w:r>
            <w:t>required</w:t>
          </w:r>
        </w:p>
        <w:p w14:paraId="12568996" w14:textId="2AF3E6F8" w:rsidR="009D447C" w:rsidRDefault="007071A6">
          <w:pPr>
            <w:pStyle w:val="BodyBullet1"/>
          </w:pPr>
          <w:r>
            <w:t xml:space="preserve">Disturbance and management of unidentified contamination, and leaks and spills are considered to be low due to the discreet, localised locations of potential contamination and potential spill events, </w:t>
          </w:r>
          <w:r w:rsidRPr="007071A6">
            <w:t>and requirements to cease ground disturbance and assess and remove or contain unexpected contamination</w:t>
          </w:r>
          <w:r>
            <w:t>, and manage spills</w:t>
          </w:r>
        </w:p>
        <w:p w14:paraId="69F0850B" w14:textId="1D53BB6F" w:rsidR="007071A6" w:rsidRDefault="007071A6">
          <w:pPr>
            <w:pStyle w:val="BodyBullet1"/>
          </w:pPr>
          <w:r>
            <w:t>T</w:t>
          </w:r>
          <w:r w:rsidRPr="007071A6">
            <w:t>he</w:t>
          </w:r>
          <w:r>
            <w:t xml:space="preserve"> </w:t>
          </w:r>
          <w:r w:rsidRPr="007071A6">
            <w:t xml:space="preserve">Project </w:t>
          </w:r>
          <w:r w:rsidR="005B3BB0">
            <w:t xml:space="preserve">is </w:t>
          </w:r>
          <w:r>
            <w:t>unlikely to</w:t>
          </w:r>
          <w:r w:rsidRPr="007071A6">
            <w:t xml:space="preserve"> generate dust and runoff at a rate that would impact human health and the environment</w:t>
          </w:r>
        </w:p>
        <w:p w14:paraId="47C52D93" w14:textId="76777FE3" w:rsidR="005B3BB0" w:rsidRPr="005B3BB0" w:rsidRDefault="00B65F5F" w:rsidP="005B3BB0">
          <w:pPr>
            <w:pStyle w:val="BodyBullet1"/>
          </w:pPr>
          <w:r>
            <w:t>R</w:t>
          </w:r>
          <w:r w:rsidR="005B3BB0">
            <w:t>esidual</w:t>
          </w:r>
          <w:r>
            <w:t xml:space="preserve"> impacts associated with contamination in hydrostatic test water </w:t>
          </w:r>
          <w:r w:rsidR="009147A8">
            <w:t>are</w:t>
          </w:r>
          <w:r>
            <w:t xml:space="preserve"> considered to be negligible, </w:t>
          </w:r>
          <w:r w:rsidR="005B3BB0" w:rsidRPr="005B3BB0">
            <w:t>as the water quality of hydrostatic testing would be known prior to discharge</w:t>
          </w:r>
          <w:r>
            <w:t>, and therefore would be managed prior to testing</w:t>
          </w:r>
          <w:r w:rsidR="005B3BB0" w:rsidRPr="005B3BB0">
            <w:t>. In the worst-case scenario that contamination is detected,</w:t>
          </w:r>
          <w:r w:rsidR="005B3BB0">
            <w:t xml:space="preserve"> residual impacts would be limited in extent and duration as</w:t>
          </w:r>
          <w:r w:rsidR="005B3BB0" w:rsidRPr="005B3BB0">
            <w:t xml:space="preserve"> completion of hydrostatic testing is of short duration</w:t>
          </w:r>
          <w:r w:rsidR="00035774">
            <w:t xml:space="preserve"> and</w:t>
          </w:r>
          <w:r w:rsidR="005B3BB0" w:rsidRPr="005B3BB0">
            <w:t xml:space="preserve"> limited to the pipeline at a localised scale</w:t>
          </w:r>
        </w:p>
        <w:p w14:paraId="7EEC2FEF" w14:textId="018B5646" w:rsidR="007071A6" w:rsidRPr="00C71A22" w:rsidRDefault="00102810" w:rsidP="006C43D2">
          <w:pPr>
            <w:pStyle w:val="BodyBullet1"/>
          </w:pPr>
          <w:r>
            <w:t>R</w:t>
          </w:r>
          <w:r w:rsidRPr="00102810">
            <w:t>esidual impacts from contamination if blow-out does occur are expected to be low. This is due to the limited movement of drilling fluids into the aquifer system, and the type of drilling fluids used are generally inert</w:t>
          </w:r>
          <w:r w:rsidR="00035774">
            <w:t>. S</w:t>
          </w:r>
          <w:r w:rsidRPr="00102810">
            <w:t>tandard personal protective equipment for handling such materials would limit</w:t>
          </w:r>
          <w:r w:rsidR="00B02099">
            <w:t> </w:t>
          </w:r>
          <w:r w:rsidRPr="00102810">
            <w:t>exposure.</w:t>
          </w:r>
        </w:p>
        <w:p w14:paraId="018FFA53" w14:textId="15A236CD" w:rsidR="00B31B71" w:rsidRDefault="00B31B71" w:rsidP="00B31B71">
          <w:pPr>
            <w:pStyle w:val="Heading2"/>
          </w:pPr>
          <w:bookmarkStart w:id="113" w:name="_Ref56548721"/>
          <w:bookmarkStart w:id="114" w:name="_Toc56767252"/>
          <w:bookmarkStart w:id="115" w:name="_Toc71262373"/>
          <w:bookmarkStart w:id="116" w:name="_Toc72286800"/>
          <w:r>
            <w:lastRenderedPageBreak/>
            <w:t>Operation impact assessment</w:t>
          </w:r>
          <w:r w:rsidR="00CA4910">
            <w:t xml:space="preserve"> </w:t>
          </w:r>
          <w:r w:rsidR="00B02099">
            <w:t>– </w:t>
          </w:r>
          <w:r w:rsidR="00CA4910">
            <w:t>greenhouse</w:t>
          </w:r>
          <w:r w:rsidR="00B02099">
            <w:t> </w:t>
          </w:r>
          <w:r w:rsidR="00CA4910">
            <w:t>gas</w:t>
          </w:r>
          <w:bookmarkEnd w:id="113"/>
          <w:bookmarkEnd w:id="114"/>
          <w:bookmarkEnd w:id="115"/>
          <w:bookmarkEnd w:id="116"/>
        </w:p>
        <w:tbl>
          <w:tblPr>
            <w:tblW w:w="0" w:type="auto"/>
            <w:tblLook w:val="04A0" w:firstRow="1" w:lastRow="0" w:firstColumn="1" w:lastColumn="0" w:noHBand="0" w:noVBand="1"/>
          </w:tblPr>
          <w:tblGrid>
            <w:gridCol w:w="5245"/>
            <w:gridCol w:w="3810"/>
          </w:tblGrid>
          <w:tr w:rsidR="00B02099" w:rsidRPr="00B02099" w14:paraId="11829896" w14:textId="77777777" w:rsidTr="00B02099">
            <w:trPr>
              <w:cantSplit/>
            </w:trPr>
            <w:tc>
              <w:tcPr>
                <w:tcW w:w="5245" w:type="dxa"/>
                <w:tcBorders>
                  <w:right w:val="single" w:sz="12" w:space="0" w:color="1C4483" w:themeColor="accent1"/>
                </w:tcBorders>
                <w:tcMar>
                  <w:left w:w="0" w:type="dxa"/>
                  <w:right w:w="170" w:type="dxa"/>
                </w:tcMar>
              </w:tcPr>
              <w:p w14:paraId="20AF244D" w14:textId="77777777" w:rsidR="00B02099" w:rsidRDefault="00B02099" w:rsidP="00B02099">
                <w:pPr>
                  <w:pStyle w:val="BodyText"/>
                  <w:spacing w:before="0"/>
                </w:pPr>
                <w:r>
                  <w:t>This section discusses the operational impacts associated with the Project in relation to greenhouse gas. Emission sources include:</w:t>
                </w:r>
              </w:p>
              <w:p w14:paraId="7A10598A" w14:textId="77777777" w:rsidR="00B02099" w:rsidRDefault="00B02099" w:rsidP="00B02099">
                <w:pPr>
                  <w:pStyle w:val="BodyBullet1"/>
                </w:pPr>
                <w:r>
                  <w:t>Pipeline operation</w:t>
                </w:r>
              </w:p>
              <w:p w14:paraId="6047EC7B" w14:textId="77777777" w:rsidR="00B02099" w:rsidRDefault="00B02099" w:rsidP="00B02099">
                <w:pPr>
                  <w:pStyle w:val="BodyBullet1"/>
                </w:pPr>
                <w:r>
                  <w:t>Compressor station operation.</w:t>
                </w:r>
              </w:p>
              <w:p w14:paraId="686FCDFF" w14:textId="08F6BB9E" w:rsidR="00B02099" w:rsidRPr="00B02099" w:rsidRDefault="00B02099" w:rsidP="00B02099">
                <w:pPr>
                  <w:pStyle w:val="BodyText"/>
                </w:pPr>
                <w:r>
                  <w:fldChar w:fldCharType="begin"/>
                </w:r>
                <w:r>
                  <w:instrText xml:space="preserve"> REF _Ref53062895 \h  \* MERGEFORMAT </w:instrText>
                </w:r>
                <w:r>
                  <w:fldChar w:fldCharType="separate"/>
                </w:r>
                <w:r w:rsidR="00E24989">
                  <w:t>Table 10</w:t>
                </w:r>
                <w:r w:rsidR="00E24989">
                  <w:noBreakHyphen/>
                  <w:t>7</w:t>
                </w:r>
                <w:r>
                  <w:fldChar w:fldCharType="end"/>
                </w:r>
                <w:r>
                  <w:t xml:space="preserve"> summarises the predicted annual greenhouse gas emissions associated with operation of the Project.</w:t>
                </w:r>
              </w:p>
            </w:tc>
            <w:tc>
              <w:tcPr>
                <w:tcW w:w="3810"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42" w:type="dxa"/>
                  <w:right w:w="142" w:type="dxa"/>
                </w:tcMar>
              </w:tcPr>
              <w:p w14:paraId="5A7AC3A6" w14:textId="77777777" w:rsidR="00B02099" w:rsidRPr="00613065" w:rsidRDefault="00B02099" w:rsidP="00B02099">
                <w:pPr>
                  <w:pStyle w:val="CalloutHeader"/>
                  <w:rPr>
                    <w:rStyle w:val="TextBlue"/>
                    <w:rFonts w:asciiTheme="minorHAnsi" w:hAnsiTheme="minorHAnsi"/>
                    <w:iCs/>
                    <w:sz w:val="20"/>
                    <w:szCs w:val="22"/>
                  </w:rPr>
                </w:pPr>
                <w:r>
                  <w:t>What are fugitive emissions?</w:t>
                </w:r>
              </w:p>
              <w:p w14:paraId="32B0AB12" w14:textId="77777777" w:rsidR="00B02099" w:rsidRDefault="00B02099" w:rsidP="00B02099">
                <w:pPr>
                  <w:pStyle w:val="TableText"/>
                </w:pPr>
                <w:r>
                  <w:t>T</w:t>
                </w:r>
                <w:r w:rsidRPr="003811F5">
                  <w:t xml:space="preserve">he emissions of gases from pressurised equipment due to leaks or other unintended or irregular releases. </w:t>
                </w:r>
              </w:p>
              <w:p w14:paraId="243E9FBB" w14:textId="01617833" w:rsidR="00B02099" w:rsidRPr="00B02099" w:rsidRDefault="00B02099" w:rsidP="00B02099">
                <w:pPr>
                  <w:pStyle w:val="TableText"/>
                </w:pPr>
                <w:r w:rsidRPr="003811F5">
                  <w:t xml:space="preserve">Fugitive emissions from operation of the pipeline have been estimated using Method 1, as per Section 3.72 of the </w:t>
                </w:r>
                <w:r>
                  <w:t>National Greenhouse and Energy Reporting (NGER)</w:t>
                </w:r>
                <w:r w:rsidRPr="003811F5">
                  <w:t xml:space="preserve"> Measurement Determination.</w:t>
                </w:r>
              </w:p>
            </w:tc>
          </w:tr>
        </w:tbl>
        <w:p w14:paraId="66768BB6" w14:textId="60F2534E" w:rsidR="00BE57EF" w:rsidRDefault="00BE57EF" w:rsidP="00BE57EF">
          <w:pPr>
            <w:pStyle w:val="Caption"/>
          </w:pPr>
          <w:bookmarkStart w:id="117" w:name="_Ref53062895"/>
          <w:r>
            <w:t>Table</w:t>
          </w:r>
          <w:r w:rsidR="00B02099">
            <w:t> </w:t>
          </w:r>
          <w:fldSimple w:instr=" STYLEREF 1 \s ">
            <w:r w:rsidR="00E24989">
              <w:rPr>
                <w:noProof/>
              </w:rPr>
              <w:t>10</w:t>
            </w:r>
          </w:fldSimple>
          <w:r w:rsidR="004257FE">
            <w:noBreakHyphen/>
          </w:r>
          <w:fldSimple w:instr=" SEQ Table \* ARABIC \s 1 ">
            <w:r w:rsidR="00E24989">
              <w:rPr>
                <w:noProof/>
              </w:rPr>
              <w:t>7</w:t>
            </w:r>
          </w:fldSimple>
          <w:bookmarkEnd w:id="117"/>
          <w:r>
            <w:tab/>
            <w:t>Predicted</w:t>
          </w:r>
          <w:r w:rsidR="00FF68D6">
            <w:t xml:space="preserve"> annual</w:t>
          </w:r>
          <w:r>
            <w:t xml:space="preserve"> greenhouse gas emissions from the Project operation</w:t>
          </w:r>
        </w:p>
        <w:tbl>
          <w:tblPr>
            <w:tblStyle w:val="MainTableStyle"/>
            <w:tblW w:w="0" w:type="auto"/>
            <w:tblLayout w:type="fixed"/>
            <w:tblLook w:val="0420" w:firstRow="1" w:lastRow="0" w:firstColumn="0" w:lastColumn="0" w:noHBand="0" w:noVBand="1"/>
          </w:tblPr>
          <w:tblGrid>
            <w:gridCol w:w="2410"/>
            <w:gridCol w:w="2126"/>
            <w:gridCol w:w="851"/>
            <w:gridCol w:w="919"/>
            <w:gridCol w:w="920"/>
            <w:gridCol w:w="919"/>
            <w:gridCol w:w="920"/>
          </w:tblGrid>
          <w:tr w:rsidR="00B02099" w:rsidRPr="00171B5C" w14:paraId="7CE72DB2" w14:textId="77777777" w:rsidTr="001C557C">
            <w:trPr>
              <w:cnfStyle w:val="100000000000" w:firstRow="1" w:lastRow="0" w:firstColumn="0" w:lastColumn="0" w:oddVBand="0" w:evenVBand="0" w:oddHBand="0" w:evenHBand="0" w:firstRowFirstColumn="0" w:firstRowLastColumn="0" w:lastRowFirstColumn="0" w:lastRowLastColumn="0"/>
            </w:trPr>
            <w:tc>
              <w:tcPr>
                <w:tcW w:w="2410" w:type="dxa"/>
                <w:vMerge w:val="restart"/>
              </w:tcPr>
              <w:p w14:paraId="250ED076" w14:textId="35B827DD" w:rsidR="00B02099" w:rsidRPr="00171B5C" w:rsidRDefault="00B02099" w:rsidP="00455310">
                <w:pPr>
                  <w:pStyle w:val="TableHeadingWhiteFont"/>
                </w:pPr>
                <w:r w:rsidRPr="00171B5C">
                  <w:t>Emission source category</w:t>
                </w:r>
              </w:p>
            </w:tc>
            <w:tc>
              <w:tcPr>
                <w:tcW w:w="2126" w:type="dxa"/>
                <w:vMerge w:val="restart"/>
              </w:tcPr>
              <w:p w14:paraId="44601243" w14:textId="77777777" w:rsidR="00B02099" w:rsidRPr="00171B5C" w:rsidRDefault="00B02099" w:rsidP="00455310">
                <w:pPr>
                  <w:pStyle w:val="TableHeadingWhiteFont"/>
                </w:pPr>
                <w:r w:rsidRPr="00171B5C">
                  <w:t>Emission source</w:t>
                </w:r>
              </w:p>
            </w:tc>
            <w:tc>
              <w:tcPr>
                <w:tcW w:w="851" w:type="dxa"/>
                <w:vMerge w:val="restart"/>
                <w:tcBorders>
                  <w:bottom w:val="single" w:sz="4" w:space="0" w:color="FFFFFF" w:themeColor="background1"/>
                </w:tcBorders>
              </w:tcPr>
              <w:p w14:paraId="34A9748C" w14:textId="77777777" w:rsidR="00B02099" w:rsidRPr="00171B5C" w:rsidRDefault="00B02099" w:rsidP="00455310">
                <w:pPr>
                  <w:pStyle w:val="TableHeadingWhiteFont"/>
                </w:pPr>
                <w:r w:rsidRPr="00171B5C">
                  <w:t>Risk ID*</w:t>
                </w:r>
              </w:p>
            </w:tc>
            <w:tc>
              <w:tcPr>
                <w:tcW w:w="3678" w:type="dxa"/>
                <w:gridSpan w:val="4"/>
                <w:tcBorders>
                  <w:bottom w:val="single" w:sz="4" w:space="0" w:color="FFFFFF" w:themeColor="background1"/>
                  <w:right w:val="single" w:sz="4" w:space="0" w:color="FFFFFF" w:themeColor="background1"/>
                </w:tcBorders>
              </w:tcPr>
              <w:p w14:paraId="63E90163" w14:textId="77777777" w:rsidR="00B02099" w:rsidRPr="00171B5C" w:rsidRDefault="00B02099" w:rsidP="00455310">
                <w:pPr>
                  <w:pStyle w:val="TableHeadingWhiteFont"/>
                </w:pPr>
                <w:r w:rsidRPr="00171B5C">
                  <w:t>Greenhouse gas emissions (t CO</w:t>
                </w:r>
                <w:r w:rsidRPr="00171B5C">
                  <w:rPr>
                    <w:vertAlign w:val="subscript"/>
                  </w:rPr>
                  <w:t>2</w:t>
                </w:r>
                <w:r w:rsidRPr="00171B5C">
                  <w:t>-e)</w:t>
                </w:r>
              </w:p>
            </w:tc>
          </w:tr>
          <w:tr w:rsidR="00B02099" w14:paraId="16287362" w14:textId="77777777" w:rsidTr="001C557C">
            <w:tc>
              <w:tcPr>
                <w:tcW w:w="2410" w:type="dxa"/>
                <w:vMerge/>
                <w:tcBorders>
                  <w:bottom w:val="single" w:sz="4" w:space="0" w:color="8B9499" w:themeColor="text2" w:themeTint="80"/>
                </w:tcBorders>
              </w:tcPr>
              <w:p w14:paraId="4BD0F3BC" w14:textId="77777777" w:rsidR="00B02099" w:rsidRPr="00BF4CEC" w:rsidRDefault="00B02099" w:rsidP="00DA3F5A">
                <w:pPr>
                  <w:pStyle w:val="TableHeadingWhiteFont"/>
                </w:pPr>
              </w:p>
            </w:tc>
            <w:tc>
              <w:tcPr>
                <w:tcW w:w="2126" w:type="dxa"/>
                <w:vMerge/>
                <w:tcBorders>
                  <w:bottom w:val="single" w:sz="4" w:space="0" w:color="8B9499" w:themeColor="text2" w:themeTint="80"/>
                </w:tcBorders>
              </w:tcPr>
              <w:p w14:paraId="2A2346B2" w14:textId="77777777" w:rsidR="00B02099" w:rsidRPr="00BF4CEC" w:rsidRDefault="00B02099" w:rsidP="00DA3F5A">
                <w:pPr>
                  <w:pStyle w:val="TableHeadingWhiteFont"/>
                </w:pPr>
              </w:p>
            </w:tc>
            <w:tc>
              <w:tcPr>
                <w:tcW w:w="851" w:type="dxa"/>
                <w:vMerge/>
                <w:tcBorders>
                  <w:top w:val="single" w:sz="4" w:space="0" w:color="FFFFFF" w:themeColor="background1"/>
                  <w:bottom w:val="single" w:sz="4" w:space="0" w:color="8B9499" w:themeColor="text2" w:themeTint="80"/>
                </w:tcBorders>
              </w:tcPr>
              <w:p w14:paraId="265BD483" w14:textId="77777777" w:rsidR="00B02099" w:rsidRPr="00BF4CEC" w:rsidRDefault="00B02099" w:rsidP="00DA3F5A">
                <w:pPr>
                  <w:pStyle w:val="TableHeadingWhiteFont"/>
                </w:pPr>
              </w:p>
            </w:tc>
            <w:tc>
              <w:tcPr>
                <w:tcW w:w="919" w:type="dxa"/>
                <w:tcBorders>
                  <w:top w:val="single" w:sz="4" w:space="0" w:color="FFFFFF" w:themeColor="background1"/>
                  <w:bottom w:val="single" w:sz="4" w:space="0" w:color="8B9499" w:themeColor="text2" w:themeTint="80"/>
                </w:tcBorders>
                <w:shd w:val="clear" w:color="auto" w:fill="153262" w:themeFill="accent1" w:themeFillShade="BF"/>
              </w:tcPr>
              <w:p w14:paraId="2BF461C2" w14:textId="77777777" w:rsidR="00B02099" w:rsidRPr="00BF4CEC" w:rsidRDefault="00B02099" w:rsidP="00DA3F5A">
                <w:pPr>
                  <w:pStyle w:val="TableHeadingWhiteCentred"/>
                </w:pPr>
                <w:r w:rsidRPr="00E01100">
                  <w:t>Scope 1</w:t>
                </w:r>
              </w:p>
            </w:tc>
            <w:tc>
              <w:tcPr>
                <w:tcW w:w="920" w:type="dxa"/>
                <w:tcBorders>
                  <w:top w:val="single" w:sz="4" w:space="0" w:color="FFFFFF" w:themeColor="background1"/>
                  <w:bottom w:val="single" w:sz="4" w:space="0" w:color="8B9499" w:themeColor="text2" w:themeTint="80"/>
                </w:tcBorders>
                <w:shd w:val="clear" w:color="auto" w:fill="153262" w:themeFill="accent1" w:themeFillShade="BF"/>
              </w:tcPr>
              <w:p w14:paraId="595723D8" w14:textId="77777777" w:rsidR="00B02099" w:rsidRPr="00BF4CEC" w:rsidRDefault="00B02099" w:rsidP="00DA3F5A">
                <w:pPr>
                  <w:pStyle w:val="TableHeadingWhiteCentred"/>
                </w:pPr>
                <w:r w:rsidRPr="00E01100">
                  <w:t>Scope 2</w:t>
                </w:r>
              </w:p>
            </w:tc>
            <w:tc>
              <w:tcPr>
                <w:tcW w:w="919" w:type="dxa"/>
                <w:tcBorders>
                  <w:top w:val="single" w:sz="4" w:space="0" w:color="FFFFFF" w:themeColor="background1"/>
                  <w:bottom w:val="single" w:sz="4" w:space="0" w:color="8B9499" w:themeColor="text2" w:themeTint="80"/>
                </w:tcBorders>
                <w:shd w:val="clear" w:color="auto" w:fill="153262" w:themeFill="accent1" w:themeFillShade="BF"/>
              </w:tcPr>
              <w:p w14:paraId="7F070389" w14:textId="77777777" w:rsidR="00B02099" w:rsidRPr="00BF4CEC" w:rsidRDefault="00B02099" w:rsidP="00DA3F5A">
                <w:pPr>
                  <w:pStyle w:val="TableHeadingWhiteCentred"/>
                </w:pPr>
                <w:r w:rsidRPr="00E01100">
                  <w:t>Scope 3</w:t>
                </w:r>
              </w:p>
            </w:tc>
            <w:tc>
              <w:tcPr>
                <w:tcW w:w="920" w:type="dxa"/>
                <w:tcBorders>
                  <w:top w:val="single" w:sz="4" w:space="0" w:color="FFFFFF" w:themeColor="background1"/>
                  <w:bottom w:val="single" w:sz="4" w:space="0" w:color="8B9499" w:themeColor="text2" w:themeTint="80"/>
                  <w:right w:val="single" w:sz="4" w:space="0" w:color="FFFFFF" w:themeColor="background1"/>
                </w:tcBorders>
                <w:shd w:val="clear" w:color="auto" w:fill="153262" w:themeFill="accent1" w:themeFillShade="BF"/>
              </w:tcPr>
              <w:p w14:paraId="4B1F9874" w14:textId="77777777" w:rsidR="00B02099" w:rsidRPr="00BF4CEC" w:rsidRDefault="00B02099" w:rsidP="00DA3F5A">
                <w:pPr>
                  <w:pStyle w:val="TableHeadingWhiteCentred"/>
                </w:pPr>
                <w:r w:rsidRPr="00E01100">
                  <w:t>Total</w:t>
                </w:r>
              </w:p>
            </w:tc>
          </w:tr>
          <w:tr w:rsidR="00B02099" w14:paraId="73B34EE5" w14:textId="77777777" w:rsidTr="001C557C">
            <w:tc>
              <w:tcPr>
                <w:tcW w:w="2410" w:type="dxa"/>
                <w:tcBorders>
                  <w:top w:val="single" w:sz="4" w:space="0" w:color="8B9499" w:themeColor="text2" w:themeTint="80"/>
                  <w:bottom w:val="single" w:sz="4" w:space="0" w:color="8B9499" w:themeColor="text2" w:themeTint="80"/>
                </w:tcBorders>
                <w:shd w:val="clear" w:color="auto" w:fill="E7E9EA" w:themeFill="text2" w:themeFillTint="1A"/>
              </w:tcPr>
              <w:p w14:paraId="28DF36E4" w14:textId="68997A6B" w:rsidR="00B02099" w:rsidRPr="00BF4CEC" w:rsidRDefault="00B02099" w:rsidP="00DA3F5A">
                <w:pPr>
                  <w:pStyle w:val="TableText"/>
                </w:pPr>
                <w:r w:rsidRPr="00421E1A">
                  <w:t>Fuel Use</w:t>
                </w:r>
              </w:p>
            </w:tc>
            <w:tc>
              <w:tcPr>
                <w:tcW w:w="2126" w:type="dxa"/>
                <w:tcBorders>
                  <w:top w:val="single" w:sz="4" w:space="0" w:color="8B9499" w:themeColor="text2" w:themeTint="80"/>
                  <w:bottom w:val="single" w:sz="4" w:space="0" w:color="8B9499" w:themeColor="text2" w:themeTint="80"/>
                </w:tcBorders>
                <w:shd w:val="clear" w:color="auto" w:fill="E7E9EA" w:themeFill="text2" w:themeFillTint="1A"/>
              </w:tcPr>
              <w:p w14:paraId="16499CD3" w14:textId="62FA4318" w:rsidR="00B02099" w:rsidRPr="00BF4CEC" w:rsidRDefault="00B02099" w:rsidP="00DA3F5A">
                <w:pPr>
                  <w:pStyle w:val="TableText"/>
                </w:pPr>
                <w:r w:rsidRPr="00421E1A">
                  <w:t xml:space="preserve">Compressor fuel </w:t>
                </w:r>
                <w:r>
                  <w:t>use</w:t>
                </w:r>
                <w:r w:rsidRPr="00421E1A">
                  <w:t xml:space="preserve"> </w:t>
                </w:r>
              </w:p>
            </w:tc>
            <w:tc>
              <w:tcPr>
                <w:tcW w:w="851" w:type="dxa"/>
                <w:tcBorders>
                  <w:top w:val="single" w:sz="4" w:space="0" w:color="8B9499" w:themeColor="text2" w:themeTint="80"/>
                  <w:bottom w:val="single" w:sz="4" w:space="0" w:color="8B9499" w:themeColor="text2" w:themeTint="80"/>
                </w:tcBorders>
                <w:shd w:val="clear" w:color="auto" w:fill="E7E9EA" w:themeFill="text2" w:themeFillTint="1A"/>
              </w:tcPr>
              <w:p w14:paraId="211215E2" w14:textId="35ECE2F6" w:rsidR="00B02099" w:rsidRPr="00BF4CEC" w:rsidRDefault="00B02099" w:rsidP="00DA3F5A">
                <w:pPr>
                  <w:pStyle w:val="TableText"/>
                </w:pPr>
                <w:r w:rsidRPr="00421E1A">
                  <w:t>GG5</w:t>
                </w:r>
              </w:p>
            </w:tc>
            <w:tc>
              <w:tcPr>
                <w:tcW w:w="919" w:type="dxa"/>
                <w:tcBorders>
                  <w:top w:val="single" w:sz="4" w:space="0" w:color="8B9499" w:themeColor="text2" w:themeTint="80"/>
                  <w:bottom w:val="single" w:sz="4" w:space="0" w:color="8B9499" w:themeColor="text2" w:themeTint="80"/>
                </w:tcBorders>
              </w:tcPr>
              <w:p w14:paraId="4DDE40AA" w14:textId="5BCBB8C7" w:rsidR="00B02099" w:rsidRPr="00BF4CEC" w:rsidRDefault="00B02099" w:rsidP="00DA3F5A">
                <w:pPr>
                  <w:pStyle w:val="TableText"/>
                  <w:ind w:right="113"/>
                  <w:jc w:val="right"/>
                </w:pPr>
                <w:r w:rsidRPr="00421E1A">
                  <w:t>13,750</w:t>
                </w:r>
              </w:p>
            </w:tc>
            <w:tc>
              <w:tcPr>
                <w:tcW w:w="920" w:type="dxa"/>
                <w:tcBorders>
                  <w:top w:val="single" w:sz="4" w:space="0" w:color="8B9499" w:themeColor="text2" w:themeTint="80"/>
                  <w:bottom w:val="single" w:sz="4" w:space="0" w:color="8B9499" w:themeColor="text2" w:themeTint="80"/>
                </w:tcBorders>
              </w:tcPr>
              <w:p w14:paraId="6263911F" w14:textId="77777777" w:rsidR="00B02099" w:rsidRPr="00BF4CEC" w:rsidRDefault="00B02099" w:rsidP="00DA3F5A">
                <w:pPr>
                  <w:pStyle w:val="TableText"/>
                  <w:ind w:right="113"/>
                  <w:jc w:val="right"/>
                </w:pPr>
              </w:p>
            </w:tc>
            <w:tc>
              <w:tcPr>
                <w:tcW w:w="919" w:type="dxa"/>
                <w:tcBorders>
                  <w:top w:val="single" w:sz="4" w:space="0" w:color="8B9499" w:themeColor="text2" w:themeTint="80"/>
                  <w:bottom w:val="single" w:sz="4" w:space="0" w:color="8B9499" w:themeColor="text2" w:themeTint="80"/>
                </w:tcBorders>
              </w:tcPr>
              <w:p w14:paraId="20C34A86" w14:textId="317C9A16" w:rsidR="00B02099" w:rsidRPr="00BF4CEC" w:rsidRDefault="00B02099" w:rsidP="00DA3F5A">
                <w:pPr>
                  <w:pStyle w:val="TableText"/>
                  <w:ind w:right="113"/>
                  <w:jc w:val="right"/>
                </w:pPr>
                <w:r w:rsidRPr="00421E1A">
                  <w:t>1,040</w:t>
                </w:r>
              </w:p>
            </w:tc>
            <w:tc>
              <w:tcPr>
                <w:tcW w:w="920" w:type="dxa"/>
                <w:tcBorders>
                  <w:top w:val="single" w:sz="4" w:space="0" w:color="8B9499" w:themeColor="text2" w:themeTint="80"/>
                  <w:bottom w:val="single" w:sz="4" w:space="0" w:color="8B9499" w:themeColor="text2" w:themeTint="80"/>
                </w:tcBorders>
              </w:tcPr>
              <w:p w14:paraId="7F0EBE9B" w14:textId="14301822" w:rsidR="00B02099" w:rsidRPr="00BF4CEC" w:rsidRDefault="00B02099" w:rsidP="00DA3F5A">
                <w:pPr>
                  <w:pStyle w:val="TableText"/>
                  <w:ind w:right="113"/>
                  <w:jc w:val="right"/>
                </w:pPr>
                <w:r w:rsidRPr="00421E1A">
                  <w:t>14,790</w:t>
                </w:r>
              </w:p>
            </w:tc>
          </w:tr>
          <w:tr w:rsidR="00B02099" w14:paraId="4690A512" w14:textId="77777777" w:rsidTr="001C557C">
            <w:tc>
              <w:tcPr>
                <w:tcW w:w="2410" w:type="dxa"/>
                <w:shd w:val="clear" w:color="auto" w:fill="E7E9EA" w:themeFill="text2" w:themeFillTint="1A"/>
              </w:tcPr>
              <w:p w14:paraId="40E69A82" w14:textId="77777777" w:rsidR="00B02099" w:rsidRPr="00BF4CEC" w:rsidRDefault="00B02099" w:rsidP="00DA3F5A">
                <w:pPr>
                  <w:pStyle w:val="TableText"/>
                </w:pPr>
              </w:p>
            </w:tc>
            <w:tc>
              <w:tcPr>
                <w:tcW w:w="2126" w:type="dxa"/>
                <w:shd w:val="clear" w:color="auto" w:fill="E7E9EA" w:themeFill="text2" w:themeFillTint="1A"/>
              </w:tcPr>
              <w:p w14:paraId="69C235AE" w14:textId="141A9789" w:rsidR="00B02099" w:rsidRPr="00BF4CEC" w:rsidRDefault="00B02099" w:rsidP="00DA3F5A">
                <w:pPr>
                  <w:pStyle w:val="TableText"/>
                </w:pPr>
                <w:r w:rsidRPr="00421E1A">
                  <w:t>Fugitive emissions</w:t>
                </w:r>
              </w:p>
            </w:tc>
            <w:tc>
              <w:tcPr>
                <w:tcW w:w="851" w:type="dxa"/>
                <w:shd w:val="clear" w:color="auto" w:fill="E7E9EA" w:themeFill="text2" w:themeFillTint="1A"/>
              </w:tcPr>
              <w:p w14:paraId="5A9246DA" w14:textId="5B342BAC" w:rsidR="00B02099" w:rsidRPr="00BF4CEC" w:rsidRDefault="00B02099" w:rsidP="00DA3F5A">
                <w:pPr>
                  <w:pStyle w:val="TableText"/>
                </w:pPr>
                <w:r w:rsidRPr="00421E1A">
                  <w:t>GG7</w:t>
                </w:r>
              </w:p>
            </w:tc>
            <w:tc>
              <w:tcPr>
                <w:tcW w:w="919" w:type="dxa"/>
              </w:tcPr>
              <w:p w14:paraId="38B4EF97" w14:textId="7B7C5B91" w:rsidR="00B02099" w:rsidRPr="00BF4CEC" w:rsidRDefault="00B02099" w:rsidP="00DA3F5A">
                <w:pPr>
                  <w:pStyle w:val="TableText"/>
                  <w:ind w:right="113"/>
                  <w:jc w:val="right"/>
                </w:pPr>
                <w:r>
                  <w:t>590</w:t>
                </w:r>
              </w:p>
            </w:tc>
            <w:tc>
              <w:tcPr>
                <w:tcW w:w="920" w:type="dxa"/>
              </w:tcPr>
              <w:p w14:paraId="105837E5" w14:textId="77777777" w:rsidR="00B02099" w:rsidRPr="00BF4CEC" w:rsidRDefault="00B02099" w:rsidP="00DA3F5A">
                <w:pPr>
                  <w:pStyle w:val="TableText"/>
                  <w:ind w:right="113"/>
                  <w:jc w:val="right"/>
                </w:pPr>
              </w:p>
            </w:tc>
            <w:tc>
              <w:tcPr>
                <w:tcW w:w="919" w:type="dxa"/>
              </w:tcPr>
              <w:p w14:paraId="2364FCF9" w14:textId="25888DF5" w:rsidR="00B02099" w:rsidRPr="00BF4CEC" w:rsidRDefault="00B02099" w:rsidP="00DA3F5A">
                <w:pPr>
                  <w:pStyle w:val="TableText"/>
                  <w:ind w:right="113"/>
                  <w:jc w:val="right"/>
                </w:pPr>
              </w:p>
            </w:tc>
            <w:tc>
              <w:tcPr>
                <w:tcW w:w="920" w:type="dxa"/>
              </w:tcPr>
              <w:p w14:paraId="74499972" w14:textId="6CD1D411" w:rsidR="00B02099" w:rsidRPr="00BF4CEC" w:rsidRDefault="00B02099" w:rsidP="00DA3F5A">
                <w:pPr>
                  <w:pStyle w:val="TableText"/>
                  <w:ind w:right="113"/>
                  <w:jc w:val="right"/>
                </w:pPr>
                <w:r>
                  <w:t>590</w:t>
                </w:r>
              </w:p>
            </w:tc>
          </w:tr>
          <w:tr w:rsidR="00B02099" w:rsidRPr="00D63CC0" w14:paraId="35A940ED" w14:textId="77777777" w:rsidTr="001C557C">
            <w:tc>
              <w:tcPr>
                <w:tcW w:w="2410" w:type="dxa"/>
                <w:shd w:val="clear" w:color="auto" w:fill="C5C9CC" w:themeFill="text2" w:themeFillTint="40"/>
              </w:tcPr>
              <w:p w14:paraId="75EB8422" w14:textId="77777777" w:rsidR="00B02099" w:rsidRPr="00BF4CEC" w:rsidRDefault="00B02099" w:rsidP="00DA3F5A">
                <w:pPr>
                  <w:pStyle w:val="TableText"/>
                </w:pPr>
                <w:r w:rsidRPr="00763AB3">
                  <w:rPr>
                    <w:rStyle w:val="Bold"/>
                  </w:rPr>
                  <w:t>Total</w:t>
                </w:r>
              </w:p>
            </w:tc>
            <w:tc>
              <w:tcPr>
                <w:tcW w:w="2126" w:type="dxa"/>
                <w:shd w:val="clear" w:color="auto" w:fill="C5C9CC" w:themeFill="text2" w:themeFillTint="40"/>
              </w:tcPr>
              <w:p w14:paraId="6738F998" w14:textId="77777777" w:rsidR="00B02099" w:rsidRPr="00BF4CEC" w:rsidRDefault="00B02099" w:rsidP="00DA3F5A">
                <w:pPr>
                  <w:pStyle w:val="TableText"/>
                </w:pPr>
              </w:p>
            </w:tc>
            <w:tc>
              <w:tcPr>
                <w:tcW w:w="851" w:type="dxa"/>
                <w:shd w:val="clear" w:color="auto" w:fill="C5C9CC" w:themeFill="text2" w:themeFillTint="40"/>
              </w:tcPr>
              <w:p w14:paraId="0FCC3621" w14:textId="77777777" w:rsidR="00B02099" w:rsidRPr="00BF4CEC" w:rsidRDefault="00B02099" w:rsidP="00DA3F5A">
                <w:pPr>
                  <w:pStyle w:val="TableText"/>
                </w:pPr>
              </w:p>
            </w:tc>
            <w:tc>
              <w:tcPr>
                <w:tcW w:w="919" w:type="dxa"/>
                <w:shd w:val="clear" w:color="auto" w:fill="C5C9CC" w:themeFill="text2" w:themeFillTint="40"/>
              </w:tcPr>
              <w:p w14:paraId="284557C5" w14:textId="50C41BEB" w:rsidR="00B02099" w:rsidRPr="00BF4CEC" w:rsidRDefault="00B02099" w:rsidP="00DA3F5A">
                <w:pPr>
                  <w:pStyle w:val="TableText"/>
                  <w:ind w:right="113"/>
                  <w:jc w:val="right"/>
                </w:pPr>
                <w:r>
                  <w:rPr>
                    <w:rStyle w:val="Bold"/>
                  </w:rPr>
                  <w:t>14,340</w:t>
                </w:r>
              </w:p>
            </w:tc>
            <w:tc>
              <w:tcPr>
                <w:tcW w:w="920" w:type="dxa"/>
                <w:shd w:val="clear" w:color="auto" w:fill="C5C9CC" w:themeFill="text2" w:themeFillTint="40"/>
              </w:tcPr>
              <w:p w14:paraId="0744FADC" w14:textId="77777777" w:rsidR="00B02099" w:rsidRPr="00BF4CEC" w:rsidRDefault="00B02099" w:rsidP="00DA3F5A">
                <w:pPr>
                  <w:pStyle w:val="TableText"/>
                  <w:ind w:right="113"/>
                  <w:jc w:val="right"/>
                </w:pPr>
              </w:p>
            </w:tc>
            <w:tc>
              <w:tcPr>
                <w:tcW w:w="919" w:type="dxa"/>
                <w:shd w:val="clear" w:color="auto" w:fill="C5C9CC" w:themeFill="text2" w:themeFillTint="40"/>
              </w:tcPr>
              <w:p w14:paraId="7C5878AC" w14:textId="0E6FD965" w:rsidR="00B02099" w:rsidRPr="00BF4CEC" w:rsidRDefault="00B02099" w:rsidP="00DA3F5A">
                <w:pPr>
                  <w:pStyle w:val="TableText"/>
                  <w:ind w:right="113"/>
                  <w:jc w:val="right"/>
                </w:pPr>
                <w:r w:rsidRPr="00421E1A">
                  <w:rPr>
                    <w:rStyle w:val="Bold"/>
                  </w:rPr>
                  <w:t>1,040</w:t>
                </w:r>
              </w:p>
            </w:tc>
            <w:tc>
              <w:tcPr>
                <w:tcW w:w="920" w:type="dxa"/>
                <w:shd w:val="clear" w:color="auto" w:fill="C5C9CC" w:themeFill="text2" w:themeFillTint="40"/>
              </w:tcPr>
              <w:p w14:paraId="691A6BDF" w14:textId="73F3B50E" w:rsidR="00B02099" w:rsidRPr="00BF4CEC" w:rsidRDefault="00B02099" w:rsidP="00DA3F5A">
                <w:pPr>
                  <w:pStyle w:val="TableText"/>
                  <w:ind w:right="113"/>
                  <w:jc w:val="right"/>
                </w:pPr>
                <w:r w:rsidRPr="00421E1A">
                  <w:rPr>
                    <w:rStyle w:val="Bold"/>
                  </w:rPr>
                  <w:t>15,</w:t>
                </w:r>
                <w:r>
                  <w:rPr>
                    <w:rStyle w:val="Bold"/>
                  </w:rPr>
                  <w:t>380</w:t>
                </w:r>
              </w:p>
            </w:tc>
          </w:tr>
        </w:tbl>
        <w:p w14:paraId="5B0C7011" w14:textId="27391FCB" w:rsidR="00B02099" w:rsidRDefault="00B02099" w:rsidP="00B02099">
          <w:pPr>
            <w:pStyle w:val="Source"/>
          </w:pPr>
        </w:p>
        <w:p w14:paraId="041F67AF" w14:textId="7F81E1F5" w:rsidR="00E30E17" w:rsidRDefault="00E30E17" w:rsidP="00E30E17">
          <w:pPr>
            <w:pStyle w:val="BodyText"/>
          </w:pPr>
          <w:r>
            <w:t xml:space="preserve">The Project's estimated </w:t>
          </w:r>
          <w:r w:rsidR="00FF68D6">
            <w:t xml:space="preserve">annual </w:t>
          </w:r>
          <w:r>
            <w:t>Scope 1 operation emissions are predicted to be the equivalent of approximately 0.014 per</w:t>
          </w:r>
          <w:r w:rsidR="00035774">
            <w:t xml:space="preserve"> </w:t>
          </w:r>
          <w:r>
            <w:t xml:space="preserve">cent of Victoria's total annual emissions. </w:t>
          </w:r>
          <w:r w:rsidR="00F52766" w:rsidRPr="00F52766">
            <w:t>State and national Scope 3 emissions are not reported under the NGER scheme (as they potentially double count another entities Scope 1 emissions) and hence are not compared</w:t>
          </w:r>
          <w:r w:rsidR="00035774">
            <w:t>.</w:t>
          </w:r>
        </w:p>
        <w:p w14:paraId="71627D6C" w14:textId="6FC266F9" w:rsidR="00C37F0C" w:rsidRDefault="000A3410" w:rsidP="000A3410">
          <w:pPr>
            <w:pStyle w:val="BodyText"/>
          </w:pPr>
          <w:r w:rsidRPr="000A3410">
            <w:t xml:space="preserve">The majority of operation emissions are attributed to fuel use at the compressor station. For the purposes of this assessment, it is assumed that the compressor unit </w:t>
          </w:r>
          <w:r w:rsidR="00901D58">
            <w:t>would</w:t>
          </w:r>
          <w:r w:rsidRPr="000A3410">
            <w:t xml:space="preserve"> be operating at 100</w:t>
          </w:r>
          <w:r w:rsidR="00191257">
            <w:t xml:space="preserve"> per</w:t>
          </w:r>
          <w:r w:rsidR="00035774">
            <w:t xml:space="preserve"> </w:t>
          </w:r>
          <w:r w:rsidR="00191257">
            <w:t xml:space="preserve">cent </w:t>
          </w:r>
          <w:r w:rsidRPr="000A3410">
            <w:t xml:space="preserve">capacity for 200 days </w:t>
          </w:r>
          <w:r w:rsidR="00035774">
            <w:t>a year</w:t>
          </w:r>
          <w:r w:rsidRPr="000A3410">
            <w:t xml:space="preserve">. </w:t>
          </w:r>
        </w:p>
        <w:p w14:paraId="4FEC2A36" w14:textId="6A7FAC7A" w:rsidR="000A3410" w:rsidRPr="000A3410" w:rsidRDefault="000A3410" w:rsidP="000A3410">
          <w:pPr>
            <w:pStyle w:val="BodyText"/>
          </w:pPr>
          <w:r w:rsidRPr="000A3410">
            <w:t xml:space="preserve">Energy efficiency best practices </w:t>
          </w:r>
          <w:r w:rsidR="00901D58">
            <w:t>would</w:t>
          </w:r>
          <w:r w:rsidRPr="000A3410">
            <w:t xml:space="preserve"> be </w:t>
          </w:r>
          <w:r w:rsidR="00C37F0C">
            <w:t xml:space="preserve">further </w:t>
          </w:r>
          <w:r w:rsidRPr="000A3410">
            <w:t xml:space="preserve">considered in the design and operation of the compressor station upgrade (EMM GG2(a)). </w:t>
          </w:r>
        </w:p>
        <w:p w14:paraId="321C2A9E" w14:textId="0BC97388" w:rsidR="000A3410" w:rsidRDefault="000A3410" w:rsidP="000A3410">
          <w:pPr>
            <w:pStyle w:val="BodyText"/>
          </w:pPr>
          <w:r w:rsidRPr="000A3410">
            <w:t xml:space="preserve">Fugitive emissions from operation of the pipeline and compressor station are unavoidable and do not contribute significantly to operation impacts. To mitigate the risk of operational leaks, design and operation of the Project </w:t>
          </w:r>
          <w:r w:rsidR="00901D58">
            <w:t>would</w:t>
          </w:r>
          <w:r w:rsidRPr="000A3410">
            <w:t xml:space="preserve"> be to industry standards, including ASME B31.3</w:t>
          </w:r>
          <w:r w:rsidR="00727FEC">
            <w:t xml:space="preserve"> - Process Piping Code</w:t>
          </w:r>
          <w:r w:rsidRPr="000A3410">
            <w:t xml:space="preserve"> and AS2885</w:t>
          </w:r>
          <w:r w:rsidR="00727FEC">
            <w:t xml:space="preserve"> Pipelines - Gas and Liquid Petroleum</w:t>
          </w:r>
          <w:r w:rsidRPr="000A3410">
            <w:t xml:space="preserve"> and </w:t>
          </w:r>
          <w:r w:rsidR="00901D58">
            <w:t>would</w:t>
          </w:r>
          <w:r w:rsidRPr="000A3410">
            <w:t xml:space="preserve"> include </w:t>
          </w:r>
          <w:bookmarkStart w:id="118" w:name="_Hlk56609012"/>
          <w:r w:rsidR="00091E75">
            <w:t xml:space="preserve">routine maintenance and inspection in line with the existing </w:t>
          </w:r>
          <w:r w:rsidR="00131C40" w:rsidRPr="00155070">
            <w:t>V</w:t>
          </w:r>
          <w:r w:rsidR="00460F48">
            <w:t xml:space="preserve">ictorian </w:t>
          </w:r>
          <w:r w:rsidR="00131C40" w:rsidRPr="00155070">
            <w:t>T</w:t>
          </w:r>
          <w:r w:rsidR="00460F48">
            <w:t xml:space="preserve">ransmission </w:t>
          </w:r>
          <w:r w:rsidR="00131C40" w:rsidRPr="00155070">
            <w:t>S</w:t>
          </w:r>
          <w:r w:rsidR="00460F48">
            <w:t>ystem (VTS)</w:t>
          </w:r>
          <w:r w:rsidR="00131C40" w:rsidRPr="00155070">
            <w:t xml:space="preserve"> Operational Environmental Management</w:t>
          </w:r>
          <w:r w:rsidR="00131C40">
            <w:t xml:space="preserve"> </w:t>
          </w:r>
          <w:r w:rsidR="00131C40" w:rsidRPr="00155070">
            <w:t>Plan (VTS OEMP)</w:t>
          </w:r>
          <w:r w:rsidR="00091E75" w:rsidRPr="000A3410">
            <w:t xml:space="preserve"> </w:t>
          </w:r>
          <w:r w:rsidRPr="000A3410">
            <w:t>maintenance and inspection (EMM GG4).</w:t>
          </w:r>
          <w:bookmarkEnd w:id="118"/>
        </w:p>
        <w:p w14:paraId="4E2F00CB" w14:textId="1E5FED15" w:rsidR="00254A2F" w:rsidRPr="000A3410" w:rsidRDefault="00254A2F" w:rsidP="000A3410">
          <w:pPr>
            <w:pStyle w:val="BodyText"/>
          </w:pPr>
          <w:r>
            <w:t xml:space="preserve">Operational emergencies have not been included in the operation impact assessment in </w:t>
          </w:r>
          <w:r>
            <w:fldChar w:fldCharType="begin"/>
          </w:r>
          <w:r>
            <w:instrText xml:space="preserve"> REF _Ref53062895 \h </w:instrText>
          </w:r>
          <w:r>
            <w:fldChar w:fldCharType="separate"/>
          </w:r>
          <w:r w:rsidR="00E24989">
            <w:t>Table </w:t>
          </w:r>
          <w:r w:rsidR="00E24989">
            <w:rPr>
              <w:noProof/>
            </w:rPr>
            <w:t>10</w:t>
          </w:r>
          <w:r w:rsidR="00E24989">
            <w:noBreakHyphen/>
          </w:r>
          <w:r w:rsidR="00E24989">
            <w:rPr>
              <w:noProof/>
            </w:rPr>
            <w:t>7</w:t>
          </w:r>
          <w:r>
            <w:fldChar w:fldCharType="end"/>
          </w:r>
          <w:r>
            <w:t xml:space="preserve">, as they are not planned events or expected annually. To minimise the risk of operational emergencies, industry standards including AS2885 </w:t>
          </w:r>
          <w:r w:rsidR="00901D58">
            <w:t>would</w:t>
          </w:r>
          <w:r>
            <w:t xml:space="preserve"> be implemented in design and operation to inspect and maintain the pipeline and Wollert compressor station (EMM GG3).</w:t>
          </w:r>
        </w:p>
        <w:p w14:paraId="7A893B58" w14:textId="32DAF092" w:rsidR="00D40451" w:rsidRPr="00D40451" w:rsidRDefault="000A3410" w:rsidP="00B02099">
          <w:pPr>
            <w:pStyle w:val="BodyText"/>
            <w:keepNext/>
          </w:pPr>
          <w:bookmarkStart w:id="119" w:name="_Hlk56609256"/>
          <w:r w:rsidRPr="000A3410">
            <w:t xml:space="preserve">Operation emissions </w:t>
          </w:r>
          <w:r w:rsidR="00901D58">
            <w:t>would</w:t>
          </w:r>
          <w:r w:rsidRPr="000A3410">
            <w:t xml:space="preserve"> be monitored via audit/monitoring processes</w:t>
          </w:r>
          <w:r w:rsidR="001B2D0E">
            <w:t xml:space="preserve"> </w:t>
          </w:r>
          <w:r w:rsidR="001B2D0E" w:rsidRPr="001B2D0E">
            <w:t xml:space="preserve">by a suitably qualified APA </w:t>
          </w:r>
          <w:r w:rsidR="009147A8">
            <w:t>HSE</w:t>
          </w:r>
          <w:r w:rsidR="009147A8" w:rsidRPr="001B2D0E">
            <w:t xml:space="preserve"> </w:t>
          </w:r>
          <w:r w:rsidR="001B2D0E" w:rsidRPr="001B2D0E">
            <w:t>Advisor</w:t>
          </w:r>
          <w:r w:rsidRPr="000A3410">
            <w:t xml:space="preserve"> (EMM GG2(c))</w:t>
          </w:r>
          <w:r w:rsidR="00D40451" w:rsidRPr="00D40451">
            <w:t>, which include:</w:t>
          </w:r>
        </w:p>
        <w:p w14:paraId="7DB69AAC" w14:textId="0CF9C068" w:rsidR="00D40451" w:rsidRPr="00D40451" w:rsidRDefault="00D40451" w:rsidP="00D40451">
          <w:pPr>
            <w:pStyle w:val="BodyBullet1"/>
          </w:pPr>
          <w:r w:rsidRPr="00D40451">
            <w:t>Annual reporting of operation emissions or as per the requirements of the VTS OEMP</w:t>
          </w:r>
        </w:p>
        <w:p w14:paraId="232ED89D" w14:textId="638E1DD3" w:rsidR="000A3410" w:rsidRDefault="00D40451" w:rsidP="00D40451">
          <w:pPr>
            <w:pStyle w:val="BodyBullet1"/>
          </w:pPr>
          <w:r w:rsidRPr="00D40451">
            <w:t xml:space="preserve">Annual assurance audit in accordance with the NGER Act. This audit </w:t>
          </w:r>
          <w:r w:rsidR="00901D58">
            <w:t>would</w:t>
          </w:r>
          <w:r w:rsidRPr="00D40451">
            <w:t xml:space="preserve"> be undertaken by an independent auditor and includes all APA assets</w:t>
          </w:r>
          <w:r w:rsidR="000A3410" w:rsidRPr="000A3410">
            <w:t>.</w:t>
          </w:r>
        </w:p>
        <w:bookmarkEnd w:id="119"/>
        <w:p w14:paraId="658762C0" w14:textId="74B1ECE6" w:rsidR="00714FB3" w:rsidRPr="00714FB3" w:rsidRDefault="000A3410" w:rsidP="00714FB3">
          <w:pPr>
            <w:pStyle w:val="BodyText"/>
          </w:pPr>
          <w:r>
            <w:t xml:space="preserve">In its annual Victorian Gas Planning Reports (VGPR), the Australian Energy Market Operator (AEMO) provided comments </w:t>
          </w:r>
          <w:r w:rsidRPr="007B6E29">
            <w:t>on the business case for construction of the Project.</w:t>
          </w:r>
          <w:r w:rsidR="003C2AF8">
            <w:t xml:space="preserve"> </w:t>
          </w:r>
          <w:r w:rsidR="007E771F">
            <w:t>O</w:t>
          </w:r>
          <w:r w:rsidR="00714FB3" w:rsidRPr="00714FB3">
            <w:t xml:space="preserve">peration of the </w:t>
          </w:r>
          <w:r w:rsidR="007E771F">
            <w:t>P</w:t>
          </w:r>
          <w:r w:rsidR="00714FB3" w:rsidRPr="00714FB3">
            <w:t>roject is estimated to result in a net reduction in emissions of 10,700 t CO</w:t>
          </w:r>
          <w:r w:rsidR="00714FB3" w:rsidRPr="003811F5">
            <w:rPr>
              <w:rStyle w:val="Subscript"/>
            </w:rPr>
            <w:t>2</w:t>
          </w:r>
          <w:r w:rsidR="00714FB3" w:rsidRPr="00714FB3">
            <w:t>-e per annum due to operational improvements gained in the VTS. Given the contribution of 590 t CO</w:t>
          </w:r>
          <w:r w:rsidR="00714FB3" w:rsidRPr="003811F5">
            <w:rPr>
              <w:rStyle w:val="Subscript"/>
            </w:rPr>
            <w:t>2</w:t>
          </w:r>
          <w:r w:rsidR="00714FB3" w:rsidRPr="00714FB3">
            <w:t>-e due to fugitive emissions from operation of the Project, the net reduction in state and national emissions would equate to 10,110 t CO</w:t>
          </w:r>
          <w:r w:rsidR="00714FB3" w:rsidRPr="003811F5">
            <w:rPr>
              <w:rStyle w:val="Subscript"/>
            </w:rPr>
            <w:t>2</w:t>
          </w:r>
          <w:r w:rsidR="00714FB3" w:rsidRPr="00714FB3">
            <w:t>-e per annum.</w:t>
          </w:r>
          <w:r w:rsidR="00FF68D6">
            <w:t xml:space="preserve"> </w:t>
          </w:r>
          <w:bookmarkStart w:id="120" w:name="_Hlk56609345"/>
          <w:r w:rsidR="003C2AF8" w:rsidRPr="00A44D32">
            <w:t>This net reduction is considered to improve the cumulative position of greenhouse gas impacts.</w:t>
          </w:r>
          <w:bookmarkEnd w:id="120"/>
        </w:p>
        <w:p w14:paraId="510AACB8" w14:textId="10443736" w:rsidR="00C37F0C" w:rsidRDefault="00C37F0C" w:rsidP="00C37F0C">
          <w:pPr>
            <w:pStyle w:val="Caption"/>
          </w:pPr>
          <w:r>
            <w:t>Table</w:t>
          </w:r>
          <w:r w:rsidR="00214856">
            <w:t> </w:t>
          </w:r>
          <w:fldSimple w:instr=" STYLEREF 1 \s ">
            <w:r w:rsidR="00E24989">
              <w:rPr>
                <w:noProof/>
              </w:rPr>
              <w:t>10</w:t>
            </w:r>
          </w:fldSimple>
          <w:r w:rsidR="004257FE">
            <w:noBreakHyphen/>
          </w:r>
          <w:fldSimple w:instr=" SEQ Table \* ARABIC \s 1 ">
            <w:r w:rsidR="00E24989">
              <w:rPr>
                <w:noProof/>
              </w:rPr>
              <w:t>8</w:t>
            </w:r>
          </w:fldSimple>
          <w:r>
            <w:tab/>
            <w:t xml:space="preserve">Predicted annual VTS improvement with the Project </w:t>
          </w:r>
        </w:p>
        <w:tbl>
          <w:tblPr>
            <w:tblStyle w:val="MainTableStyle"/>
            <w:tblW w:w="4909" w:type="pct"/>
            <w:tblLook w:val="04A0" w:firstRow="1" w:lastRow="0" w:firstColumn="1" w:lastColumn="0" w:noHBand="0" w:noVBand="1"/>
          </w:tblPr>
          <w:tblGrid>
            <w:gridCol w:w="2959"/>
            <w:gridCol w:w="2983"/>
            <w:gridCol w:w="2953"/>
          </w:tblGrid>
          <w:tr w:rsidR="003C2AF8" w14:paraId="2B5D8A07" w14:textId="5EAAE69D" w:rsidTr="00A727E7">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663" w:type="pct"/>
              </w:tcPr>
              <w:p w14:paraId="25E35274" w14:textId="42E0A762" w:rsidR="003C2AF8" w:rsidRPr="007E0BF2" w:rsidRDefault="003C2AF8" w:rsidP="00B02099">
                <w:pPr>
                  <w:pStyle w:val="TableText"/>
                  <w:ind w:right="-57"/>
                  <w:jc w:val="center"/>
                </w:pPr>
                <w:r>
                  <w:t>V</w:t>
                </w:r>
                <w:r w:rsidRPr="007E0BF2">
                  <w:t>TS efficiency (t CO</w:t>
                </w:r>
                <w:r w:rsidRPr="007E0BF2">
                  <w:rPr>
                    <w:rStyle w:val="Subscript"/>
                  </w:rPr>
                  <w:t>2</w:t>
                </w:r>
                <w:r w:rsidRPr="007E0BF2">
                  <w:t>-e)</w:t>
                </w:r>
              </w:p>
            </w:tc>
            <w:tc>
              <w:tcPr>
                <w:tcW w:w="1677" w:type="pct"/>
              </w:tcPr>
              <w:p w14:paraId="449B70B7" w14:textId="1660A528" w:rsidR="003C2AF8" w:rsidRPr="007E0BF2" w:rsidRDefault="003C2AF8" w:rsidP="00B02099">
                <w:pPr>
                  <w:pStyle w:val="TableText"/>
                  <w:ind w:right="-57"/>
                  <w:jc w:val="center"/>
                  <w:cnfStyle w:val="100000000000" w:firstRow="1" w:lastRow="0" w:firstColumn="0" w:lastColumn="0" w:oddVBand="0" w:evenVBand="0" w:oddHBand="0" w:evenHBand="0" w:firstRowFirstColumn="0" w:firstRowLastColumn="0" w:lastRowFirstColumn="0" w:lastRowLastColumn="0"/>
                </w:pPr>
                <w:r>
                  <w:t>P</w:t>
                </w:r>
                <w:r w:rsidRPr="007E0BF2">
                  <w:t xml:space="preserve">roject </w:t>
                </w:r>
                <w:r>
                  <w:t xml:space="preserve">fugitive </w:t>
                </w:r>
                <w:r w:rsidRPr="007E0BF2">
                  <w:t>emissions (t CO</w:t>
                </w:r>
                <w:r w:rsidRPr="007E0BF2">
                  <w:rPr>
                    <w:rStyle w:val="Subscript"/>
                  </w:rPr>
                  <w:t>2</w:t>
                </w:r>
                <w:r w:rsidRPr="007E0BF2">
                  <w:t>-e)</w:t>
                </w:r>
              </w:p>
            </w:tc>
            <w:tc>
              <w:tcPr>
                <w:tcW w:w="1660" w:type="pct"/>
              </w:tcPr>
              <w:p w14:paraId="243549D1" w14:textId="23A4BBF8" w:rsidR="003C2AF8" w:rsidRPr="007E0BF2" w:rsidRDefault="003C2AF8" w:rsidP="00B02099">
                <w:pPr>
                  <w:pStyle w:val="TableText"/>
                  <w:ind w:right="-57"/>
                  <w:jc w:val="center"/>
                  <w:cnfStyle w:val="100000000000" w:firstRow="1" w:lastRow="0" w:firstColumn="0" w:lastColumn="0" w:oddVBand="0" w:evenVBand="0" w:oddHBand="0" w:evenHBand="0" w:firstRowFirstColumn="0" w:firstRowLastColumn="0" w:lastRowFirstColumn="0" w:lastRowLastColumn="0"/>
                </w:pPr>
                <w:r>
                  <w:t>N</w:t>
                </w:r>
                <w:r w:rsidRPr="007E0BF2">
                  <w:t>et reduction</w:t>
                </w:r>
                <w:r>
                  <w:t xml:space="preserve"> in Victorian emissions</w:t>
                </w:r>
                <w:r w:rsidRPr="007E0BF2">
                  <w:t xml:space="preserve"> (t CO</w:t>
                </w:r>
                <w:r w:rsidRPr="007E0BF2">
                  <w:rPr>
                    <w:rStyle w:val="Subscript"/>
                  </w:rPr>
                  <w:t>2</w:t>
                </w:r>
                <w:r w:rsidRPr="007E0BF2">
                  <w:t>-e)</w:t>
                </w:r>
              </w:p>
            </w:tc>
          </w:tr>
          <w:tr w:rsidR="003C2AF8" w14:paraId="039B6BD5" w14:textId="5313F3C8" w:rsidTr="00B02099">
            <w:tblPrEx>
              <w:tblLook w:val="0420" w:firstRow="1" w:lastRow="0" w:firstColumn="0" w:lastColumn="0" w:noHBand="0" w:noVBand="1"/>
            </w:tblPrEx>
            <w:trPr>
              <w:trHeight w:val="260"/>
            </w:trPr>
            <w:tc>
              <w:tcPr>
                <w:tcW w:w="2179" w:type="dxa"/>
              </w:tcPr>
              <w:p w14:paraId="7F554C3A" w14:textId="7FE29F88" w:rsidR="003C2AF8" w:rsidRPr="007E0BF2" w:rsidRDefault="003C2AF8" w:rsidP="00B02099">
                <w:pPr>
                  <w:pStyle w:val="TableText"/>
                  <w:jc w:val="center"/>
                </w:pPr>
                <w:r w:rsidRPr="00714FB3">
                  <w:t>10,700</w:t>
                </w:r>
              </w:p>
            </w:tc>
            <w:tc>
              <w:tcPr>
                <w:tcW w:w="3094" w:type="dxa"/>
              </w:tcPr>
              <w:p w14:paraId="0FED314B" w14:textId="4BFE119D" w:rsidR="003C2AF8" w:rsidRDefault="001F65C1" w:rsidP="00B02099">
                <w:pPr>
                  <w:pStyle w:val="TableText"/>
                  <w:jc w:val="center"/>
                </w:pPr>
                <w:r>
                  <w:t>590</w:t>
                </w:r>
              </w:p>
            </w:tc>
            <w:tc>
              <w:tcPr>
                <w:tcW w:w="3787" w:type="dxa"/>
              </w:tcPr>
              <w:p w14:paraId="319D88F2" w14:textId="4C11E080" w:rsidR="003C2AF8" w:rsidRPr="007E0BF2" w:rsidRDefault="003C2AF8" w:rsidP="00B02099">
                <w:pPr>
                  <w:pStyle w:val="TableText"/>
                  <w:jc w:val="center"/>
                </w:pPr>
                <w:r w:rsidRPr="00714FB3">
                  <w:t>10,1</w:t>
                </w:r>
                <w:r w:rsidR="001F65C1">
                  <w:t>10</w:t>
                </w:r>
              </w:p>
            </w:tc>
          </w:tr>
        </w:tbl>
        <w:p w14:paraId="6E63D3FD" w14:textId="77777777" w:rsidR="00214856" w:rsidRDefault="00214856" w:rsidP="00214856">
          <w:pPr>
            <w:pStyle w:val="Source"/>
          </w:pPr>
        </w:p>
        <w:p w14:paraId="15E44C53" w14:textId="3EE4E64C" w:rsidR="00714FB3" w:rsidRPr="00714FB3" w:rsidRDefault="0090644B" w:rsidP="00714FB3">
          <w:pPr>
            <w:pStyle w:val="BodyText"/>
          </w:pPr>
          <w:r>
            <w:t>D</w:t>
          </w:r>
          <w:r w:rsidR="00714FB3" w:rsidRPr="00714FB3">
            <w:t>ue to the avoided emissions resulting from the Project,</w:t>
          </w:r>
          <w:r w:rsidR="002B0D0E">
            <w:t xml:space="preserve"> there may </w:t>
          </w:r>
          <w:r w:rsidR="00714FB3" w:rsidRPr="00714FB3">
            <w:t>be emissions benefit in operation compared to the no-</w:t>
          </w:r>
          <w:r w:rsidR="002B0D0E">
            <w:t>P</w:t>
          </w:r>
          <w:r w:rsidR="002B0D0E" w:rsidRPr="00714FB3">
            <w:t xml:space="preserve">roject </w:t>
          </w:r>
          <w:r w:rsidR="00714FB3" w:rsidRPr="00714FB3">
            <w:t>scenario. In the context of emissions reduction targets, the Project would contribute positively</w:t>
          </w:r>
          <w:r w:rsidR="002B0D0E">
            <w:t xml:space="preserve"> to achieving</w:t>
          </w:r>
          <w:r w:rsidR="00714FB3" w:rsidRPr="00714FB3">
            <w:t>:</w:t>
          </w:r>
        </w:p>
        <w:p w14:paraId="7250C731" w14:textId="5F0313AB" w:rsidR="00714FB3" w:rsidRPr="00714FB3" w:rsidRDefault="00714FB3" w:rsidP="00714FB3">
          <w:pPr>
            <w:pStyle w:val="BodyBullet1"/>
          </w:pPr>
          <w:r w:rsidRPr="00714FB3">
            <w:t>Net</w:t>
          </w:r>
          <w:r w:rsidR="000D0E11">
            <w:t xml:space="preserve"> </w:t>
          </w:r>
          <w:r w:rsidRPr="00714FB3">
            <w:t xml:space="preserve">zero emissions in Victoria by 2050 (The </w:t>
          </w:r>
          <w:r w:rsidRPr="0022553E">
            <w:rPr>
              <w:rStyle w:val="Italics"/>
            </w:rPr>
            <w:t>Climate Change Act</w:t>
          </w:r>
          <w:r w:rsidR="0090644B" w:rsidRPr="0022553E">
            <w:rPr>
              <w:rStyle w:val="Italics"/>
            </w:rPr>
            <w:t xml:space="preserve"> 2017</w:t>
          </w:r>
          <w:r w:rsidRPr="00714FB3">
            <w:t>)</w:t>
          </w:r>
        </w:p>
        <w:p w14:paraId="1FF6A81A" w14:textId="14167412" w:rsidR="00714FB3" w:rsidRPr="00714FB3" w:rsidRDefault="00714FB3" w:rsidP="00714FB3">
          <w:pPr>
            <w:pStyle w:val="BodyBullet1"/>
          </w:pPr>
          <w:r w:rsidRPr="00714FB3">
            <w:t xml:space="preserve">The targets outlined in the local council frameworks </w:t>
          </w:r>
          <w:r w:rsidR="00BF02AA">
            <w:t xml:space="preserve">(refer to </w:t>
          </w:r>
          <w:r w:rsidR="002B0D0E">
            <w:t xml:space="preserve">Section 4.5 of </w:t>
          </w:r>
          <w:r w:rsidR="00BF02AA">
            <w:t xml:space="preserve">Technical report H </w:t>
          </w:r>
          <w:r w:rsidR="00BF02AA" w:rsidRPr="00BF02AA">
            <w:rPr>
              <w:rStyle w:val="Italics"/>
            </w:rPr>
            <w:t>Greenhouse gas</w:t>
          </w:r>
          <w:r w:rsidR="00191257">
            <w:t>).</w:t>
          </w:r>
        </w:p>
        <w:p w14:paraId="28FAF94E" w14:textId="58874758" w:rsidR="00A34273" w:rsidRDefault="00714FB3" w:rsidP="00714FB3">
          <w:pPr>
            <w:pStyle w:val="BodyText"/>
          </w:pPr>
          <w:r w:rsidRPr="00714FB3">
            <w:t>The Project is predicted to have a positive impact on state and national emissions reductions targets and initiatives if the efficiency gains estimated by AEMO are achieved.</w:t>
          </w:r>
        </w:p>
        <w:p w14:paraId="160BC02F" w14:textId="485669D9" w:rsidR="00CA4910" w:rsidRDefault="00CA4910" w:rsidP="00214856">
          <w:pPr>
            <w:pStyle w:val="Heading2"/>
          </w:pPr>
          <w:bookmarkStart w:id="121" w:name="_Toc56767253"/>
          <w:bookmarkStart w:id="122" w:name="_Toc71262374"/>
          <w:bookmarkStart w:id="123" w:name="_Toc72286801"/>
          <w:r>
            <w:t xml:space="preserve">Operation impact assessment </w:t>
          </w:r>
          <w:r w:rsidR="00B02099">
            <w:t>–</w:t>
          </w:r>
          <w:r>
            <w:t xml:space="preserve"> contamination</w:t>
          </w:r>
          <w:bookmarkEnd w:id="121"/>
          <w:bookmarkEnd w:id="122"/>
          <w:bookmarkEnd w:id="123"/>
        </w:p>
        <w:p w14:paraId="5BD87EEC" w14:textId="5CC1A91A" w:rsidR="00CA4910" w:rsidRDefault="00CA4910" w:rsidP="00CA4910">
          <w:pPr>
            <w:pStyle w:val="BodyText"/>
          </w:pPr>
          <w:r>
            <w:t xml:space="preserve">This section presents a discussion of the operational impacts associated with the Project in relation to </w:t>
          </w:r>
          <w:r w:rsidR="00B1015E">
            <w:t>contamination</w:t>
          </w:r>
          <w:r>
            <w:t xml:space="preserve"> and </w:t>
          </w:r>
          <w:r w:rsidR="00B87AEA">
            <w:t>focus on the key operational contamination impact, leaks or spills.</w:t>
          </w:r>
        </w:p>
        <w:p w14:paraId="1BD11409" w14:textId="5CC76E3D" w:rsidR="00CA4910" w:rsidRDefault="00B87AEA" w:rsidP="00DA3F5A">
          <w:pPr>
            <w:pStyle w:val="Heading3"/>
          </w:pPr>
          <w:bookmarkStart w:id="124" w:name="_Toc56767254"/>
          <w:bookmarkStart w:id="125" w:name="_Toc71262375"/>
          <w:bookmarkStart w:id="126" w:name="_Toc72286802"/>
          <w:r>
            <w:t>Leaks or spills</w:t>
          </w:r>
          <w:bookmarkEnd w:id="124"/>
          <w:bookmarkEnd w:id="125"/>
          <w:bookmarkEnd w:id="126"/>
          <w:r w:rsidR="003A4A4C">
            <w:t xml:space="preserve"> </w:t>
          </w:r>
        </w:p>
        <w:p w14:paraId="48F845DF" w14:textId="3C6F8E10" w:rsidR="00155070" w:rsidRPr="00155070" w:rsidRDefault="00155070" w:rsidP="00155070">
          <w:pPr>
            <w:pStyle w:val="BodyText"/>
          </w:pPr>
          <w:r w:rsidRPr="00155070">
            <w:t>There is a possibility that leaks or spills may occur during the refuelling of vehicles, plant and</w:t>
          </w:r>
          <w:r>
            <w:t xml:space="preserve"> </w:t>
          </w:r>
          <w:r w:rsidRPr="00155070">
            <w:t>machinery or the use of chemicals required as part of the maintenance works during operation</w:t>
          </w:r>
          <w:r w:rsidR="00A06007">
            <w:t>, which may impact soil quality and human health</w:t>
          </w:r>
          <w:r w:rsidRPr="00155070">
            <w:t>.</w:t>
          </w:r>
        </w:p>
        <w:p w14:paraId="3EFA6D5E" w14:textId="4B92F8A1" w:rsidR="00CA4910" w:rsidRDefault="00155070" w:rsidP="00155070">
          <w:pPr>
            <w:pStyle w:val="BodyText"/>
          </w:pPr>
          <w:r w:rsidRPr="00155070">
            <w:t xml:space="preserve">The Project </w:t>
          </w:r>
          <w:r w:rsidR="007E0BF2">
            <w:t>would</w:t>
          </w:r>
          <w:r w:rsidR="007E0BF2" w:rsidRPr="00155070">
            <w:t xml:space="preserve"> </w:t>
          </w:r>
          <w:r w:rsidRPr="00155070">
            <w:t xml:space="preserve">be </w:t>
          </w:r>
          <w:r w:rsidR="00FC120E">
            <w:t>managed in accordance with</w:t>
          </w:r>
          <w:r w:rsidRPr="00155070">
            <w:t xml:space="preserve"> the existing VTS Operational Environmental Management</w:t>
          </w:r>
          <w:r>
            <w:t xml:space="preserve"> </w:t>
          </w:r>
          <w:r w:rsidRPr="00155070">
            <w:t>Plan (VTS OEMP).</w:t>
          </w:r>
          <w:r>
            <w:t xml:space="preserve"> </w:t>
          </w:r>
          <w:r w:rsidRPr="00155070">
            <w:t>The risk of fuel or chemical spills causing contamination to soil is assessed as low when</w:t>
          </w:r>
          <w:r>
            <w:t xml:space="preserve"> </w:t>
          </w:r>
          <w:r w:rsidRPr="00155070">
            <w:t xml:space="preserve">considering the management measures provided within the </w:t>
          </w:r>
          <w:r>
            <w:t xml:space="preserve">VTS OEMP as detailed in </w:t>
          </w:r>
          <w:r w:rsidRPr="00155070">
            <w:t>EM</w:t>
          </w:r>
          <w:r>
            <w:t>M</w:t>
          </w:r>
          <w:r w:rsidR="007D45B7">
            <w:t xml:space="preserve"> </w:t>
          </w:r>
          <w:r w:rsidR="00466C82">
            <w:t>C10</w:t>
          </w:r>
          <w:r w:rsidR="007D45B7">
            <w:t>.</w:t>
          </w:r>
          <w:r w:rsidR="0037479F">
            <w:t xml:space="preserve"> Key </w:t>
          </w:r>
          <w:r w:rsidR="006F1027">
            <w:t xml:space="preserve">management </w:t>
          </w:r>
          <w:r w:rsidR="0037479F">
            <w:t>measures include requirements for chemical and fuel storage along the pipeline corridor, conditions of the compressor location, waste collection, weed control, spill kits, inspections, testing and monitoring, and alignment with the relevant IWRGs</w:t>
          </w:r>
          <w:r w:rsidR="000D0E11">
            <w:t xml:space="preserve">. </w:t>
          </w:r>
          <w:r w:rsidR="006F1027">
            <w:t xml:space="preserve">Refer to Technical report E </w:t>
          </w:r>
          <w:r w:rsidR="006F1027" w:rsidRPr="0022553E">
            <w:rPr>
              <w:rStyle w:val="Italics"/>
            </w:rPr>
            <w:t>Contamination</w:t>
          </w:r>
          <w:r w:rsidR="006F1027">
            <w:t xml:space="preserve"> for the full list of contamination </w:t>
          </w:r>
          <w:r w:rsidR="000D0E11">
            <w:t>environmental management measures</w:t>
          </w:r>
          <w:r w:rsidR="006F1027">
            <w:t>.</w:t>
          </w:r>
          <w:r w:rsidR="0037479F">
            <w:t xml:space="preserve"> </w:t>
          </w:r>
        </w:p>
        <w:p w14:paraId="4B9CF847" w14:textId="6059060A" w:rsidR="003E2655" w:rsidRDefault="003E2655" w:rsidP="006F56B0">
          <w:pPr>
            <w:pStyle w:val="BodyText"/>
            <w:ind w:right="-170"/>
          </w:pPr>
          <w:r>
            <w:t>Following implementation of the environmental management measures, the residual impact of fuel or chemical spills causing contamination to soil is considered to be low as any spill event would be expected to be relatively small volumes at discreet locations, of short duration and promptly remediated.</w:t>
          </w:r>
        </w:p>
        <w:p w14:paraId="0821A92F" w14:textId="3554334B" w:rsidR="005A34C9" w:rsidRDefault="005A34C9" w:rsidP="005A34C9">
          <w:pPr>
            <w:pStyle w:val="Heading3"/>
          </w:pPr>
          <w:bookmarkStart w:id="127" w:name="_Toc71262376"/>
          <w:bookmarkStart w:id="128" w:name="_Toc72286803"/>
          <w:r>
            <w:t>Waste streams</w:t>
          </w:r>
          <w:bookmarkEnd w:id="127"/>
          <w:bookmarkEnd w:id="128"/>
        </w:p>
        <w:p w14:paraId="7A408668" w14:textId="5BEE3940" w:rsidR="005A34C9" w:rsidRDefault="005A34C9" w:rsidP="005A34C9">
          <w:pPr>
            <w:pStyle w:val="BodyText"/>
          </w:pPr>
          <w:r>
            <w:t xml:space="preserve">The Project would not likely generate large amounts of wastes associated with ongoing operation and maintenance activities. </w:t>
          </w:r>
          <w:r w:rsidR="004757D3" w:rsidRPr="004757D3">
            <w:t>Spills relating to fuel and chemical use are considered above.</w:t>
          </w:r>
        </w:p>
        <w:p w14:paraId="3E67E9C4" w14:textId="5A235101" w:rsidR="00B82839" w:rsidRDefault="005A34C9" w:rsidP="005A34C9">
          <w:pPr>
            <w:pStyle w:val="BodyText"/>
          </w:pPr>
          <w:r w:rsidRPr="005A34C9">
            <w:t>Inappropriate management and disposal of waste</w:t>
          </w:r>
          <w:r>
            <w:t xml:space="preserve"> </w:t>
          </w:r>
          <w:r w:rsidRPr="005A34C9">
            <w:t>streams is considered to have a low impact on human</w:t>
          </w:r>
          <w:r>
            <w:t xml:space="preserve"> </w:t>
          </w:r>
          <w:r w:rsidRPr="005A34C9">
            <w:t>health and the environment and would be mitigated</w:t>
          </w:r>
          <w:r>
            <w:t xml:space="preserve"> </w:t>
          </w:r>
          <w:r w:rsidRPr="005A34C9">
            <w:t>through measures such as managing waste in accordance</w:t>
          </w:r>
          <w:r>
            <w:t xml:space="preserve"> </w:t>
          </w:r>
          <w:r w:rsidRPr="005A34C9">
            <w:t>with Environment Protection (Industrial Waste Resource)</w:t>
          </w:r>
          <w:r>
            <w:t xml:space="preserve"> </w:t>
          </w:r>
          <w:r w:rsidRPr="005A34C9">
            <w:t>Regulations 2009 and reusing and recycling wastes</w:t>
          </w:r>
          <w:r>
            <w:t xml:space="preserve"> </w:t>
          </w:r>
          <w:r w:rsidRPr="005A34C9">
            <w:t>where practicable.</w:t>
          </w:r>
          <w:r w:rsidR="00F8309A">
            <w:t xml:space="preserve"> </w:t>
          </w:r>
          <w:r w:rsidR="00F8309A" w:rsidRPr="00F8309A">
            <w:t>The Project would be managed in accordance with the existing VTS Operational Environmental Management Plan (VTS OEMP)</w:t>
          </w:r>
          <w:r w:rsidR="00F8309A">
            <w:t xml:space="preserve"> </w:t>
          </w:r>
          <w:r w:rsidR="00F8309A" w:rsidRPr="00F8309A">
            <w:t>(EMM C10).</w:t>
          </w:r>
        </w:p>
        <w:p w14:paraId="17E78196" w14:textId="144BD4C7" w:rsidR="003E2655" w:rsidRDefault="003E2655" w:rsidP="005A34C9">
          <w:pPr>
            <w:pStyle w:val="BodyText"/>
          </w:pPr>
          <w:r>
            <w:t>Following implementation of the environmental management measures, the residual impact of waste</w:t>
          </w:r>
          <w:r w:rsidR="00116911">
            <w:t xml:space="preserve"> impacting</w:t>
          </w:r>
          <w:r>
            <w:t xml:space="preserve"> human health and the environment is considered to be low as wastes </w:t>
          </w:r>
          <w:r w:rsidR="00901D58">
            <w:t>would</w:t>
          </w:r>
          <w:r>
            <w:t xml:space="preserve"> be present on site for a short duration, contained within specified areas and disposed off-site to an appropriate facility which limits the likelihood of interaction with sensitive receptors. </w:t>
          </w:r>
        </w:p>
        <w:p w14:paraId="45F055F6" w14:textId="1F8330D7" w:rsidR="00C71A22" w:rsidRDefault="00C71A22" w:rsidP="00C71A22">
          <w:pPr>
            <w:pStyle w:val="Heading3"/>
          </w:pPr>
          <w:bookmarkStart w:id="129" w:name="_Toc71262377"/>
          <w:bookmarkStart w:id="130" w:name="_Toc72286804"/>
          <w:r>
            <w:t>Operation residual impacts summary</w:t>
          </w:r>
          <w:bookmarkEnd w:id="129"/>
          <w:bookmarkEnd w:id="130"/>
        </w:p>
        <w:p w14:paraId="7F2A5E2F" w14:textId="00D90F4A" w:rsidR="0019057F" w:rsidRDefault="0019057F" w:rsidP="0019057F">
          <w:pPr>
            <w:pStyle w:val="BodyText"/>
          </w:pPr>
          <w:r>
            <w:t>With the implementation of mitigation measures, residual impacts associated with contamination and waste during operation include:</w:t>
          </w:r>
        </w:p>
        <w:p w14:paraId="06F57C54" w14:textId="52498765" w:rsidR="00C71A22" w:rsidRDefault="00116911" w:rsidP="00D27E9E">
          <w:pPr>
            <w:pStyle w:val="BodyBullet1"/>
          </w:pPr>
          <w:r>
            <w:t>F</w:t>
          </w:r>
          <w:r w:rsidRPr="00116911">
            <w:t>uel or chemical spills causing contamination to soil is considered to be low as any spill event would be expected to be relatively small volumes at discreet locations, of short duration and promptly remediated</w:t>
          </w:r>
        </w:p>
        <w:p w14:paraId="15CA6EBB" w14:textId="3C2E9190" w:rsidR="00116911" w:rsidRPr="00C71A22" w:rsidRDefault="00116911" w:rsidP="006C43D2">
          <w:pPr>
            <w:pStyle w:val="BodyBullet1"/>
          </w:pPr>
          <w:r>
            <w:t>W</w:t>
          </w:r>
          <w:r w:rsidRPr="00116911">
            <w:t xml:space="preserve">aste impacting human health and the environment is considered to be low as wastes </w:t>
          </w:r>
          <w:r w:rsidR="00901D58">
            <w:t>would</w:t>
          </w:r>
          <w:r w:rsidRPr="00116911">
            <w:t xml:space="preserve"> be present on site for a short duration, contained within specified areas and disposed off-site to an appropriate facility which limits the likelihood of interaction with sensitive receptors. </w:t>
          </w:r>
        </w:p>
        <w:p w14:paraId="027B2D56" w14:textId="618CC3E6" w:rsidR="00B31B71" w:rsidRDefault="00B31B71" w:rsidP="00B31B71">
          <w:pPr>
            <w:pStyle w:val="Heading2"/>
          </w:pPr>
          <w:bookmarkStart w:id="131" w:name="_Toc56767255"/>
          <w:bookmarkStart w:id="132" w:name="_Toc71262378"/>
          <w:bookmarkStart w:id="133" w:name="_Toc72286805"/>
          <w:r>
            <w:t>Cumulative impact assessment</w:t>
          </w:r>
          <w:bookmarkEnd w:id="131"/>
          <w:bookmarkEnd w:id="132"/>
          <w:bookmarkEnd w:id="133"/>
          <w:r w:rsidR="00CA4910">
            <w:t xml:space="preserve"> </w:t>
          </w:r>
        </w:p>
        <w:p w14:paraId="3A880919" w14:textId="4D634B78" w:rsidR="00FF68D6" w:rsidRDefault="00FF68D6" w:rsidP="00FF68D6">
          <w:pPr>
            <w:pStyle w:val="BodyText"/>
          </w:pPr>
          <w:r>
            <w:t xml:space="preserve">The greenhouse gas assessment </w:t>
          </w:r>
          <w:r w:rsidR="00FC120E">
            <w:t xml:space="preserve">presented in </w:t>
          </w:r>
          <w:r w:rsidR="00823571">
            <w:t>s</w:t>
          </w:r>
          <w:r w:rsidR="007256C6">
            <w:t xml:space="preserve">ections </w:t>
          </w:r>
          <w:r w:rsidR="007256C6">
            <w:fldChar w:fldCharType="begin"/>
          </w:r>
          <w:r w:rsidR="007256C6">
            <w:instrText xml:space="preserve"> REF _Ref56548704 \r \h </w:instrText>
          </w:r>
          <w:r w:rsidR="007256C6">
            <w:fldChar w:fldCharType="separate"/>
          </w:r>
          <w:r w:rsidR="00E24989">
            <w:t>0</w:t>
          </w:r>
          <w:r w:rsidR="007256C6">
            <w:fldChar w:fldCharType="end"/>
          </w:r>
          <w:r w:rsidR="007256C6">
            <w:t xml:space="preserve"> and </w:t>
          </w:r>
          <w:r w:rsidR="007256C6">
            <w:fldChar w:fldCharType="begin"/>
          </w:r>
          <w:r w:rsidR="007256C6">
            <w:instrText xml:space="preserve"> REF _Ref56548721 \r \h </w:instrText>
          </w:r>
          <w:r w:rsidR="007256C6">
            <w:fldChar w:fldCharType="separate"/>
          </w:r>
          <w:r w:rsidR="00E24989">
            <w:t>10.10</w:t>
          </w:r>
          <w:r w:rsidR="007256C6">
            <w:fldChar w:fldCharType="end"/>
          </w:r>
          <w:r w:rsidR="007256C6">
            <w:t xml:space="preserve"> of </w:t>
          </w:r>
          <w:r w:rsidR="00FC120E">
            <w:t>this chapter</w:t>
          </w:r>
          <w:r>
            <w:t xml:space="preserve"> </w:t>
          </w:r>
          <w:r w:rsidR="00FC120E">
            <w:t>has assessed emissions in the context of the current</w:t>
          </w:r>
          <w:r>
            <w:t xml:space="preserve"> Victorian and Australian emissions estimates</w:t>
          </w:r>
          <w:r w:rsidR="00FC120E">
            <w:t>.</w:t>
          </w:r>
          <w:r>
            <w:t xml:space="preserve"> </w:t>
          </w:r>
        </w:p>
        <w:p w14:paraId="0373303A" w14:textId="45DBD2E8" w:rsidR="00F779F5" w:rsidRDefault="007256C6" w:rsidP="000E701E">
          <w:pPr>
            <w:pStyle w:val="BodyText"/>
            <w:rPr>
              <w:rStyle w:val="Removedirectformatting"/>
            </w:rPr>
          </w:pPr>
          <w:r>
            <w:rPr>
              <w:rStyle w:val="Removedirectformatting"/>
            </w:rPr>
            <w:t>C</w:t>
          </w:r>
          <w:r w:rsidR="009A7F7B">
            <w:rPr>
              <w:rStyle w:val="Removedirectformatting"/>
            </w:rPr>
            <w:t>urrent spoil volume estimates</w:t>
          </w:r>
          <w:r w:rsidR="004E78E7">
            <w:rPr>
              <w:rStyle w:val="Removedirectformatting"/>
            </w:rPr>
            <w:t xml:space="preserve"> anticipated to be disposed off</w:t>
          </w:r>
          <w:r>
            <w:rPr>
              <w:rStyle w:val="Removedirectformatting"/>
            </w:rPr>
            <w:t>-</w:t>
          </w:r>
          <w:r w:rsidR="004E78E7">
            <w:rPr>
              <w:rStyle w:val="Removedirectformatting"/>
            </w:rPr>
            <w:t>site</w:t>
          </w:r>
          <w:r w:rsidR="009A7F7B">
            <w:rPr>
              <w:rStyle w:val="Removedirectformatting"/>
            </w:rPr>
            <w:t xml:space="preserve"> have not yet been prepared for the Project, </w:t>
          </w:r>
          <w:r>
            <w:rPr>
              <w:rStyle w:val="Removedirectformatting"/>
            </w:rPr>
            <w:t xml:space="preserve">and so </w:t>
          </w:r>
          <w:r w:rsidR="009A7F7B">
            <w:rPr>
              <w:rStyle w:val="Removedirectformatting"/>
            </w:rPr>
            <w:t xml:space="preserve">it was not possible to undertake a cumulative impact assessment. </w:t>
          </w:r>
          <w:r>
            <w:rPr>
              <w:rStyle w:val="Removedirectformatting"/>
            </w:rPr>
            <w:t>G</w:t>
          </w:r>
          <w:r w:rsidR="009A7F7B">
            <w:rPr>
              <w:rStyle w:val="Removedirectformatting"/>
            </w:rPr>
            <w:t xml:space="preserve">iven the scale and construction methodology for </w:t>
          </w:r>
          <w:r w:rsidR="00E526C4">
            <w:rPr>
              <w:rStyle w:val="Removedirectformatting"/>
            </w:rPr>
            <w:t>the Project</w:t>
          </w:r>
          <w:r w:rsidR="009A7F7B">
            <w:rPr>
              <w:rStyle w:val="Removedirectformatting"/>
            </w:rPr>
            <w:t xml:space="preserve">, </w:t>
          </w:r>
          <w:r w:rsidR="00CB7C25">
            <w:rPr>
              <w:rStyle w:val="Removedirectformatting"/>
            </w:rPr>
            <w:t xml:space="preserve">most </w:t>
          </w:r>
          <w:r w:rsidR="00E526C4">
            <w:rPr>
              <w:rStyle w:val="Removedirectformatting"/>
            </w:rPr>
            <w:t xml:space="preserve">of the spoil removed </w:t>
          </w:r>
          <w:r w:rsidR="00CB7C25">
            <w:rPr>
              <w:rStyle w:val="Removedirectformatting"/>
            </w:rPr>
            <w:t>during</w:t>
          </w:r>
          <w:r w:rsidR="00E526C4">
            <w:rPr>
              <w:rStyle w:val="Removedirectformatting"/>
            </w:rPr>
            <w:t xml:space="preserve"> construction would be reused as a part of the reinstatement phase. Therefore, </w:t>
          </w:r>
          <w:r w:rsidR="00D312E2">
            <w:rPr>
              <w:rStyle w:val="Removedirectformatting"/>
            </w:rPr>
            <w:t xml:space="preserve">subject to a market assessment of landfill capacity, </w:t>
          </w:r>
          <w:r>
            <w:rPr>
              <w:rStyle w:val="Removedirectformatting"/>
            </w:rPr>
            <w:t xml:space="preserve">it is expected </w:t>
          </w:r>
          <w:r w:rsidR="009A7F7B">
            <w:rPr>
              <w:rStyle w:val="Removedirectformatting"/>
            </w:rPr>
            <w:t xml:space="preserve">there would be limited spoil required to go directly to landfill </w:t>
          </w:r>
          <w:r w:rsidR="00E526C4">
            <w:rPr>
              <w:rStyle w:val="Removedirectformatting"/>
            </w:rPr>
            <w:t xml:space="preserve">and </w:t>
          </w:r>
          <w:r w:rsidR="00823571">
            <w:rPr>
              <w:rStyle w:val="Removedirectformatting"/>
            </w:rPr>
            <w:t>the P</w:t>
          </w:r>
          <w:r>
            <w:rPr>
              <w:rStyle w:val="Removedirectformatting"/>
            </w:rPr>
            <w:t xml:space="preserve">roject </w:t>
          </w:r>
          <w:r w:rsidR="00E526C4">
            <w:rPr>
              <w:rStyle w:val="Removedirectformatting"/>
            </w:rPr>
            <w:t xml:space="preserve">is unlikely </w:t>
          </w:r>
          <w:r w:rsidR="00D312E2">
            <w:rPr>
              <w:rStyle w:val="Removedirectformatting"/>
            </w:rPr>
            <w:t xml:space="preserve">to create a material impact </w:t>
          </w:r>
          <w:r w:rsidR="00585FFF">
            <w:rPr>
              <w:rStyle w:val="Removedirectformatting"/>
            </w:rPr>
            <w:t xml:space="preserve">on </w:t>
          </w:r>
          <w:r w:rsidR="00D312E2">
            <w:rPr>
              <w:rStyle w:val="Removedirectformatting"/>
            </w:rPr>
            <w:t xml:space="preserve">landfill capacity </w:t>
          </w:r>
          <w:r>
            <w:rPr>
              <w:rStyle w:val="Removedirectformatting"/>
            </w:rPr>
            <w:t>for other</w:t>
          </w:r>
          <w:r w:rsidR="009A7F7B">
            <w:rPr>
              <w:rStyle w:val="Removedirectformatting"/>
            </w:rPr>
            <w:t xml:space="preserve"> construction projects</w:t>
          </w:r>
          <w:r w:rsidR="000E701E">
            <w:rPr>
              <w:rStyle w:val="Removedirectformatting"/>
            </w:rPr>
            <w:t xml:space="preserve">, </w:t>
          </w:r>
          <w:r w:rsidR="000E701E" w:rsidRPr="000E701E">
            <w:rPr>
              <w:rStyle w:val="Removedirectformatting"/>
            </w:rPr>
            <w:t>such as the Sunbury Road Upgrade, the Bald-Hill - Yan Yean</w:t>
          </w:r>
          <w:r w:rsidR="000E701E">
            <w:rPr>
              <w:rStyle w:val="Removedirectformatting"/>
            </w:rPr>
            <w:t xml:space="preserve"> </w:t>
          </w:r>
          <w:r w:rsidR="000E701E" w:rsidRPr="000E701E">
            <w:rPr>
              <w:rStyle w:val="Removedirectformatting"/>
            </w:rPr>
            <w:t>Pipeline and the Western Victoria Transmission Network project and potentially the North East</w:t>
          </w:r>
          <w:r w:rsidR="000E701E">
            <w:rPr>
              <w:rStyle w:val="Removedirectformatting"/>
            </w:rPr>
            <w:t xml:space="preserve"> L</w:t>
          </w:r>
          <w:r w:rsidR="000E701E" w:rsidRPr="000E701E">
            <w:rPr>
              <w:rStyle w:val="Removedirectformatting"/>
            </w:rPr>
            <w:t>ink and West</w:t>
          </w:r>
          <w:r w:rsidR="000E701E">
            <w:rPr>
              <w:rStyle w:val="Removedirectformatting"/>
            </w:rPr>
            <w:t xml:space="preserve"> G</w:t>
          </w:r>
          <w:r w:rsidR="000E701E" w:rsidRPr="000E701E">
            <w:rPr>
              <w:rStyle w:val="Removedirectformatting"/>
            </w:rPr>
            <w:t>ate Tunnel</w:t>
          </w:r>
          <w:r w:rsidR="007D5BC4">
            <w:rPr>
              <w:rStyle w:val="Removedirectformatting"/>
            </w:rPr>
            <w:t>.</w:t>
          </w:r>
        </w:p>
        <w:p w14:paraId="3EDDF6E0" w14:textId="6FB5D7AE" w:rsidR="004F5D60" w:rsidRDefault="004F5D60" w:rsidP="004F5D60">
          <w:pPr>
            <w:pStyle w:val="Heading2"/>
            <w:rPr>
              <w:rStyle w:val="Removedirectformatting"/>
            </w:rPr>
          </w:pPr>
          <w:bookmarkStart w:id="134" w:name="_Toc71262379"/>
          <w:bookmarkStart w:id="135" w:name="_Toc72286806"/>
          <w:r>
            <w:rPr>
              <w:rStyle w:val="Removedirectformatting"/>
            </w:rPr>
            <w:t>Environmental management</w:t>
          </w:r>
          <w:r w:rsidR="00170592">
            <w:rPr>
              <w:rStyle w:val="Removedirectformatting"/>
            </w:rPr>
            <w:t xml:space="preserve"> - greenhouse gas</w:t>
          </w:r>
          <w:bookmarkEnd w:id="134"/>
          <w:bookmarkEnd w:id="135"/>
        </w:p>
        <w:p w14:paraId="5C0BE2CF" w14:textId="1D36F469" w:rsidR="00684186" w:rsidRDefault="00684186" w:rsidP="00684186">
          <w:pPr>
            <w:pStyle w:val="Heading3"/>
          </w:pPr>
          <w:bookmarkStart w:id="136" w:name="_Toc71262380"/>
          <w:bookmarkStart w:id="137" w:name="_Toc72286807"/>
          <w:r>
            <w:t>Environmental management measures</w:t>
          </w:r>
          <w:bookmarkEnd w:id="136"/>
          <w:bookmarkEnd w:id="137"/>
        </w:p>
        <w:p w14:paraId="2E34F4E3" w14:textId="0329D237" w:rsidR="00684186" w:rsidRDefault="00684186" w:rsidP="00684186">
          <w:pPr>
            <w:pStyle w:val="BodyText"/>
          </w:pPr>
          <w:r>
            <w:fldChar w:fldCharType="begin"/>
          </w:r>
          <w:r>
            <w:instrText xml:space="preserve"> REF _Ref62821093 \h </w:instrText>
          </w:r>
          <w:r>
            <w:fldChar w:fldCharType="separate"/>
          </w:r>
          <w:r w:rsidR="00E24989">
            <w:t>Table </w:t>
          </w:r>
          <w:r w:rsidR="00E24989">
            <w:rPr>
              <w:noProof/>
            </w:rPr>
            <w:t>10</w:t>
          </w:r>
          <w:r w:rsidR="00E24989">
            <w:noBreakHyphen/>
          </w:r>
          <w:r w:rsidR="00E24989">
            <w:rPr>
              <w:noProof/>
            </w:rPr>
            <w:t>9</w:t>
          </w:r>
          <w:r>
            <w:fldChar w:fldCharType="end"/>
          </w:r>
          <w:r>
            <w:t xml:space="preserve"> lists the environmental management measures</w:t>
          </w:r>
          <w:r w:rsidRPr="00684186">
            <w:t xml:space="preserve"> (EMMs) relevant to</w:t>
          </w:r>
          <w:r>
            <w:t xml:space="preserve"> the greenhouse gas</w:t>
          </w:r>
          <w:r w:rsidR="00DA41E8">
            <w:t> </w:t>
          </w:r>
          <w:r>
            <w:t xml:space="preserve">assessment. </w:t>
          </w:r>
        </w:p>
        <w:p w14:paraId="054CEEC7" w14:textId="33933489" w:rsidR="00684186" w:rsidRDefault="00684186" w:rsidP="006C43D2">
          <w:pPr>
            <w:pStyle w:val="BodyText"/>
          </w:pPr>
          <w:r>
            <w:t>The mitigation hierarchy has been applied in the development of the mitigation measures. It is the nature of construction projects and the operation of pipelines that the complete avoidance of greenhouse gas emissions is not possible. For this reason, the next highest level of the hierarchy has been applied in that measures taken to reduce the duration, intensity and extent of greenhouse gas impacts have been proposed.</w:t>
          </w:r>
        </w:p>
        <w:p w14:paraId="4F090E64" w14:textId="28DA6C93" w:rsidR="00684186" w:rsidRDefault="00684186" w:rsidP="00684186">
          <w:pPr>
            <w:pStyle w:val="Caption"/>
          </w:pPr>
          <w:bookmarkStart w:id="138" w:name="_Ref62821093"/>
          <w:r>
            <w:t>Table</w:t>
          </w:r>
          <w:r w:rsidR="006F56B0">
            <w:t> </w:t>
          </w:r>
          <w:fldSimple w:instr=" STYLEREF 1 \s ">
            <w:r w:rsidR="00E24989">
              <w:rPr>
                <w:noProof/>
              </w:rPr>
              <w:t>10</w:t>
            </w:r>
          </w:fldSimple>
          <w:r w:rsidR="004257FE">
            <w:noBreakHyphen/>
          </w:r>
          <w:fldSimple w:instr=" SEQ Table \* ARABIC \s 1 ">
            <w:r w:rsidR="00E24989">
              <w:rPr>
                <w:noProof/>
              </w:rPr>
              <w:t>9</w:t>
            </w:r>
          </w:fldSimple>
          <w:bookmarkEnd w:id="138"/>
          <w:r>
            <w:tab/>
            <w:t>Greenhouse gas environmental management measures</w:t>
          </w:r>
        </w:p>
        <w:tbl>
          <w:tblPr>
            <w:tblStyle w:val="MainTableStyle"/>
            <w:tblW w:w="0" w:type="auto"/>
            <w:tblInd w:w="-5" w:type="dxa"/>
            <w:tblLook w:val="04A0" w:firstRow="1" w:lastRow="0" w:firstColumn="1" w:lastColumn="0" w:noHBand="0" w:noVBand="1"/>
          </w:tblPr>
          <w:tblGrid>
            <w:gridCol w:w="1026"/>
            <w:gridCol w:w="5156"/>
            <w:gridCol w:w="1577"/>
            <w:gridCol w:w="1306"/>
          </w:tblGrid>
          <w:tr w:rsidR="00EB6AB4" w14:paraId="3A2A6A07" w14:textId="3D08CE9E" w:rsidTr="00214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tcPr>
              <w:p w14:paraId="297A0173" w14:textId="77777777" w:rsidR="00EB6AB4" w:rsidRPr="00684186" w:rsidRDefault="00EB6AB4" w:rsidP="00684186">
                <w:pPr>
                  <w:pStyle w:val="TableText"/>
                </w:pPr>
                <w:r>
                  <w:t>E</w:t>
                </w:r>
                <w:r w:rsidRPr="00684186">
                  <w:t>MM #</w:t>
                </w:r>
              </w:p>
            </w:tc>
            <w:tc>
              <w:tcPr>
                <w:tcW w:w="5165" w:type="dxa"/>
              </w:tcPr>
              <w:p w14:paraId="48965A90" w14:textId="77777777" w:rsidR="00EB6AB4" w:rsidRPr="00684186" w:rsidRDefault="00EB6AB4" w:rsidP="00684186">
                <w:pPr>
                  <w:pStyle w:val="TableText"/>
                  <w:cnfStyle w:val="100000000000" w:firstRow="1" w:lastRow="0" w:firstColumn="0" w:lastColumn="0" w:oddVBand="0" w:evenVBand="0" w:oddHBand="0" w:evenHBand="0" w:firstRowFirstColumn="0" w:firstRowLastColumn="0" w:lastRowFirstColumn="0" w:lastRowLastColumn="0"/>
                </w:pPr>
                <w:r>
                  <w:t>E</w:t>
                </w:r>
                <w:r w:rsidRPr="00684186">
                  <w:t>nvironmental management measure</w:t>
                </w:r>
              </w:p>
            </w:tc>
            <w:tc>
              <w:tcPr>
                <w:tcW w:w="1566" w:type="dxa"/>
              </w:tcPr>
              <w:p w14:paraId="4B1D3295" w14:textId="77777777" w:rsidR="00EB6AB4" w:rsidRPr="00684186" w:rsidRDefault="00EB6AB4" w:rsidP="00684186">
                <w:pPr>
                  <w:pStyle w:val="TableText"/>
                  <w:cnfStyle w:val="100000000000" w:firstRow="1" w:lastRow="0" w:firstColumn="0" w:lastColumn="0" w:oddVBand="0" w:evenVBand="0" w:oddHBand="0" w:evenHBand="0" w:firstRowFirstColumn="0" w:firstRowLastColumn="0" w:lastRowFirstColumn="0" w:lastRowLastColumn="0"/>
                </w:pPr>
                <w:r>
                  <w:t>S</w:t>
                </w:r>
                <w:r w:rsidRPr="00684186">
                  <w:t>tage</w:t>
                </w:r>
              </w:p>
            </w:tc>
            <w:tc>
              <w:tcPr>
                <w:tcW w:w="1306" w:type="dxa"/>
              </w:tcPr>
              <w:p w14:paraId="15EB639C" w14:textId="79460EC9" w:rsidR="00EB6AB4" w:rsidRDefault="00EB6AB4" w:rsidP="00684186">
                <w:pPr>
                  <w:pStyle w:val="TableText"/>
                  <w:cnfStyle w:val="100000000000" w:firstRow="1" w:lastRow="0" w:firstColumn="0" w:lastColumn="0" w:oddVBand="0" w:evenVBand="0" w:oddHBand="0" w:evenHBand="0" w:firstRowFirstColumn="0" w:firstRowLastColumn="0" w:lastRowFirstColumn="0" w:lastRowLastColumn="0"/>
                </w:pPr>
                <w:r>
                  <w:t>Mitigation hierarchy</w:t>
                </w:r>
              </w:p>
            </w:tc>
          </w:tr>
          <w:tr w:rsidR="00EB6AB4" w14:paraId="50F38FEF" w14:textId="448939FC" w:rsidTr="00214856">
            <w:trPr>
              <w:cantSplit/>
            </w:trPr>
            <w:tc>
              <w:tcPr>
                <w:cnfStyle w:val="001000000000" w:firstRow="0" w:lastRow="0" w:firstColumn="1" w:lastColumn="0" w:oddVBand="0" w:evenVBand="0" w:oddHBand="0" w:evenHBand="0" w:firstRowFirstColumn="0" w:firstRowLastColumn="0" w:lastRowFirstColumn="0" w:lastRowLastColumn="0"/>
                <w:tcW w:w="1028" w:type="dxa"/>
              </w:tcPr>
              <w:p w14:paraId="0832579A" w14:textId="77777777" w:rsidR="00EB6AB4" w:rsidRPr="00684186" w:rsidRDefault="00EB6AB4" w:rsidP="00684186">
                <w:pPr>
                  <w:pStyle w:val="TableText"/>
                </w:pPr>
                <w:r>
                  <w:t>G</w:t>
                </w:r>
                <w:r w:rsidRPr="00684186">
                  <w:t>G1</w:t>
                </w:r>
              </w:p>
            </w:tc>
            <w:tc>
              <w:tcPr>
                <w:tcW w:w="5165" w:type="dxa"/>
              </w:tcPr>
              <w:p w14:paraId="5134973A" w14:textId="7664FF3A" w:rsidR="00EB6AB4" w:rsidRDefault="00EB6AB4" w:rsidP="00684186">
                <w:pPr>
                  <w:pStyle w:val="TableText"/>
                  <w:cnfStyle w:val="000000000000" w:firstRow="0" w:lastRow="0" w:firstColumn="0" w:lastColumn="0" w:oddVBand="0" w:evenVBand="0" w:oddHBand="0" w:evenHBand="0" w:firstRowFirstColumn="0" w:firstRowLastColumn="0" w:lastRowFirstColumn="0" w:lastRowLastColumn="0"/>
                </w:pPr>
                <w:r>
                  <w:rPr>
                    <w:rStyle w:val="Bold"/>
                  </w:rPr>
                  <w:t>Construction emissions</w:t>
                </w:r>
              </w:p>
              <w:p w14:paraId="0E57663F" w14:textId="4BF64185" w:rsidR="00EB6AB4" w:rsidRPr="00684186" w:rsidRDefault="00EB6AB4" w:rsidP="00684186">
                <w:pPr>
                  <w:pStyle w:val="TableText"/>
                  <w:cnfStyle w:val="000000000000" w:firstRow="0" w:lastRow="0" w:firstColumn="0" w:lastColumn="0" w:oddVBand="0" w:evenVBand="0" w:oddHBand="0" w:evenHBand="0" w:firstRowFirstColumn="0" w:firstRowLastColumn="0" w:lastRowFirstColumn="0" w:lastRowLastColumn="0"/>
                </w:pPr>
                <w:r w:rsidRPr="003C7BB4">
                  <w:t>Reduc</w:t>
                </w:r>
                <w:r>
                  <w:t>e</w:t>
                </w:r>
                <w:r w:rsidRPr="003C7BB4">
                  <w:t xml:space="preserve"> </w:t>
                </w:r>
                <w:r w:rsidRPr="00684186">
                  <w:t>greenhouse gas emissions during construction</w:t>
                </w:r>
                <w:r>
                  <w:t xml:space="preserve"> by</w:t>
                </w:r>
                <w:r w:rsidRPr="00684186">
                  <w:t>:</w:t>
                </w:r>
              </w:p>
              <w:p w14:paraId="49FA344F" w14:textId="61AB2E2D" w:rsidR="00EB6AB4" w:rsidRPr="00684186" w:rsidRDefault="00EB6AB4" w:rsidP="00684186">
                <w:pPr>
                  <w:pStyle w:val="TableNumbering2"/>
                  <w:cnfStyle w:val="000000000000" w:firstRow="0" w:lastRow="0" w:firstColumn="0" w:lastColumn="0" w:oddVBand="0" w:evenVBand="0" w:oddHBand="0" w:evenHBand="0" w:firstRowFirstColumn="0" w:firstRowLastColumn="0" w:lastRowFirstColumn="0" w:lastRowLastColumn="0"/>
                </w:pPr>
                <w:r>
                  <w:t>Using l</w:t>
                </w:r>
                <w:r w:rsidRPr="003C7BB4">
                  <w:t xml:space="preserve">ow embodied energy materials </w:t>
                </w:r>
                <w:r w:rsidRPr="00684186">
                  <w:t>where they are of comparable quality, utility, availability and cost</w:t>
                </w:r>
              </w:p>
              <w:p w14:paraId="1EB5A819" w14:textId="0ECAF190" w:rsidR="00EB6AB4" w:rsidRPr="00684186" w:rsidRDefault="00EB6AB4" w:rsidP="00684186">
                <w:pPr>
                  <w:pStyle w:val="TableNumbering2"/>
                  <w:cnfStyle w:val="000000000000" w:firstRow="0" w:lastRow="0" w:firstColumn="0" w:lastColumn="0" w:oddVBand="0" w:evenVBand="0" w:oddHBand="0" w:evenHBand="0" w:firstRowFirstColumn="0" w:firstRowLastColumn="0" w:lastRowFirstColumn="0" w:lastRowLastColumn="0"/>
                </w:pPr>
                <w:r>
                  <w:t>Using f</w:t>
                </w:r>
                <w:r w:rsidRPr="00684186">
                  <w:t>uel efficient plant and equipment used where practicable during construction</w:t>
                </w:r>
              </w:p>
              <w:p w14:paraId="39FE820D" w14:textId="4A409542" w:rsidR="00EB6AB4" w:rsidRPr="00684186" w:rsidRDefault="00EB6AB4" w:rsidP="00684186">
                <w:pPr>
                  <w:pStyle w:val="TableNumbering2"/>
                  <w:cnfStyle w:val="000000000000" w:firstRow="0" w:lastRow="0" w:firstColumn="0" w:lastColumn="0" w:oddVBand="0" w:evenVBand="0" w:oddHBand="0" w:evenHBand="0" w:firstRowFirstColumn="0" w:firstRowLastColumn="0" w:lastRowFirstColumn="0" w:lastRowLastColumn="0"/>
                </w:pPr>
                <w:r>
                  <w:t>Using l</w:t>
                </w:r>
                <w:r w:rsidRPr="003C7BB4">
                  <w:t>ocally sourced materials, including those provided by suppliers, where they are of comparable quality</w:t>
                </w:r>
                <w:r w:rsidRPr="00684186">
                  <w:t>, utility, availability and cost</w:t>
                </w:r>
              </w:p>
              <w:p w14:paraId="73D004B0" w14:textId="598AD1D3" w:rsidR="00EB6AB4" w:rsidRPr="00684186" w:rsidRDefault="00EB6AB4" w:rsidP="00684186">
                <w:pPr>
                  <w:pStyle w:val="TableNumbering2"/>
                  <w:cnfStyle w:val="000000000000" w:firstRow="0" w:lastRow="0" w:firstColumn="0" w:lastColumn="0" w:oddVBand="0" w:evenVBand="0" w:oddHBand="0" w:evenHBand="0" w:firstRowFirstColumn="0" w:firstRowLastColumn="0" w:lastRowFirstColumn="0" w:lastRowLastColumn="0"/>
                </w:pPr>
                <w:r>
                  <w:t>Reducing t</w:t>
                </w:r>
                <w:r w:rsidRPr="00684186">
                  <w:t>he amount of vegetation removal along the pipeline alignment as far as reasonably practicable</w:t>
                </w:r>
              </w:p>
              <w:p w14:paraId="0E50B739" w14:textId="4F0051D2" w:rsidR="00EB6AB4" w:rsidRPr="00684186" w:rsidRDefault="00EB6AB4" w:rsidP="00684186">
                <w:pPr>
                  <w:pStyle w:val="TableNumbering2"/>
                  <w:cnfStyle w:val="000000000000" w:firstRow="0" w:lastRow="0" w:firstColumn="0" w:lastColumn="0" w:oddVBand="0" w:evenVBand="0" w:oddHBand="0" w:evenHBand="0" w:firstRowFirstColumn="0" w:firstRowLastColumn="0" w:lastRowFirstColumn="0" w:lastRowLastColumn="0"/>
                </w:pPr>
                <w:r>
                  <w:t>Monitoring c</w:t>
                </w:r>
                <w:r w:rsidRPr="003C7BB4">
                  <w:t>onstruction greenhouse gas emissions via audit</w:t>
                </w:r>
                <w:r w:rsidRPr="00684186">
                  <w:t>/monitoring processes</w:t>
                </w:r>
              </w:p>
              <w:p w14:paraId="4991ACBF" w14:textId="77777777" w:rsidR="00EB6AB4" w:rsidRPr="00684186" w:rsidRDefault="00EB6AB4" w:rsidP="00684186">
                <w:pPr>
                  <w:pStyle w:val="TableNumbering2"/>
                  <w:cnfStyle w:val="000000000000" w:firstRow="0" w:lastRow="0" w:firstColumn="0" w:lastColumn="0" w:oddVBand="0" w:evenVBand="0" w:oddHBand="0" w:evenHBand="0" w:firstRowFirstColumn="0" w:firstRowLastColumn="0" w:lastRowFirstColumn="0" w:lastRowLastColumn="0"/>
                </w:pPr>
                <w:r w:rsidRPr="003C7BB4">
                  <w:t>Mulching trees for recycling</w:t>
                </w:r>
              </w:p>
              <w:p w14:paraId="0C29FCF7" w14:textId="77777777" w:rsidR="00EB6AB4" w:rsidRDefault="00EB6AB4" w:rsidP="00684186">
                <w:pPr>
                  <w:pStyle w:val="TableNumbering2"/>
                  <w:cnfStyle w:val="000000000000" w:firstRow="0" w:lastRow="0" w:firstColumn="0" w:lastColumn="0" w:oddVBand="0" w:evenVBand="0" w:oddHBand="0" w:evenHBand="0" w:firstRowFirstColumn="0" w:firstRowLastColumn="0" w:lastRowFirstColumn="0" w:lastRowLastColumn="0"/>
                </w:pPr>
                <w:r w:rsidRPr="003C7BB4">
                  <w:t>Minimis</w:t>
                </w:r>
                <w:r>
                  <w:t>ing</w:t>
                </w:r>
                <w:r w:rsidRPr="003C7BB4">
                  <w:t xml:space="preserve"> the amount of fossil fuel based expl</w:t>
                </w:r>
                <w:r w:rsidRPr="00684186">
                  <w:t>osives required during the construction phase</w:t>
                </w:r>
              </w:p>
              <w:p w14:paraId="749CE736" w14:textId="216E12FA" w:rsidR="00765117" w:rsidRPr="00684186" w:rsidRDefault="00765117" w:rsidP="00765117">
                <w:pPr>
                  <w:pStyle w:val="TableText"/>
                  <w:cnfStyle w:val="000000000000" w:firstRow="0" w:lastRow="0" w:firstColumn="0" w:lastColumn="0" w:oddVBand="0" w:evenVBand="0" w:oddHBand="0" w:evenHBand="0" w:firstRowFirstColumn="0" w:firstRowLastColumn="0" w:lastRowFirstColumn="0" w:lastRowLastColumn="0"/>
                </w:pPr>
                <w:r w:rsidRPr="00765117">
                  <w:t>Performance monitoring of these requirements are described in Section 12.2. of the CEMP.</w:t>
                </w:r>
              </w:p>
            </w:tc>
            <w:tc>
              <w:tcPr>
                <w:tcW w:w="1566" w:type="dxa"/>
              </w:tcPr>
              <w:p w14:paraId="425EFBED" w14:textId="77777777" w:rsidR="00EB6AB4" w:rsidRPr="00684186" w:rsidRDefault="00EB6AB4" w:rsidP="00684186">
                <w:pPr>
                  <w:pStyle w:val="TableText"/>
                  <w:cnfStyle w:val="000000000000" w:firstRow="0" w:lastRow="0" w:firstColumn="0" w:lastColumn="0" w:oddVBand="0" w:evenVBand="0" w:oddHBand="0" w:evenHBand="0" w:firstRowFirstColumn="0" w:firstRowLastColumn="0" w:lastRowFirstColumn="0" w:lastRowLastColumn="0"/>
                </w:pPr>
                <w:r>
                  <w:t>C</w:t>
                </w:r>
                <w:r w:rsidRPr="00684186">
                  <w:t>onstruction</w:t>
                </w:r>
              </w:p>
            </w:tc>
            <w:tc>
              <w:tcPr>
                <w:tcW w:w="1306" w:type="dxa"/>
              </w:tcPr>
              <w:p w14:paraId="5F824978" w14:textId="7C7534B5" w:rsidR="00EB6AB4" w:rsidRDefault="00EB6AB4" w:rsidP="00684186">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EB6AB4" w14:paraId="48DBD204" w14:textId="0735E769" w:rsidTr="00214856">
            <w:trPr>
              <w:cantSplit/>
            </w:trPr>
            <w:tc>
              <w:tcPr>
                <w:cnfStyle w:val="001000000000" w:firstRow="0" w:lastRow="0" w:firstColumn="1" w:lastColumn="0" w:oddVBand="0" w:evenVBand="0" w:oddHBand="0" w:evenHBand="0" w:firstRowFirstColumn="0" w:firstRowLastColumn="0" w:lastRowFirstColumn="0" w:lastRowLastColumn="0"/>
                <w:tcW w:w="1028" w:type="dxa"/>
              </w:tcPr>
              <w:p w14:paraId="2AE59FB0" w14:textId="77777777" w:rsidR="00EB6AB4" w:rsidRPr="00684186" w:rsidRDefault="00EB6AB4" w:rsidP="00684186">
                <w:pPr>
                  <w:pStyle w:val="TableText"/>
                </w:pPr>
                <w:r>
                  <w:t>G</w:t>
                </w:r>
                <w:r w:rsidRPr="00684186">
                  <w:t>G2</w:t>
                </w:r>
              </w:p>
            </w:tc>
            <w:tc>
              <w:tcPr>
                <w:tcW w:w="5165" w:type="dxa"/>
              </w:tcPr>
              <w:p w14:paraId="462BF0F0" w14:textId="403889E8" w:rsidR="00EB6AB4" w:rsidRPr="00A727E7" w:rsidRDefault="00EB6AB4" w:rsidP="00684186">
                <w:pPr>
                  <w:pStyle w:val="TableText"/>
                  <w:cnfStyle w:val="000000000000" w:firstRow="0" w:lastRow="0" w:firstColumn="0" w:lastColumn="0" w:oddVBand="0" w:evenVBand="0" w:oddHBand="0" w:evenHBand="0" w:firstRowFirstColumn="0" w:firstRowLastColumn="0" w:lastRowFirstColumn="0" w:lastRowLastColumn="0"/>
                  <w:rPr>
                    <w:rStyle w:val="Bold"/>
                  </w:rPr>
                </w:pPr>
                <w:bookmarkStart w:id="139" w:name="_Hlk63346017"/>
                <w:r w:rsidRPr="00A727E7">
                  <w:rPr>
                    <w:rStyle w:val="Bold"/>
                  </w:rPr>
                  <w:t xml:space="preserve">Normal operation of Wollert </w:t>
                </w:r>
                <w:r w:rsidR="00C91C68">
                  <w:rPr>
                    <w:rStyle w:val="Bold"/>
                  </w:rPr>
                  <w:t>C</w:t>
                </w:r>
                <w:r w:rsidR="00C91C68" w:rsidRPr="00A727E7">
                  <w:rPr>
                    <w:rStyle w:val="Bold"/>
                  </w:rPr>
                  <w:t xml:space="preserve">ompressor </w:t>
                </w:r>
                <w:r w:rsidR="00C91C68">
                  <w:rPr>
                    <w:rStyle w:val="Bold"/>
                  </w:rPr>
                  <w:t>S</w:t>
                </w:r>
                <w:r w:rsidR="00C91C68" w:rsidRPr="00A727E7">
                  <w:rPr>
                    <w:rStyle w:val="Bold"/>
                  </w:rPr>
                  <w:t>tation</w:t>
                </w:r>
              </w:p>
              <w:p w14:paraId="1EC70467" w14:textId="2128FF56" w:rsidR="00EB6AB4" w:rsidRPr="00684186" w:rsidRDefault="00EB6AB4" w:rsidP="00A727E7">
                <w:pPr>
                  <w:pStyle w:val="TableText"/>
                  <w:cnfStyle w:val="000000000000" w:firstRow="0" w:lastRow="0" w:firstColumn="0" w:lastColumn="0" w:oddVBand="0" w:evenVBand="0" w:oddHBand="0" w:evenHBand="0" w:firstRowFirstColumn="0" w:firstRowLastColumn="0" w:lastRowFirstColumn="0" w:lastRowLastColumn="0"/>
                </w:pPr>
                <w:r>
                  <w:t xml:space="preserve">Implement </w:t>
                </w:r>
                <w:r w:rsidRPr="00B243C6">
                  <w:t xml:space="preserve">the </w:t>
                </w:r>
                <w:r w:rsidRPr="00684186">
                  <w:t xml:space="preserve">Protocol for Environmental Management (PEM): Greenhouses Gas Emissions and Energy Efficiency in Industry 2001 </w:t>
                </w:r>
                <w:r>
                  <w:t>during</w:t>
                </w:r>
                <w:r w:rsidRPr="00684186">
                  <w:t xml:space="preserve"> operation of the Wollert compressor including consideration of energy efficiency best practice in the selection of the compressor type (greenhouse gas emissions and energy efficiency in industry)</w:t>
                </w:r>
              </w:p>
              <w:p w14:paraId="54009565" w14:textId="52B74523" w:rsidR="00EB6AB4" w:rsidRPr="00684186" w:rsidRDefault="00EB6AB4" w:rsidP="00A727E7">
                <w:pPr>
                  <w:pStyle w:val="TableText"/>
                  <w:cnfStyle w:val="000000000000" w:firstRow="0" w:lastRow="0" w:firstColumn="0" w:lastColumn="0" w:oddVBand="0" w:evenVBand="0" w:oddHBand="0" w:evenHBand="0" w:firstRowFirstColumn="0" w:firstRowLastColumn="0" w:lastRowFirstColumn="0" w:lastRowLastColumn="0"/>
                </w:pPr>
                <w:r w:rsidRPr="00B243C6">
                  <w:t>Compl</w:t>
                </w:r>
                <w:r>
                  <w:t>y</w:t>
                </w:r>
                <w:r w:rsidRPr="00B243C6">
                  <w:t xml:space="preserve"> with the conditions associated with the Pipeline Licence. </w:t>
                </w:r>
              </w:p>
              <w:p w14:paraId="39EAA60F" w14:textId="77777777" w:rsidR="00EB6AB4" w:rsidRDefault="00EB6AB4" w:rsidP="00A727E7">
                <w:pPr>
                  <w:pStyle w:val="TableText"/>
                  <w:cnfStyle w:val="000000000000" w:firstRow="0" w:lastRow="0" w:firstColumn="0" w:lastColumn="0" w:oddVBand="0" w:evenVBand="0" w:oddHBand="0" w:evenHBand="0" w:firstRowFirstColumn="0" w:firstRowLastColumn="0" w:lastRowFirstColumn="0" w:lastRowLastColumn="0"/>
                </w:pPr>
                <w:r>
                  <w:t>Monitor o</w:t>
                </w:r>
                <w:r w:rsidRPr="00B243C6">
                  <w:t>peration greenhouse gas emissions via audit/monitoring processes</w:t>
                </w:r>
                <w:bookmarkEnd w:id="139"/>
                <w:r w:rsidR="00765117">
                  <w:t>.</w:t>
                </w:r>
              </w:p>
              <w:p w14:paraId="35702373" w14:textId="302C44CE" w:rsidR="00765117" w:rsidRPr="00684186" w:rsidRDefault="00765117" w:rsidP="00A727E7">
                <w:pPr>
                  <w:pStyle w:val="TableText"/>
                  <w:cnfStyle w:val="000000000000" w:firstRow="0" w:lastRow="0" w:firstColumn="0" w:lastColumn="0" w:oddVBand="0" w:evenVBand="0" w:oddHBand="0" w:evenHBand="0" w:firstRowFirstColumn="0" w:firstRowLastColumn="0" w:lastRowFirstColumn="0" w:lastRowLastColumn="0"/>
                </w:pPr>
                <w:r w:rsidRPr="00765117">
                  <w:t>Performance monitoring of these requirements are described in Section 12.2. of the CEMP.</w:t>
                </w:r>
              </w:p>
            </w:tc>
            <w:tc>
              <w:tcPr>
                <w:tcW w:w="1566" w:type="dxa"/>
              </w:tcPr>
              <w:p w14:paraId="2A0CD1DD" w14:textId="78C45D74" w:rsidR="00EB6AB4" w:rsidRPr="00684186" w:rsidRDefault="00EB6AB4" w:rsidP="00684186">
                <w:pPr>
                  <w:pStyle w:val="TableText"/>
                  <w:cnfStyle w:val="000000000000" w:firstRow="0" w:lastRow="0" w:firstColumn="0" w:lastColumn="0" w:oddVBand="0" w:evenVBand="0" w:oddHBand="0" w:evenHBand="0" w:firstRowFirstColumn="0" w:firstRowLastColumn="0" w:lastRowFirstColumn="0" w:lastRowLastColumn="0"/>
                </w:pPr>
                <w:r>
                  <w:t>D</w:t>
                </w:r>
                <w:r w:rsidRPr="00684186">
                  <w:t>esign/operation</w:t>
                </w:r>
              </w:p>
            </w:tc>
            <w:tc>
              <w:tcPr>
                <w:tcW w:w="1306" w:type="dxa"/>
              </w:tcPr>
              <w:p w14:paraId="39FB499D" w14:textId="0607B3F9" w:rsidR="00EB6AB4" w:rsidRDefault="00EB6AB4" w:rsidP="00684186">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EB6AB4" w14:paraId="0B15EE7E" w14:textId="0F441AD5" w:rsidTr="00214856">
            <w:trPr>
              <w:cantSplit/>
            </w:trPr>
            <w:tc>
              <w:tcPr>
                <w:cnfStyle w:val="001000000000" w:firstRow="0" w:lastRow="0" w:firstColumn="1" w:lastColumn="0" w:oddVBand="0" w:evenVBand="0" w:oddHBand="0" w:evenHBand="0" w:firstRowFirstColumn="0" w:firstRowLastColumn="0" w:lastRowFirstColumn="0" w:lastRowLastColumn="0"/>
                <w:tcW w:w="1028" w:type="dxa"/>
              </w:tcPr>
              <w:p w14:paraId="3414CF47" w14:textId="77777777" w:rsidR="00EB6AB4" w:rsidRPr="00684186" w:rsidRDefault="00EB6AB4" w:rsidP="00684186">
                <w:pPr>
                  <w:pStyle w:val="TableText"/>
                </w:pPr>
                <w:r>
                  <w:t>G</w:t>
                </w:r>
                <w:r w:rsidRPr="00684186">
                  <w:t>G3</w:t>
                </w:r>
              </w:p>
            </w:tc>
            <w:tc>
              <w:tcPr>
                <w:tcW w:w="5165" w:type="dxa"/>
              </w:tcPr>
              <w:p w14:paraId="1D6098E2" w14:textId="204229C6" w:rsidR="00EB6AB4" w:rsidRPr="00A727E7" w:rsidRDefault="00EB6AB4" w:rsidP="00684186">
                <w:pPr>
                  <w:pStyle w:val="TableText"/>
                  <w:cnfStyle w:val="000000000000" w:firstRow="0" w:lastRow="0" w:firstColumn="0" w:lastColumn="0" w:oddVBand="0" w:evenVBand="0" w:oddHBand="0" w:evenHBand="0" w:firstRowFirstColumn="0" w:firstRowLastColumn="0" w:lastRowFirstColumn="0" w:lastRowLastColumn="0"/>
                  <w:rPr>
                    <w:rStyle w:val="Bold"/>
                  </w:rPr>
                </w:pPr>
                <w:r w:rsidRPr="00A727E7">
                  <w:rPr>
                    <w:rStyle w:val="Bold"/>
                  </w:rPr>
                  <w:t>Operational emergencies</w:t>
                </w:r>
              </w:p>
              <w:p w14:paraId="1DD5D186" w14:textId="25494382" w:rsidR="00EB6AB4" w:rsidRPr="00684186" w:rsidRDefault="00EB6AB4" w:rsidP="00684186">
                <w:pPr>
                  <w:pStyle w:val="TableText"/>
                  <w:cnfStyle w:val="000000000000" w:firstRow="0" w:lastRow="0" w:firstColumn="0" w:lastColumn="0" w:oddVBand="0" w:evenVBand="0" w:oddHBand="0" w:evenHBand="0" w:firstRowFirstColumn="0" w:firstRowLastColumn="0" w:lastRowFirstColumn="0" w:lastRowLastColumn="0"/>
                </w:pPr>
                <w:r w:rsidRPr="00B243C6">
                  <w:t xml:space="preserve">Implement industry standards </w:t>
                </w:r>
                <w:r w:rsidRPr="00684186">
                  <w:t>including AS2885 in design, inspect and maintain the pipeline and Wollert compressor station to minimise the risk of operational emergencies</w:t>
                </w:r>
              </w:p>
            </w:tc>
            <w:tc>
              <w:tcPr>
                <w:tcW w:w="1566" w:type="dxa"/>
              </w:tcPr>
              <w:p w14:paraId="2ED3B6BB" w14:textId="1A2713D8" w:rsidR="00EB6AB4" w:rsidRPr="00684186" w:rsidRDefault="00EB6AB4" w:rsidP="00684186">
                <w:pPr>
                  <w:pStyle w:val="TableText"/>
                  <w:cnfStyle w:val="000000000000" w:firstRow="0" w:lastRow="0" w:firstColumn="0" w:lastColumn="0" w:oddVBand="0" w:evenVBand="0" w:oddHBand="0" w:evenHBand="0" w:firstRowFirstColumn="0" w:firstRowLastColumn="0" w:lastRowFirstColumn="0" w:lastRowLastColumn="0"/>
                </w:pPr>
                <w:r>
                  <w:t>D</w:t>
                </w:r>
                <w:r w:rsidRPr="00684186">
                  <w:t>esign/operation</w:t>
                </w:r>
              </w:p>
            </w:tc>
            <w:tc>
              <w:tcPr>
                <w:tcW w:w="1306" w:type="dxa"/>
              </w:tcPr>
              <w:p w14:paraId="42C60A7C" w14:textId="409652FB" w:rsidR="00EB6AB4" w:rsidRDefault="00EB6AB4" w:rsidP="00684186">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EB6AB4" w14:paraId="582BFC65" w14:textId="716106A4" w:rsidTr="00214856">
            <w:trPr>
              <w:cantSplit/>
            </w:trPr>
            <w:tc>
              <w:tcPr>
                <w:cnfStyle w:val="001000000000" w:firstRow="0" w:lastRow="0" w:firstColumn="1" w:lastColumn="0" w:oddVBand="0" w:evenVBand="0" w:oddHBand="0" w:evenHBand="0" w:firstRowFirstColumn="0" w:firstRowLastColumn="0" w:lastRowFirstColumn="0" w:lastRowLastColumn="0"/>
                <w:tcW w:w="1028" w:type="dxa"/>
              </w:tcPr>
              <w:p w14:paraId="636B00FB" w14:textId="77777777" w:rsidR="00EB6AB4" w:rsidRPr="00684186" w:rsidRDefault="00EB6AB4" w:rsidP="00684186">
                <w:pPr>
                  <w:pStyle w:val="TableText"/>
                </w:pPr>
                <w:r>
                  <w:t>G</w:t>
                </w:r>
                <w:r w:rsidRPr="00684186">
                  <w:t>G4</w:t>
                </w:r>
              </w:p>
            </w:tc>
            <w:tc>
              <w:tcPr>
                <w:tcW w:w="5165" w:type="dxa"/>
              </w:tcPr>
              <w:p w14:paraId="1B1199A4" w14:textId="68310F32" w:rsidR="00EB6AB4" w:rsidRPr="00A727E7" w:rsidRDefault="00EB6AB4" w:rsidP="00684186">
                <w:pPr>
                  <w:pStyle w:val="TableText"/>
                  <w:cnfStyle w:val="000000000000" w:firstRow="0" w:lastRow="0" w:firstColumn="0" w:lastColumn="0" w:oddVBand="0" w:evenVBand="0" w:oddHBand="0" w:evenHBand="0" w:firstRowFirstColumn="0" w:firstRowLastColumn="0" w:lastRowFirstColumn="0" w:lastRowLastColumn="0"/>
                  <w:rPr>
                    <w:rStyle w:val="Bold"/>
                  </w:rPr>
                </w:pPr>
                <w:r w:rsidRPr="00A727E7">
                  <w:rPr>
                    <w:rStyle w:val="Bold"/>
                  </w:rPr>
                  <w:t>Operational leaks</w:t>
                </w:r>
              </w:p>
              <w:p w14:paraId="0D3FF71B" w14:textId="0182BF60" w:rsidR="00EB6AB4" w:rsidRPr="00684186" w:rsidRDefault="00EB6AB4" w:rsidP="00684186">
                <w:pPr>
                  <w:pStyle w:val="TableText"/>
                  <w:cnfStyle w:val="000000000000" w:firstRow="0" w:lastRow="0" w:firstColumn="0" w:lastColumn="0" w:oddVBand="0" w:evenVBand="0" w:oddHBand="0" w:evenHBand="0" w:firstRowFirstColumn="0" w:firstRowLastColumn="0" w:lastRowFirstColumn="0" w:lastRowLastColumn="0"/>
                </w:pPr>
                <w:r w:rsidRPr="00B243C6">
                  <w:t>Perform ongoing maintenance and inspection on the Project to avoid lea</w:t>
                </w:r>
                <w:r w:rsidRPr="00684186">
                  <w:t>ks. Design to be undertaken in accordance with</w:t>
                </w:r>
                <w:r w:rsidR="006F56B0">
                  <w:t> </w:t>
                </w:r>
                <w:r w:rsidRPr="00684186">
                  <w:t>AS2885.</w:t>
                </w:r>
              </w:p>
            </w:tc>
            <w:tc>
              <w:tcPr>
                <w:tcW w:w="1566" w:type="dxa"/>
              </w:tcPr>
              <w:p w14:paraId="69F78812" w14:textId="32518669" w:rsidR="00EB6AB4" w:rsidRPr="00684186" w:rsidRDefault="00EB6AB4" w:rsidP="00684186">
                <w:pPr>
                  <w:pStyle w:val="TableText"/>
                  <w:cnfStyle w:val="000000000000" w:firstRow="0" w:lastRow="0" w:firstColumn="0" w:lastColumn="0" w:oddVBand="0" w:evenVBand="0" w:oddHBand="0" w:evenHBand="0" w:firstRowFirstColumn="0" w:firstRowLastColumn="0" w:lastRowFirstColumn="0" w:lastRowLastColumn="0"/>
                </w:pPr>
                <w:r>
                  <w:t>D</w:t>
                </w:r>
                <w:r w:rsidRPr="00684186">
                  <w:t>esign/operation</w:t>
                </w:r>
              </w:p>
            </w:tc>
            <w:tc>
              <w:tcPr>
                <w:tcW w:w="1306" w:type="dxa"/>
              </w:tcPr>
              <w:p w14:paraId="3248AC21" w14:textId="470E6B55" w:rsidR="00EB6AB4" w:rsidRDefault="00EB6AB4" w:rsidP="00684186">
                <w:pPr>
                  <w:pStyle w:val="TableText"/>
                  <w:cnfStyle w:val="000000000000" w:firstRow="0" w:lastRow="0" w:firstColumn="0" w:lastColumn="0" w:oddVBand="0" w:evenVBand="0" w:oddHBand="0" w:evenHBand="0" w:firstRowFirstColumn="0" w:firstRowLastColumn="0" w:lastRowFirstColumn="0" w:lastRowLastColumn="0"/>
                </w:pPr>
                <w:r>
                  <w:t>Minimisation</w:t>
                </w:r>
              </w:p>
            </w:tc>
          </w:tr>
        </w:tbl>
        <w:p w14:paraId="7C86521F" w14:textId="77777777" w:rsidR="006F56B0" w:rsidRDefault="006F56B0" w:rsidP="006F56B0">
          <w:pPr>
            <w:pStyle w:val="Source"/>
          </w:pPr>
        </w:p>
        <w:p w14:paraId="2D7A8D44" w14:textId="7AF74E5D" w:rsidR="009D7C49" w:rsidRDefault="009D7C49" w:rsidP="009D7C49">
          <w:pPr>
            <w:pStyle w:val="Heading3"/>
          </w:pPr>
          <w:bookmarkStart w:id="140" w:name="_Toc71262381"/>
          <w:bookmarkStart w:id="141" w:name="_Toc72286808"/>
          <w:r>
            <w:t>Best practice in greenhouse gas</w:t>
          </w:r>
          <w:bookmarkEnd w:id="140"/>
          <w:bookmarkEnd w:id="141"/>
        </w:p>
        <w:p w14:paraId="028AA37A" w14:textId="6C187C6A" w:rsidR="009D7C49" w:rsidRDefault="009D7C49" w:rsidP="006C43D2">
          <w:pPr>
            <w:pStyle w:val="BodyText"/>
          </w:pPr>
          <w:r>
            <w:t xml:space="preserve">To mitigate the risk of operational leaks, design and operation of the Project </w:t>
          </w:r>
          <w:r w:rsidR="00901D58">
            <w:t>would</w:t>
          </w:r>
          <w:r>
            <w:t xml:space="preserve"> be to industry standards, including AS2885 and </w:t>
          </w:r>
          <w:r w:rsidR="00901D58">
            <w:t>would</w:t>
          </w:r>
          <w:r>
            <w:t xml:space="preserve"> include </w:t>
          </w:r>
          <w:r w:rsidRPr="006422C1">
            <w:t>routine maintenance and inspection in line with the existing VTS Operational Environmental Management Plan (VTS OEMP) (EMM GG3 and GG4</w:t>
          </w:r>
          <w:r>
            <w:t xml:space="preserve">). </w:t>
          </w:r>
        </w:p>
        <w:p w14:paraId="1BAE3B1E" w14:textId="1BACE5C1" w:rsidR="009D7C49" w:rsidRDefault="009D7C49" w:rsidP="006C43D2">
          <w:pPr>
            <w:pStyle w:val="BodyText"/>
          </w:pPr>
          <w:r>
            <w:t>Compressor</w:t>
          </w:r>
          <w:r w:rsidRPr="007D65F9">
            <w:t xml:space="preserve"> selection is based on the required compression power requirements for the </w:t>
          </w:r>
          <w:r>
            <w:t>P</w:t>
          </w:r>
          <w:r w:rsidRPr="007D65F9">
            <w:t xml:space="preserve">roject. </w:t>
          </w:r>
          <w:r w:rsidR="00252AB0" w:rsidRPr="007D65F9">
            <w:t>When</w:t>
          </w:r>
          <w:r w:rsidRPr="007D65F9">
            <w:t xml:space="preserve"> compared to steam</w:t>
          </w:r>
          <w:r w:rsidR="00252AB0">
            <w:t xml:space="preserve"> </w:t>
          </w:r>
          <w:r w:rsidRPr="007D65F9">
            <w:t>turbines and diesel propulsion systems, gas turbines offer greater power for a given size and weight, high reliability, long life, and more convenient operation</w:t>
          </w:r>
          <w:r>
            <w:t xml:space="preserve">. </w:t>
          </w:r>
        </w:p>
        <w:p w14:paraId="061E9F6F" w14:textId="0269EF77" w:rsidR="009D7C49" w:rsidRPr="007D65F9" w:rsidRDefault="009D7C49" w:rsidP="006C43D2">
          <w:pPr>
            <w:pStyle w:val="BodyText"/>
          </w:pPr>
          <w:r w:rsidRPr="007D65F9">
            <w:t xml:space="preserve">No two vendors </w:t>
          </w:r>
          <w:r w:rsidR="00901D58">
            <w:t>would</w:t>
          </w:r>
          <w:r w:rsidRPr="007D65F9">
            <w:t xml:space="preserve"> produce identical machines for direct comparison of power output </w:t>
          </w:r>
          <w:r w:rsidR="00252AB0">
            <w:t>versus</w:t>
          </w:r>
          <w:r w:rsidR="00252AB0" w:rsidRPr="007D65F9">
            <w:t xml:space="preserve"> </w:t>
          </w:r>
          <w:r w:rsidRPr="007D65F9">
            <w:t xml:space="preserve">thermal efficiency. The thermal efficiency of the selected Solar </w:t>
          </w:r>
          <w:r>
            <w:t xml:space="preserve">Centaur 50 </w:t>
          </w:r>
          <w:r w:rsidRPr="007D65F9">
            <w:t>Gas Turbine is within industry and best practices and the typical Simple Open Brayton Cycle operating envelopes for gas turbines.</w:t>
          </w:r>
          <w:r>
            <w:t xml:space="preserve"> It is</w:t>
          </w:r>
          <w:r w:rsidRPr="007D65F9">
            <w:t xml:space="preserve"> representative of a best practice, effective and efficient compression equipment selection for a typical long distance gas pipeline. Solar Turbines is a reputable international company with a long history of supply, service and overhaul of gas compression and gas turbine equipment in Australia.</w:t>
          </w:r>
          <w:r>
            <w:t xml:space="preserve"> The compressor has an engine efficiency of 30</w:t>
          </w:r>
          <w:r w:rsidR="00252AB0">
            <w:t xml:space="preserve"> per cent </w:t>
          </w:r>
          <w:r>
            <w:t xml:space="preserve">which is comparable to other gas compressors. For the power output requirement Solar Turbines </w:t>
          </w:r>
          <w:r w:rsidR="00252AB0">
            <w:t xml:space="preserve">is </w:t>
          </w:r>
          <w:r>
            <w:t xml:space="preserve">considered the market leader. </w:t>
          </w:r>
        </w:p>
        <w:p w14:paraId="518A3CA6" w14:textId="66F12DAD" w:rsidR="009D7C49" w:rsidRDefault="009D7C49">
          <w:pPr>
            <w:pStyle w:val="BodyText"/>
          </w:pPr>
          <w:r>
            <w:t xml:space="preserve">Operation </w:t>
          </w:r>
          <w:r w:rsidRPr="0055619B">
            <w:t xml:space="preserve">emissions </w:t>
          </w:r>
          <w:r w:rsidR="00901D58">
            <w:t>would</w:t>
          </w:r>
          <w:r w:rsidRPr="0055619B">
            <w:t xml:space="preserve"> be monitored via audit processes, as per environmental management measure GG2(</w:t>
          </w:r>
          <w:r>
            <w:t>c</w:t>
          </w:r>
          <w:r w:rsidRPr="0055619B">
            <w:t>):</w:t>
          </w:r>
          <w:r>
            <w:t xml:space="preserve"> </w:t>
          </w:r>
          <w:r w:rsidRPr="009D7C49">
            <w:t>Operation</w:t>
          </w:r>
          <w:r w:rsidR="00252AB0">
            <w:t>.</w:t>
          </w:r>
          <w:r w:rsidRPr="009D7C49">
            <w:t xml:space="preserve"> </w:t>
          </w:r>
          <w:r w:rsidR="00252AB0">
            <w:t>G</w:t>
          </w:r>
          <w:r w:rsidRPr="009D7C49">
            <w:t xml:space="preserve">reenhouse gas emissions </w:t>
          </w:r>
          <w:r w:rsidR="00901D58">
            <w:t>would</w:t>
          </w:r>
          <w:r w:rsidRPr="009D7C49">
            <w:t xml:space="preserve"> be monitored via audit processes</w:t>
          </w:r>
          <w:r w:rsidR="00E534B3">
            <w:t>, which include:</w:t>
          </w:r>
        </w:p>
        <w:p w14:paraId="5431AD54" w14:textId="77777777" w:rsidR="00E534B3" w:rsidRPr="00E534B3" w:rsidRDefault="00E534B3" w:rsidP="00E534B3">
          <w:pPr>
            <w:pStyle w:val="BodyBullet1"/>
          </w:pPr>
          <w:r w:rsidRPr="00E534B3">
            <w:t>Annual reporting of operation emissions or as per the requirements of the VTS OEMP</w:t>
          </w:r>
        </w:p>
        <w:p w14:paraId="6848E975" w14:textId="3E726F1D" w:rsidR="00E534B3" w:rsidRPr="00BC1FA3" w:rsidRDefault="00E534B3" w:rsidP="00BF0FBB">
          <w:pPr>
            <w:pStyle w:val="BodyBullet1"/>
          </w:pPr>
          <w:r w:rsidRPr="00E534B3">
            <w:t>Annual assurance audit in accordance with the NGER Act. This audit will be undertaken by an independent auditor and includes all APA assets</w:t>
          </w:r>
          <w:r>
            <w:t>.</w:t>
          </w:r>
        </w:p>
        <w:p w14:paraId="72276C55" w14:textId="78FDC140" w:rsidR="00170592" w:rsidRDefault="00170592" w:rsidP="00A727E7">
          <w:pPr>
            <w:pStyle w:val="Heading2"/>
          </w:pPr>
          <w:bookmarkStart w:id="142" w:name="_Toc71262382"/>
          <w:bookmarkStart w:id="143" w:name="_Toc72286809"/>
          <w:bookmarkStart w:id="144" w:name="_Ref65752759"/>
          <w:bookmarkStart w:id="145" w:name="_Ref65752765"/>
          <w:r>
            <w:t xml:space="preserve">Environmental management </w:t>
          </w:r>
          <w:r w:rsidR="00DA41E8">
            <w:t>–</w:t>
          </w:r>
          <w:r>
            <w:t xml:space="preserve"> contamination</w:t>
          </w:r>
          <w:bookmarkEnd w:id="142"/>
          <w:bookmarkEnd w:id="143"/>
        </w:p>
        <w:p w14:paraId="0441496A" w14:textId="6638C500" w:rsidR="00684186" w:rsidRDefault="00684186" w:rsidP="00684186">
          <w:pPr>
            <w:pStyle w:val="Heading3"/>
          </w:pPr>
          <w:bookmarkStart w:id="146" w:name="_Toc71262383"/>
          <w:bookmarkStart w:id="147" w:name="_Toc72286810"/>
          <w:r>
            <w:t>Environmental management measures</w:t>
          </w:r>
          <w:bookmarkEnd w:id="144"/>
          <w:bookmarkEnd w:id="145"/>
          <w:bookmarkEnd w:id="146"/>
          <w:bookmarkEnd w:id="147"/>
        </w:p>
        <w:p w14:paraId="69BA176E" w14:textId="624B9461" w:rsidR="00E83506" w:rsidRPr="00E83506" w:rsidRDefault="00E83506" w:rsidP="00E83506">
          <w:pPr>
            <w:pStyle w:val="BodyText"/>
          </w:pPr>
          <w:r w:rsidRPr="00E83506">
            <w:t xml:space="preserve">The </w:t>
          </w:r>
          <w:r>
            <w:t>environmental management measures</w:t>
          </w:r>
          <w:r w:rsidRPr="00E83506">
            <w:t xml:space="preserve"> have been developed with consideration of the EPA waste management hierarchy and have endeavoured to default to the most preferable options before consideration of less preferable management options.</w:t>
          </w:r>
        </w:p>
        <w:p w14:paraId="2321CEA0" w14:textId="446A29C6" w:rsidR="00E83506" w:rsidRPr="00E83506" w:rsidRDefault="00E83506" w:rsidP="00E83506">
          <w:pPr>
            <w:pStyle w:val="BodyText"/>
          </w:pPr>
          <w:r w:rsidRPr="00E83506">
            <w:t xml:space="preserve">Avoidance was considered as a first preference. Based on the current pipeline alignment, avoidance of spoil generation is not considered possible. However, there is scope for avoiding potentially contaminated soils through realignment away from areas identified as potentially contaminated although considered unnecessary based on risk. </w:t>
          </w:r>
        </w:p>
        <w:p w14:paraId="630086AC" w14:textId="7C00B813" w:rsidR="00E83506" w:rsidRPr="00E83506" w:rsidRDefault="00E83506" w:rsidP="00E83506">
          <w:pPr>
            <w:pStyle w:val="BodyText"/>
          </w:pPr>
          <w:r w:rsidRPr="00E83506">
            <w:t xml:space="preserve">Reuse of spoil as backfilling is considered the most viable option for the majority of the spoil, although there may be an excess of spoil remaining after this process. This remaining spoil </w:t>
          </w:r>
          <w:r w:rsidR="00901D58">
            <w:t>would</w:t>
          </w:r>
          <w:r w:rsidRPr="00E83506">
            <w:t xml:space="preserve"> need to be managed under a CEMP and in accordance with the EPA’s waste regulations and guidelines. It is considered unlikely that gross contamination is present on site such that options involving soil treatment should not be required. </w:t>
          </w:r>
        </w:p>
        <w:p w14:paraId="4F08EF2D" w14:textId="263B5751" w:rsidR="00E83506" w:rsidRPr="00E83506" w:rsidRDefault="00E83506" w:rsidP="00A727E7">
          <w:pPr>
            <w:pStyle w:val="BodyText"/>
          </w:pPr>
          <w:r w:rsidRPr="00E83506">
            <w:t>The EMM’s prescribe the management and mitigation measures to manage spoil at all stages of the Project from assessment to excavation to completion and operation.</w:t>
          </w:r>
        </w:p>
        <w:p w14:paraId="57AA2732" w14:textId="6C8AE5AD" w:rsidR="00684186" w:rsidRDefault="00684186" w:rsidP="00684186">
          <w:pPr>
            <w:pStyle w:val="Caption"/>
          </w:pPr>
          <w:bookmarkStart w:id="148" w:name="_Ref67044432"/>
          <w:bookmarkStart w:id="149" w:name="_Ref67043589"/>
          <w:r>
            <w:t>Table</w:t>
          </w:r>
          <w:r w:rsidR="006F56B0">
            <w:t> </w:t>
          </w:r>
          <w:fldSimple w:instr=" STYLEREF 1 \s ">
            <w:r w:rsidR="00E24989">
              <w:rPr>
                <w:noProof/>
              </w:rPr>
              <w:t>10</w:t>
            </w:r>
          </w:fldSimple>
          <w:r w:rsidR="004257FE">
            <w:noBreakHyphen/>
          </w:r>
          <w:fldSimple w:instr=" SEQ Table \* ARABIC \s 1 ">
            <w:r w:rsidR="00E24989">
              <w:rPr>
                <w:noProof/>
              </w:rPr>
              <w:t>10</w:t>
            </w:r>
          </w:fldSimple>
          <w:bookmarkEnd w:id="148"/>
          <w:bookmarkEnd w:id="149"/>
          <w:r>
            <w:tab/>
            <w:t>C</w:t>
          </w:r>
          <w:r w:rsidRPr="003D5509">
            <w:t>ontamination environmental management measures</w:t>
          </w:r>
        </w:p>
        <w:tbl>
          <w:tblPr>
            <w:tblStyle w:val="MainTableStyle"/>
            <w:tblW w:w="0" w:type="auto"/>
            <w:tblInd w:w="-5" w:type="dxa"/>
            <w:tblLook w:val="04A0" w:firstRow="1" w:lastRow="0" w:firstColumn="1" w:lastColumn="0" w:noHBand="0" w:noVBand="1"/>
          </w:tblPr>
          <w:tblGrid>
            <w:gridCol w:w="636"/>
            <w:gridCol w:w="5885"/>
            <w:gridCol w:w="1327"/>
            <w:gridCol w:w="1217"/>
          </w:tblGrid>
          <w:tr w:rsidR="00EB6AB4" w14:paraId="58F8DB94" w14:textId="205BDDCF" w:rsidTr="00651C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tcPr>
              <w:p w14:paraId="35AE9224" w14:textId="77777777" w:rsidR="00EB6AB4" w:rsidRPr="00684186" w:rsidRDefault="00EB6AB4" w:rsidP="00684186">
                <w:pPr>
                  <w:pStyle w:val="TableText"/>
                </w:pPr>
                <w:r>
                  <w:t>E</w:t>
                </w:r>
                <w:r w:rsidRPr="00684186">
                  <w:t>MM #</w:t>
                </w:r>
              </w:p>
            </w:tc>
            <w:tc>
              <w:tcPr>
                <w:tcW w:w="5885" w:type="dxa"/>
              </w:tcPr>
              <w:p w14:paraId="052934EA" w14:textId="77777777" w:rsidR="00EB6AB4" w:rsidRPr="00684186" w:rsidRDefault="00EB6AB4" w:rsidP="00684186">
                <w:pPr>
                  <w:pStyle w:val="TableText"/>
                  <w:cnfStyle w:val="100000000000" w:firstRow="1" w:lastRow="0" w:firstColumn="0" w:lastColumn="0" w:oddVBand="0" w:evenVBand="0" w:oddHBand="0" w:evenHBand="0" w:firstRowFirstColumn="0" w:firstRowLastColumn="0" w:lastRowFirstColumn="0" w:lastRowLastColumn="0"/>
                </w:pPr>
                <w:r>
                  <w:t>E</w:t>
                </w:r>
                <w:r w:rsidRPr="00684186">
                  <w:t>nvironmental management measure</w:t>
                </w:r>
              </w:p>
            </w:tc>
            <w:tc>
              <w:tcPr>
                <w:tcW w:w="1327" w:type="dxa"/>
              </w:tcPr>
              <w:p w14:paraId="18DFB393" w14:textId="77777777" w:rsidR="00EB6AB4" w:rsidRPr="00684186" w:rsidRDefault="00EB6AB4" w:rsidP="00684186">
                <w:pPr>
                  <w:pStyle w:val="TableText"/>
                  <w:cnfStyle w:val="100000000000" w:firstRow="1" w:lastRow="0" w:firstColumn="0" w:lastColumn="0" w:oddVBand="0" w:evenVBand="0" w:oddHBand="0" w:evenHBand="0" w:firstRowFirstColumn="0" w:firstRowLastColumn="0" w:lastRowFirstColumn="0" w:lastRowLastColumn="0"/>
                </w:pPr>
                <w:r>
                  <w:t>S</w:t>
                </w:r>
                <w:r w:rsidRPr="00684186">
                  <w:t>tage</w:t>
                </w:r>
              </w:p>
            </w:tc>
            <w:tc>
              <w:tcPr>
                <w:tcW w:w="1217" w:type="dxa"/>
              </w:tcPr>
              <w:p w14:paraId="7F59165A" w14:textId="16BEF61F" w:rsidR="00EB6AB4" w:rsidRDefault="00EB6AB4" w:rsidP="00684186">
                <w:pPr>
                  <w:pStyle w:val="TableText"/>
                  <w:cnfStyle w:val="100000000000" w:firstRow="1" w:lastRow="0" w:firstColumn="0" w:lastColumn="0" w:oddVBand="0" w:evenVBand="0" w:oddHBand="0" w:evenHBand="0" w:firstRowFirstColumn="0" w:firstRowLastColumn="0" w:lastRowFirstColumn="0" w:lastRowLastColumn="0"/>
                </w:pPr>
                <w:r>
                  <w:t>Mitigation hierarchy</w:t>
                </w:r>
              </w:p>
            </w:tc>
          </w:tr>
          <w:tr w:rsidR="00651CF8" w14:paraId="2A180E3E" w14:textId="77777777" w:rsidTr="00651CF8">
            <w:tc>
              <w:tcPr>
                <w:cnfStyle w:val="001000000000" w:firstRow="0" w:lastRow="0" w:firstColumn="1" w:lastColumn="0" w:oddVBand="0" w:evenVBand="0" w:oddHBand="0" w:evenHBand="0" w:firstRowFirstColumn="0" w:firstRowLastColumn="0" w:lastRowFirstColumn="0" w:lastRowLastColumn="0"/>
                <w:tcW w:w="636" w:type="dxa"/>
              </w:tcPr>
              <w:p w14:paraId="0CF1125D" w14:textId="52BB46AB" w:rsidR="00651CF8" w:rsidRDefault="00651CF8" w:rsidP="00651CF8">
                <w:pPr>
                  <w:pStyle w:val="TableText"/>
                </w:pPr>
                <w:r>
                  <w:t>C</w:t>
                </w:r>
                <w:r w:rsidRPr="00684186">
                  <w:t>1</w:t>
                </w:r>
              </w:p>
            </w:tc>
            <w:tc>
              <w:tcPr>
                <w:tcW w:w="5885" w:type="dxa"/>
              </w:tcPr>
              <w:p w14:paraId="21B285E5" w14:textId="77777777" w:rsidR="00651CF8" w:rsidRPr="00912B8A" w:rsidRDefault="00651CF8" w:rsidP="00651CF8">
                <w:pPr>
                  <w:pStyle w:val="TableText"/>
                  <w:cnfStyle w:val="000000000000" w:firstRow="0" w:lastRow="0" w:firstColumn="0" w:lastColumn="0" w:oddVBand="0" w:evenVBand="0" w:oddHBand="0" w:evenHBand="0" w:firstRowFirstColumn="0" w:firstRowLastColumn="0" w:lastRowFirstColumn="0" w:lastRowLastColumn="0"/>
                  <w:rPr>
                    <w:rStyle w:val="Bold"/>
                  </w:rPr>
                </w:pPr>
                <w:r w:rsidRPr="00912B8A">
                  <w:rPr>
                    <w:rStyle w:val="Bold"/>
                  </w:rPr>
                  <w:t>Implement spoil management measures</w:t>
                </w:r>
              </w:p>
              <w:p w14:paraId="58C762B4" w14:textId="77777777" w:rsidR="00651CF8" w:rsidRPr="00684186" w:rsidRDefault="00651CF8" w:rsidP="00651CF8">
                <w:pPr>
                  <w:pStyle w:val="TableText"/>
                  <w:cnfStyle w:val="000000000000" w:firstRow="0" w:lastRow="0" w:firstColumn="0" w:lastColumn="0" w:oddVBand="0" w:evenVBand="0" w:oddHBand="0" w:evenHBand="0" w:firstRowFirstColumn="0" w:firstRowLastColumn="0" w:lastRowFirstColumn="0" w:lastRowLastColumn="0"/>
                </w:pPr>
                <w:r w:rsidRPr="0071788B">
                  <w:t xml:space="preserve">Prepare and implement </w:t>
                </w:r>
                <w:r w:rsidRPr="00684186">
                  <w:t xml:space="preserve">spoil management measures in accordance with relevant regulations, standards and guidelines including EPA Publication 1834 Civil construction, building and demolition guide. The spoil management measures must be developed in consultation with </w:t>
                </w:r>
                <w:r w:rsidRPr="00684186" w:rsidDel="00160399">
                  <w:t xml:space="preserve">the </w:t>
                </w:r>
                <w:r w:rsidRPr="00684186">
                  <w:t>EPA Victoria and include processes and measures to manage all spoil types</w:t>
                </w:r>
                <w:r>
                  <w:t>, ie</w:t>
                </w:r>
                <w:r w:rsidRPr="00684186" w:rsidDel="00160399">
                  <w:t xml:space="preserve"> </w:t>
                </w:r>
                <w:r w:rsidRPr="00684186">
                  <w:t xml:space="preserve">all excavated material. The main spoil types would include mostly uncontaminated soils and potentially small volumes of prescribed industrial waste (PIW) in the vicinity of the potential sources </w:t>
                </w:r>
                <w:r>
                  <w:t xml:space="preserve">noted in Technical report E </w:t>
                </w:r>
                <w:r w:rsidRPr="00A727E7">
                  <w:rPr>
                    <w:rStyle w:val="Italics"/>
                  </w:rPr>
                  <w:t>Contamination</w:t>
                </w:r>
                <w:r w:rsidRPr="00684186">
                  <w:t>.</w:t>
                </w:r>
              </w:p>
              <w:p w14:paraId="74227C4A" w14:textId="77777777" w:rsidR="00651CF8" w:rsidRPr="00684186" w:rsidRDefault="00651CF8" w:rsidP="00651CF8">
                <w:pPr>
                  <w:pStyle w:val="TableText"/>
                  <w:cnfStyle w:val="000000000000" w:firstRow="0" w:lastRow="0" w:firstColumn="0" w:lastColumn="0" w:oddVBand="0" w:evenVBand="0" w:oddHBand="0" w:evenHBand="0" w:firstRowFirstColumn="0" w:firstRowLastColumn="0" w:lastRowFirstColumn="0" w:lastRowLastColumn="0"/>
                </w:pPr>
                <w:r w:rsidRPr="0071788B">
                  <w:t xml:space="preserve">The </w:t>
                </w:r>
                <w:r w:rsidRPr="00684186">
                  <w:t>spoil management measures must define roles and responsibilities and include requirements and methods for:</w:t>
                </w:r>
              </w:p>
              <w:p w14:paraId="6A07081C" w14:textId="77777777" w:rsidR="00651CF8" w:rsidRPr="00214856" w:rsidRDefault="00651CF8" w:rsidP="00651CF8">
                <w:pPr>
                  <w:pStyle w:val="TableText"/>
                  <w:cnfStyle w:val="000000000000" w:firstRow="0" w:lastRow="0" w:firstColumn="0" w:lastColumn="0" w:oddVBand="0" w:evenVBand="0" w:oddHBand="0" w:evenHBand="0" w:firstRowFirstColumn="0" w:firstRowLastColumn="0" w:lastRowFirstColumn="0" w:lastRowLastColumn="0"/>
                  <w:rPr>
                    <w:rStyle w:val="TextBlue"/>
                  </w:rPr>
                </w:pPr>
                <w:r w:rsidRPr="00214856">
                  <w:rPr>
                    <w:rStyle w:val="TextBlue"/>
                  </w:rPr>
                  <w:t xml:space="preserve">General </w:t>
                </w:r>
              </w:p>
              <w:p w14:paraId="2ACF034C" w14:textId="77777777"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71788B">
                  <w:t xml:space="preserve">Complying with applicable regulatory requirements including </w:t>
                </w:r>
                <w:r>
                  <w:t xml:space="preserve">EPA Publication 1834 Civil construction, building and demolition guide and </w:t>
                </w:r>
                <w:r w:rsidRPr="0071788B">
                  <w:t>SEPP (Preve</w:t>
                </w:r>
                <w:r w:rsidRPr="00684186">
                  <w:t>ntion and Management of Contaminated Land)</w:t>
                </w:r>
              </w:p>
              <w:p w14:paraId="62BE4E61" w14:textId="77777777"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71788B">
                  <w:t>I</w:t>
                </w:r>
                <w:r w:rsidRPr="00684186">
                  <w:t xml:space="preserve">nvestigations </w:t>
                </w:r>
                <w:r>
                  <w:t>in accordance with the</w:t>
                </w:r>
                <w:r w:rsidRPr="00684186">
                  <w:t xml:space="preserve"> Australian Standard AS 4482.1:2005 Guide to the investigation and sampling of sites with potentially contaminated soil, the ASC NEPM and the EPA Victoria Industrial Waste Resource Guidelines (IWRGs) </w:t>
                </w:r>
              </w:p>
              <w:p w14:paraId="39D1BBED" w14:textId="77777777"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t>Leaving c</w:t>
                </w:r>
                <w:r w:rsidRPr="0071788B">
                  <w:t>ontaminated soils in</w:t>
                </w:r>
                <w:r>
                  <w:t xml:space="preserve"> </w:t>
                </w:r>
                <w:r w:rsidRPr="00684186">
                  <w:t>situ to the extent possible</w:t>
                </w:r>
              </w:p>
              <w:p w14:paraId="175A1E94" w14:textId="3285F63D" w:rsidR="00651CF8" w:rsidRPr="00214856" w:rsidRDefault="00651CF8" w:rsidP="00651CF8">
                <w:pPr>
                  <w:pStyle w:val="TableBullet1"/>
                  <w:keepNext/>
                  <w:keepLines/>
                  <w:cnfStyle w:val="000000000000" w:firstRow="0" w:lastRow="0" w:firstColumn="0" w:lastColumn="0" w:oddVBand="0" w:evenVBand="0" w:oddHBand="0" w:evenHBand="0" w:firstRowFirstColumn="0" w:firstRowLastColumn="0" w:lastRowFirstColumn="0" w:lastRowLastColumn="0"/>
                  <w:rPr>
                    <w:rStyle w:val="CharacterStyle-BrightColour"/>
                  </w:rPr>
                </w:pPr>
                <w:r w:rsidRPr="0071788B">
                  <w:t xml:space="preserve">Assessment of any material imported to the site for use as backfill in accordance with IWRG 621 and 702. Imported material must meet the </w:t>
                </w:r>
                <w:r w:rsidRPr="0071788B" w:rsidDel="00160399">
                  <w:t>‘F</w:t>
                </w:r>
                <w:r w:rsidRPr="0071788B">
                  <w:t xml:space="preserve">ill </w:t>
                </w:r>
                <w:r w:rsidRPr="0071788B" w:rsidDel="00160399">
                  <w:t>M</w:t>
                </w:r>
                <w:r w:rsidRPr="0071788B">
                  <w:t>aterial criteria</w:t>
                </w:r>
                <w:r>
                  <w:t xml:space="preserve"> as defined in Table 2 of IWRG621.</w:t>
                </w:r>
              </w:p>
            </w:tc>
            <w:tc>
              <w:tcPr>
                <w:tcW w:w="1327" w:type="dxa"/>
              </w:tcPr>
              <w:p w14:paraId="7753CE5B" w14:textId="0945D2A6" w:rsidR="00651CF8" w:rsidRDefault="00651CF8" w:rsidP="00651CF8">
                <w:pPr>
                  <w:pStyle w:val="TableText"/>
                  <w:cnfStyle w:val="000000000000" w:firstRow="0" w:lastRow="0" w:firstColumn="0" w:lastColumn="0" w:oddVBand="0" w:evenVBand="0" w:oddHBand="0" w:evenHBand="0" w:firstRowFirstColumn="0" w:firstRowLastColumn="0" w:lastRowFirstColumn="0" w:lastRowLastColumn="0"/>
                </w:pPr>
                <w:r>
                  <w:t>C</w:t>
                </w:r>
                <w:r w:rsidRPr="00684186">
                  <w:t>onstruction</w:t>
                </w:r>
              </w:p>
            </w:tc>
            <w:tc>
              <w:tcPr>
                <w:tcW w:w="1217" w:type="dxa"/>
              </w:tcPr>
              <w:p w14:paraId="65207AE8" w14:textId="56AEF169" w:rsidR="00651CF8" w:rsidRDefault="00651CF8" w:rsidP="00651CF8">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651CF8" w14:paraId="39510AED" w14:textId="77777777" w:rsidTr="00651CF8">
            <w:trPr>
              <w:cantSplit/>
            </w:trPr>
            <w:tc>
              <w:tcPr>
                <w:cnfStyle w:val="001000000000" w:firstRow="0" w:lastRow="0" w:firstColumn="1" w:lastColumn="0" w:oddVBand="0" w:evenVBand="0" w:oddHBand="0" w:evenHBand="0" w:firstRowFirstColumn="0" w:firstRowLastColumn="0" w:lastRowFirstColumn="0" w:lastRowLastColumn="0"/>
                <w:tcW w:w="636" w:type="dxa"/>
              </w:tcPr>
              <w:p w14:paraId="2D8027D8" w14:textId="77777777" w:rsidR="00651CF8" w:rsidRPr="00684186" w:rsidRDefault="00651CF8" w:rsidP="00651CF8">
                <w:pPr>
                  <w:pStyle w:val="TableText"/>
                </w:pPr>
              </w:p>
            </w:tc>
            <w:tc>
              <w:tcPr>
                <w:tcW w:w="5885" w:type="dxa"/>
              </w:tcPr>
              <w:p w14:paraId="7A7E1C65" w14:textId="77777777" w:rsidR="00651CF8" w:rsidRPr="00214856" w:rsidRDefault="00651CF8" w:rsidP="00651CF8">
                <w:pPr>
                  <w:pStyle w:val="TableText"/>
                  <w:cnfStyle w:val="000000000000" w:firstRow="0" w:lastRow="0" w:firstColumn="0" w:lastColumn="0" w:oddVBand="0" w:evenVBand="0" w:oddHBand="0" w:evenHBand="0" w:firstRowFirstColumn="0" w:firstRowLastColumn="0" w:lastRowFirstColumn="0" w:lastRowLastColumn="0"/>
                  <w:rPr>
                    <w:rStyle w:val="TextBlue"/>
                  </w:rPr>
                </w:pPr>
                <w:r w:rsidRPr="00214856">
                  <w:rPr>
                    <w:rStyle w:val="TextBlue"/>
                  </w:rPr>
                  <w:t>Assessment</w:t>
                </w:r>
              </w:p>
              <w:p w14:paraId="53144D18" w14:textId="77777777"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71788B">
                  <w:t xml:space="preserve">Completing </w:t>
                </w:r>
                <w:r w:rsidRPr="00684186">
                  <w:t xml:space="preserve">further soil investigations to assess soil quality for </w:t>
                </w:r>
                <w:r>
                  <w:t>the</w:t>
                </w:r>
                <w:r w:rsidRPr="00684186">
                  <w:t xml:space="preserve"> analysis </w:t>
                </w:r>
                <w:r w:rsidRPr="00684186" w:rsidDel="00D65B2E">
                  <w:t xml:space="preserve">detailed </w:t>
                </w:r>
                <w:r>
                  <w:t xml:space="preserve">in Technical report E </w:t>
                </w:r>
                <w:r w:rsidRPr="00EF7883">
                  <w:rPr>
                    <w:rStyle w:val="Italics"/>
                  </w:rPr>
                  <w:t>Contamination</w:t>
                </w:r>
                <w:r>
                  <w:t xml:space="preserve"> </w:t>
                </w:r>
                <w:r w:rsidRPr="00684186">
                  <w:t>prior to construction in order to inform the CEMP:</w:t>
                </w:r>
              </w:p>
              <w:p w14:paraId="4CDE7C0B" w14:textId="77777777" w:rsidR="00651CF8" w:rsidRPr="00684186" w:rsidRDefault="00651CF8" w:rsidP="00651CF8">
                <w:pPr>
                  <w:pStyle w:val="TableBullet2"/>
                  <w:cnfStyle w:val="000000000000" w:firstRow="0" w:lastRow="0" w:firstColumn="0" w:lastColumn="0" w:oddVBand="0" w:evenVBand="0" w:oddHBand="0" w:evenHBand="0" w:firstRowFirstColumn="0" w:firstRowLastColumn="0" w:lastRowFirstColumn="0" w:lastRowLastColumn="0"/>
                </w:pPr>
                <w:r w:rsidRPr="0071788B">
                  <w:t>At the Diggers Rest (KP</w:t>
                </w:r>
                <w:r w:rsidRPr="00684186">
                  <w:t xml:space="preserve"> 9.95 - KP10.14), which is being used to store hundreds of wrecked cars</w:t>
                </w:r>
                <w:r>
                  <w:t>,</w:t>
                </w:r>
              </w:p>
              <w:p w14:paraId="0E49822C" w14:textId="77777777" w:rsidR="00651CF8" w:rsidRPr="00684186" w:rsidRDefault="00651CF8" w:rsidP="00651CF8">
                <w:pPr>
                  <w:pStyle w:val="TableBullet2"/>
                  <w:cnfStyle w:val="000000000000" w:firstRow="0" w:lastRow="0" w:firstColumn="0" w:lastColumn="0" w:oddVBand="0" w:evenVBand="0" w:oddHBand="0" w:evenHBand="0" w:firstRowFirstColumn="0" w:firstRowLastColumn="0" w:lastRowFirstColumn="0" w:lastRowLastColumn="0"/>
                </w:pPr>
                <w:r w:rsidRPr="0071788B">
                  <w:t>A possible former quarry in Beveridge (</w:t>
                </w:r>
                <w:r w:rsidRPr="00684186">
                  <w:t xml:space="preserve">KP 37.5) along the construction corridor to ascertain if the former quarry extents encroaches onto the Project </w:t>
                </w:r>
              </w:p>
              <w:p w14:paraId="35139319" w14:textId="77777777" w:rsidR="00651CF8" w:rsidRDefault="00651CF8" w:rsidP="00651CF8">
                <w:pPr>
                  <w:pStyle w:val="TableBullet2"/>
                  <w:cnfStyle w:val="000000000000" w:firstRow="0" w:lastRow="0" w:firstColumn="0" w:lastColumn="0" w:oddVBand="0" w:evenVBand="0" w:oddHBand="0" w:evenHBand="0" w:firstRowFirstColumn="0" w:firstRowLastColumn="0" w:lastRowFirstColumn="0" w:lastRowLastColumn="0"/>
                </w:pPr>
                <w:r w:rsidRPr="0071788B">
                  <w:t>The retarding basin (KP</w:t>
                </w:r>
                <w:r w:rsidRPr="00684186">
                  <w:t xml:space="preserve"> 34-35.5) prior to any excavation in these areas</w:t>
                </w:r>
                <w:r>
                  <w:t>.</w:t>
                </w:r>
              </w:p>
              <w:p w14:paraId="4AFEFA00" w14:textId="77777777" w:rsidR="00651CF8" w:rsidRPr="00684186" w:rsidRDefault="00651CF8" w:rsidP="00651CF8">
                <w:pPr>
                  <w:pStyle w:val="TableBullet2"/>
                  <w:cnfStyle w:val="000000000000" w:firstRow="0" w:lastRow="0" w:firstColumn="0" w:lastColumn="0" w:oddVBand="0" w:evenVBand="0" w:oddHBand="0" w:evenHBand="0" w:firstRowFirstColumn="0" w:firstRowLastColumn="0" w:lastRowFirstColumn="0" w:lastRowLastColumn="0"/>
                </w:pPr>
                <w:r>
                  <w:t>Wollert Compressor Station (KP 50.78 to KP 51.045)</w:t>
                </w:r>
              </w:p>
              <w:p w14:paraId="32C9BCA0" w14:textId="77777777" w:rsidR="00651CF8" w:rsidRPr="00684186" w:rsidRDefault="00651CF8" w:rsidP="00651CF8">
                <w:pPr>
                  <w:pStyle w:val="TableBullet2"/>
                  <w:cnfStyle w:val="000000000000" w:firstRow="0" w:lastRow="0" w:firstColumn="0" w:lastColumn="0" w:oddVBand="0" w:evenVBand="0" w:oddHBand="0" w:evenHBand="0" w:firstRowFirstColumn="0" w:firstRowLastColumn="0" w:lastRowFirstColumn="0" w:lastRowLastColumn="0"/>
                </w:pPr>
                <w:r w:rsidRPr="0071788B">
                  <w:t>Shallow sediments in Jacksons Creek</w:t>
                </w:r>
                <w:r w:rsidRPr="00684186">
                  <w:t>.</w:t>
                </w:r>
              </w:p>
              <w:p w14:paraId="00560BD0" w14:textId="77777777"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t>Following these further investigations, updating the CEMP to include a</w:t>
                </w:r>
                <w:r w:rsidRPr="0071788B">
                  <w:t xml:space="preserve">reas of potential </w:t>
                </w:r>
                <w:r w:rsidRPr="00684186">
                  <w:t>contaminated soils</w:t>
                </w:r>
                <w:r>
                  <w:t>.</w:t>
                </w:r>
              </w:p>
              <w:p w14:paraId="000FDB32" w14:textId="77777777"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71788B">
                  <w:t xml:space="preserve">Identifying where any contaminated or hazardous material is exposed during construction and how it would be made safe for the site owner and the environment. Beneficial uses of land and </w:t>
                </w:r>
                <w:r w:rsidRPr="00684186">
                  <w:t xml:space="preserve">ASC NEPM guidance on criteria protective of those beneficial uses must be considered for the land uses in these areas. </w:t>
                </w:r>
              </w:p>
              <w:p w14:paraId="7B58BC38" w14:textId="77777777" w:rsidR="00651CF8" w:rsidRPr="00214856" w:rsidRDefault="00651CF8" w:rsidP="00651CF8">
                <w:pPr>
                  <w:pStyle w:val="TableText"/>
                  <w:cnfStyle w:val="000000000000" w:firstRow="0" w:lastRow="0" w:firstColumn="0" w:lastColumn="0" w:oddVBand="0" w:evenVBand="0" w:oddHBand="0" w:evenHBand="0" w:firstRowFirstColumn="0" w:firstRowLastColumn="0" w:lastRowFirstColumn="0" w:lastRowLastColumn="0"/>
                  <w:rPr>
                    <w:rStyle w:val="TextBlue"/>
                  </w:rPr>
                </w:pPr>
                <w:r w:rsidRPr="00214856">
                  <w:rPr>
                    <w:rStyle w:val="TextBlue"/>
                  </w:rPr>
                  <w:t>Unexpected contamination</w:t>
                </w:r>
              </w:p>
              <w:p w14:paraId="16399B42" w14:textId="77777777"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t>I</w:t>
                </w:r>
                <w:r w:rsidRPr="0071788B">
                  <w:t>dentifying, containing</w:t>
                </w:r>
                <w:r w:rsidRPr="00684186">
                  <w:t xml:space="preserve"> and managing unexpected contamination in accordance with applicable regulatory requirements including EPA IWRG 621 and 702</w:t>
                </w:r>
              </w:p>
              <w:p w14:paraId="3B05E7F4" w14:textId="77777777" w:rsidR="00651CF8" w:rsidRPr="00214856" w:rsidRDefault="00651CF8" w:rsidP="00651CF8">
                <w:pPr>
                  <w:pStyle w:val="TableText"/>
                  <w:cnfStyle w:val="000000000000" w:firstRow="0" w:lastRow="0" w:firstColumn="0" w:lastColumn="0" w:oddVBand="0" w:evenVBand="0" w:oddHBand="0" w:evenHBand="0" w:firstRowFirstColumn="0" w:firstRowLastColumn="0" w:lastRowFirstColumn="0" w:lastRowLastColumn="0"/>
                  <w:rPr>
                    <w:rStyle w:val="TextBlue"/>
                  </w:rPr>
                </w:pPr>
                <w:r w:rsidRPr="00214856">
                  <w:rPr>
                    <w:rStyle w:val="TextBlue"/>
                  </w:rPr>
                  <w:t xml:space="preserve">Handling, stockpiling and transport </w:t>
                </w:r>
              </w:p>
              <w:p w14:paraId="6CA03F39" w14:textId="77777777"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t>Conducting a</w:t>
                </w:r>
                <w:r w:rsidRPr="0071788B">
                  <w:t xml:space="preserve">ll spoil handling and transport </w:t>
                </w:r>
                <w:r>
                  <w:t xml:space="preserve">for offsite disposal </w:t>
                </w:r>
                <w:r w:rsidRPr="0071788B">
                  <w:t>in accordance with the EPA IWRGs</w:t>
                </w:r>
                <w:r w:rsidRPr="00684186">
                  <w:t xml:space="preserve"> </w:t>
                </w:r>
              </w:p>
              <w:p w14:paraId="5AA667C4" w14:textId="77777777"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t>Managing c</w:t>
                </w:r>
                <w:r w:rsidRPr="0071788B">
                  <w:t xml:space="preserve">onstruction works during wet weather </w:t>
                </w:r>
                <w:r>
                  <w:t xml:space="preserve">which </w:t>
                </w:r>
                <w:r w:rsidRPr="00684186">
                  <w:t>can lead to runoff of contaminated and uncontaminated soil from stockpiles and excavations into nearby waterways</w:t>
                </w:r>
                <w:r>
                  <w:t>, in accordance with SW1 and SW4.</w:t>
                </w:r>
              </w:p>
              <w:p w14:paraId="3CE79FFF" w14:textId="77777777"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71788B">
                  <w:t>Regularly monitor</w:t>
                </w:r>
                <w:r>
                  <w:t>ing</w:t>
                </w:r>
                <w:r w:rsidRPr="0071788B">
                  <w:t xml:space="preserve"> weather conditions and plan</w:t>
                </w:r>
                <w:r>
                  <w:t>ning</w:t>
                </w:r>
                <w:r w:rsidRPr="0071788B">
                  <w:t xml:space="preserve"> works accordingly to avoid or minimise impact </w:t>
                </w:r>
                <w:r w:rsidRPr="0071788B" w:rsidDel="00585FFF">
                  <w:t xml:space="preserve">to </w:t>
                </w:r>
                <w:r w:rsidRPr="0071788B">
                  <w:t>sensitive receptor</w:t>
                </w:r>
                <w:r>
                  <w:t>s rom works during adverse weather (ie runoff from rainfall).</w:t>
                </w:r>
              </w:p>
              <w:p w14:paraId="1CF1D2A7" w14:textId="77777777"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t>Implementing p</w:t>
                </w:r>
                <w:r w:rsidRPr="0071788B">
                  <w:t>ersonal protective equipment and standard hygiene</w:t>
                </w:r>
                <w:r w:rsidRPr="00684186">
                  <w:t xml:space="preserve"> practices when handling </w:t>
                </w:r>
                <w:r>
                  <w:t xml:space="preserve">contaminated </w:t>
                </w:r>
                <w:r w:rsidRPr="00684186">
                  <w:t>spoil</w:t>
                </w:r>
              </w:p>
              <w:p w14:paraId="28854257" w14:textId="161C6C55" w:rsidR="00651CF8" w:rsidRPr="00214856" w:rsidRDefault="00651CF8" w:rsidP="00651CF8">
                <w:pPr>
                  <w:pStyle w:val="TableBullet1"/>
                  <w:cnfStyle w:val="000000000000" w:firstRow="0" w:lastRow="0" w:firstColumn="0" w:lastColumn="0" w:oddVBand="0" w:evenVBand="0" w:oddHBand="0" w:evenHBand="0" w:firstRowFirstColumn="0" w:firstRowLastColumn="0" w:lastRowFirstColumn="0" w:lastRowLastColumn="0"/>
                  <w:rPr>
                    <w:rStyle w:val="TextBlue"/>
                  </w:rPr>
                </w:pPr>
                <w:r w:rsidRPr="0071788B">
                  <w:t>S</w:t>
                </w:r>
                <w:r>
                  <w:t>eparating s</w:t>
                </w:r>
                <w:r w:rsidRPr="0071788B">
                  <w:t xml:space="preserve">tockpile of trench spoil </w:t>
                </w:r>
                <w:r>
                  <w:t xml:space="preserve">into </w:t>
                </w:r>
                <w:r w:rsidRPr="00684186">
                  <w:t>contaminated and uncontaminated soil. As both of these waste types can adversely impact the environment (</w:t>
                </w:r>
                <w:r>
                  <w:t>eg</w:t>
                </w:r>
                <w:r w:rsidRPr="00684186">
                  <w:t xml:space="preserve"> through runoff to waterways), all stockpiles </w:t>
                </w:r>
                <w:r>
                  <w:t>must</w:t>
                </w:r>
                <w:r w:rsidRPr="00684186">
                  <w:t xml:space="preserve"> be managed in accordance with EPA Victoria Publication 1834 Civil construction, building and demolition guide and EPA Publication 1895 Managing Stockpiles, 2020</w:t>
                </w:r>
                <w:r>
                  <w:t>.</w:t>
                </w:r>
              </w:p>
            </w:tc>
            <w:tc>
              <w:tcPr>
                <w:tcW w:w="1327" w:type="dxa"/>
              </w:tcPr>
              <w:p w14:paraId="1B4ED847" w14:textId="77777777" w:rsidR="00651CF8" w:rsidRPr="00684186" w:rsidRDefault="00651CF8" w:rsidP="00651CF8">
                <w:pPr>
                  <w:pStyle w:val="TableText"/>
                  <w:cnfStyle w:val="000000000000" w:firstRow="0" w:lastRow="0" w:firstColumn="0" w:lastColumn="0" w:oddVBand="0" w:evenVBand="0" w:oddHBand="0" w:evenHBand="0" w:firstRowFirstColumn="0" w:firstRowLastColumn="0" w:lastRowFirstColumn="0" w:lastRowLastColumn="0"/>
                </w:pPr>
              </w:p>
            </w:tc>
            <w:tc>
              <w:tcPr>
                <w:tcW w:w="1217" w:type="dxa"/>
              </w:tcPr>
              <w:p w14:paraId="3ACBD903" w14:textId="77777777" w:rsidR="00651CF8" w:rsidRDefault="00651CF8" w:rsidP="00651CF8">
                <w:pPr>
                  <w:pStyle w:val="TableText"/>
                  <w:cnfStyle w:val="000000000000" w:firstRow="0" w:lastRow="0" w:firstColumn="0" w:lastColumn="0" w:oddVBand="0" w:evenVBand="0" w:oddHBand="0" w:evenHBand="0" w:firstRowFirstColumn="0" w:firstRowLastColumn="0" w:lastRowFirstColumn="0" w:lastRowLastColumn="0"/>
                </w:pPr>
              </w:p>
            </w:tc>
          </w:tr>
          <w:tr w:rsidR="00651CF8" w14:paraId="159379F6" w14:textId="681CA3AF" w:rsidTr="00651CF8">
            <w:trPr>
              <w:cantSplit/>
            </w:trPr>
            <w:tc>
              <w:tcPr>
                <w:cnfStyle w:val="001000000000" w:firstRow="0" w:lastRow="0" w:firstColumn="1" w:lastColumn="0" w:oddVBand="0" w:evenVBand="0" w:oddHBand="0" w:evenHBand="0" w:firstRowFirstColumn="0" w:firstRowLastColumn="0" w:lastRowFirstColumn="0" w:lastRowLastColumn="0"/>
                <w:tcW w:w="636" w:type="dxa"/>
              </w:tcPr>
              <w:p w14:paraId="5E0C9A0D" w14:textId="4589CE47" w:rsidR="00651CF8" w:rsidRPr="00684186" w:rsidRDefault="00651CF8" w:rsidP="00651CF8">
                <w:pPr>
                  <w:pStyle w:val="TableText"/>
                </w:pPr>
              </w:p>
            </w:tc>
            <w:tc>
              <w:tcPr>
                <w:tcW w:w="5885" w:type="dxa"/>
              </w:tcPr>
              <w:p w14:paraId="01A8478A" w14:textId="4DA91446"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71788B">
                  <w:t xml:space="preserve">Where it is necessary to excavate contaminated soils, </w:t>
                </w:r>
                <w:r>
                  <w:t>stockpiling these</w:t>
                </w:r>
                <w:r w:rsidRPr="0071788B">
                  <w:t xml:space="preserve"> separately, with contai</w:t>
                </w:r>
                <w:r w:rsidRPr="00684186">
                  <w:t>nment and treatment measures appropriate to the type of contamination present</w:t>
                </w:r>
                <w:r>
                  <w:t>. This must</w:t>
                </w:r>
                <w:r w:rsidRPr="00684186">
                  <w:t xml:space="preserve"> include</w:t>
                </w:r>
                <w:r>
                  <w:t>:</w:t>
                </w:r>
              </w:p>
              <w:p w14:paraId="2FCD3C7F" w14:textId="6A7B8E3B" w:rsidR="00651CF8" w:rsidRPr="00684186" w:rsidRDefault="00651CF8" w:rsidP="00651CF8">
                <w:pPr>
                  <w:pStyle w:val="TableBullet2"/>
                  <w:cnfStyle w:val="000000000000" w:firstRow="0" w:lastRow="0" w:firstColumn="0" w:lastColumn="0" w:oddVBand="0" w:evenVBand="0" w:oddHBand="0" w:evenHBand="0" w:firstRowFirstColumn="0" w:firstRowLastColumn="0" w:lastRowFirstColumn="0" w:lastRowLastColumn="0"/>
                </w:pPr>
                <w:r w:rsidRPr="0071788B">
                  <w:t xml:space="preserve">All stockpiles of potentially contaminated spoil </w:t>
                </w:r>
                <w:r>
                  <w:t>must be</w:t>
                </w:r>
                <w:r w:rsidRPr="0071788B">
                  <w:t xml:space="preserve"> appropriately secured, lined and bunded to prevent leaching</w:t>
                </w:r>
              </w:p>
              <w:p w14:paraId="6F9692ED" w14:textId="210C4E3E" w:rsidR="00651CF8" w:rsidRPr="00684186" w:rsidRDefault="00651CF8" w:rsidP="00651CF8">
                <w:pPr>
                  <w:pStyle w:val="TableBullet2"/>
                  <w:cnfStyle w:val="000000000000" w:firstRow="0" w:lastRow="0" w:firstColumn="0" w:lastColumn="0" w:oddVBand="0" w:evenVBand="0" w:oddHBand="0" w:evenHBand="0" w:firstRowFirstColumn="0" w:firstRowLastColumn="0" w:lastRowFirstColumn="0" w:lastRowLastColumn="0"/>
                </w:pPr>
                <w:r w:rsidRPr="0071788B">
                  <w:t xml:space="preserve">All stockpiles of potentially </w:t>
                </w:r>
                <w:r w:rsidRPr="00684186">
                  <w:t xml:space="preserve">contaminated spoil </w:t>
                </w:r>
                <w:r>
                  <w:t>must be</w:t>
                </w:r>
                <w:r w:rsidRPr="00684186">
                  <w:t xml:space="preserve"> appropriately covered and bunded to limit rainwater ingress, dust generation and contact by fauna</w:t>
                </w:r>
              </w:p>
              <w:p w14:paraId="7E8F7BAD" w14:textId="70226E12" w:rsidR="00651CF8" w:rsidRPr="00684186" w:rsidRDefault="00651CF8" w:rsidP="00651CF8">
                <w:pPr>
                  <w:pStyle w:val="TableBullet2"/>
                  <w:cnfStyle w:val="000000000000" w:firstRow="0" w:lastRow="0" w:firstColumn="0" w:lastColumn="0" w:oddVBand="0" w:evenVBand="0" w:oddHBand="0" w:evenHBand="0" w:firstRowFirstColumn="0" w:firstRowLastColumn="0" w:lastRowFirstColumn="0" w:lastRowLastColumn="0"/>
                </w:pPr>
                <w:r w:rsidRPr="0071788B">
                  <w:t xml:space="preserve">Stockpiling of contaminated soil </w:t>
                </w:r>
                <w:r>
                  <w:t>must be</w:t>
                </w:r>
                <w:r w:rsidRPr="0071788B">
                  <w:t xml:space="preserve"> kept to a minimum and removed to landfill or other use at the earliest opportunity</w:t>
                </w:r>
                <w:r>
                  <w:t>.</w:t>
                </w:r>
              </w:p>
              <w:p w14:paraId="6188A1E5" w14:textId="73E5A8AA"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71788B">
                  <w:t xml:space="preserve">Handling and transport of contaminated spoil for off-site treatment/disposal in accordance with Environment Protection </w:t>
                </w:r>
                <w:r w:rsidRPr="00684186">
                  <w:t>(Industrial Waste Resource) Regulations 2009.</w:t>
                </w:r>
                <w:r w:rsidRPr="00684186" w:rsidDel="009279B6">
                  <w:t xml:space="preserve"> </w:t>
                </w:r>
                <w:r w:rsidRPr="00684186">
                  <w:t>Transport companies must be licensed by EPA Victoria to carry contaminated soil</w:t>
                </w:r>
              </w:p>
              <w:p w14:paraId="51B7A662" w14:textId="083070F1"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71788B">
                  <w:t>Ma</w:t>
                </w:r>
                <w:r w:rsidRPr="00684186">
                  <w:t>nag</w:t>
                </w:r>
                <w:r>
                  <w:t>ing</w:t>
                </w:r>
                <w:r w:rsidRPr="00684186">
                  <w:t xml:space="preserve"> of PFAS-impacted soil (if any) in accordance with the PFAS NEMP and EPA guidance </w:t>
                </w:r>
              </w:p>
              <w:p w14:paraId="0D76CF6D" w14:textId="160A3592"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t>M</w:t>
                </w:r>
                <w:r w:rsidRPr="0071788B">
                  <w:t>onitoring, recording</w:t>
                </w:r>
                <w:r w:rsidRPr="00684186">
                  <w:t xml:space="preserve"> and tracking spoil and other waste handling including </w:t>
                </w:r>
                <w:r>
                  <w:t>but not limited to</w:t>
                </w:r>
                <w:r w:rsidRPr="00684186">
                  <w:t xml:space="preserve"> stockpile management, trucking and destination tracking, </w:t>
                </w:r>
                <w:r>
                  <w:t xml:space="preserve">and </w:t>
                </w:r>
                <w:r w:rsidRPr="00684186">
                  <w:t>sampling results.</w:t>
                </w:r>
              </w:p>
              <w:p w14:paraId="22004990" w14:textId="22E51477" w:rsidR="00651CF8" w:rsidRPr="00214856" w:rsidRDefault="00651CF8" w:rsidP="00651CF8">
                <w:pPr>
                  <w:pStyle w:val="TableText"/>
                  <w:cnfStyle w:val="000000000000" w:firstRow="0" w:lastRow="0" w:firstColumn="0" w:lastColumn="0" w:oddVBand="0" w:evenVBand="0" w:oddHBand="0" w:evenHBand="0" w:firstRowFirstColumn="0" w:firstRowLastColumn="0" w:lastRowFirstColumn="0" w:lastRowLastColumn="0"/>
                  <w:rPr>
                    <w:rStyle w:val="TextBlue"/>
                  </w:rPr>
                </w:pPr>
                <w:r w:rsidRPr="00214856">
                  <w:rPr>
                    <w:rStyle w:val="TextBlue"/>
                  </w:rPr>
                  <w:t xml:space="preserve">Reuse or </w:t>
                </w:r>
                <w:r w:rsidRPr="00214856" w:rsidDel="00D65B2E">
                  <w:rPr>
                    <w:rStyle w:val="TextBlue"/>
                  </w:rPr>
                  <w:t>D</w:t>
                </w:r>
                <w:r w:rsidRPr="00214856">
                  <w:rPr>
                    <w:rStyle w:val="TextBlue"/>
                  </w:rPr>
                  <w:t xml:space="preserve">isposal </w:t>
                </w:r>
              </w:p>
              <w:p w14:paraId="0012DF4D" w14:textId="296D452A"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71788B">
                  <w:t>Assess</w:t>
                </w:r>
                <w:r>
                  <w:t>ing</w:t>
                </w:r>
                <w:r w:rsidRPr="0071788B">
                  <w:t xml:space="preserve"> potentially contaminated spoil</w:t>
                </w:r>
                <w:r w:rsidRPr="00684186">
                  <w:t>, which is to be disposed of offsite, in accordance with IWRG 621 and 702</w:t>
                </w:r>
              </w:p>
              <w:p w14:paraId="6F0D331C" w14:textId="3690B1BC"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t>Considering the</w:t>
                </w:r>
                <w:r w:rsidRPr="0071788B" w:rsidDel="00D65B2E">
                  <w:t xml:space="preserve"> w</w:t>
                </w:r>
                <w:r w:rsidRPr="0071788B">
                  <w:t>aste management hierarchy including</w:t>
                </w:r>
                <w:r w:rsidRPr="00684186">
                  <w:t xml:space="preserve"> opportunities for reuse</w:t>
                </w:r>
                <w:r>
                  <w:t>, with s</w:t>
                </w:r>
                <w:r w:rsidRPr="00684186">
                  <w:t xml:space="preserve">poil that is unable to be reused </w:t>
                </w:r>
                <w:r>
                  <w:t>to</w:t>
                </w:r>
                <w:r w:rsidRPr="00684186">
                  <w:t xml:space="preserve"> be removed from site via designated haulage routes</w:t>
                </w:r>
              </w:p>
              <w:p w14:paraId="686EA478" w14:textId="48969F53"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71788B">
                  <w:t>D</w:t>
                </w:r>
                <w:r>
                  <w:t>isposing d</w:t>
                </w:r>
                <w:r w:rsidRPr="0071788B">
                  <w:t>rilling muds in ac</w:t>
                </w:r>
                <w:r w:rsidRPr="00684186">
                  <w:t>cordance with Environment Protection (Industrial Waste Resource) Regulations 2009 and EPA Victoria Industrial Waste – Classification for Drilling Mud, Victoria Government Gazette G37</w:t>
                </w:r>
                <w:r>
                  <w:t>.</w:t>
                </w:r>
              </w:p>
            </w:tc>
            <w:tc>
              <w:tcPr>
                <w:tcW w:w="1327" w:type="dxa"/>
              </w:tcPr>
              <w:p w14:paraId="77A87B6A" w14:textId="7EF499F7" w:rsidR="00651CF8" w:rsidRPr="00684186" w:rsidRDefault="00651CF8" w:rsidP="00651CF8">
                <w:pPr>
                  <w:pStyle w:val="TableText"/>
                  <w:cnfStyle w:val="000000000000" w:firstRow="0" w:lastRow="0" w:firstColumn="0" w:lastColumn="0" w:oddVBand="0" w:evenVBand="0" w:oddHBand="0" w:evenHBand="0" w:firstRowFirstColumn="0" w:firstRowLastColumn="0" w:lastRowFirstColumn="0" w:lastRowLastColumn="0"/>
                </w:pPr>
              </w:p>
            </w:tc>
            <w:tc>
              <w:tcPr>
                <w:tcW w:w="1217" w:type="dxa"/>
              </w:tcPr>
              <w:p w14:paraId="2DC04D90" w14:textId="21741FCC" w:rsidR="00651CF8" w:rsidRDefault="00651CF8" w:rsidP="00651CF8">
                <w:pPr>
                  <w:pStyle w:val="TableText"/>
                  <w:cnfStyle w:val="000000000000" w:firstRow="0" w:lastRow="0" w:firstColumn="0" w:lastColumn="0" w:oddVBand="0" w:evenVBand="0" w:oddHBand="0" w:evenHBand="0" w:firstRowFirstColumn="0" w:firstRowLastColumn="0" w:lastRowFirstColumn="0" w:lastRowLastColumn="0"/>
                </w:pPr>
              </w:p>
            </w:tc>
          </w:tr>
          <w:tr w:rsidR="00651CF8" w14:paraId="2A14EB78" w14:textId="4CF4A830" w:rsidTr="00651CF8">
            <w:tc>
              <w:tcPr>
                <w:cnfStyle w:val="001000000000" w:firstRow="0" w:lastRow="0" w:firstColumn="1" w:lastColumn="0" w:oddVBand="0" w:evenVBand="0" w:oddHBand="0" w:evenHBand="0" w:firstRowFirstColumn="0" w:firstRowLastColumn="0" w:lastRowFirstColumn="0" w:lastRowLastColumn="0"/>
                <w:tcW w:w="636" w:type="dxa"/>
              </w:tcPr>
              <w:p w14:paraId="55BA8DEF" w14:textId="77777777" w:rsidR="00651CF8" w:rsidRPr="00684186" w:rsidRDefault="00651CF8" w:rsidP="00651CF8">
                <w:pPr>
                  <w:pStyle w:val="TableText"/>
                </w:pPr>
                <w:r>
                  <w:t>C</w:t>
                </w:r>
                <w:r w:rsidRPr="00684186">
                  <w:t>2</w:t>
                </w:r>
              </w:p>
            </w:tc>
            <w:tc>
              <w:tcPr>
                <w:tcW w:w="5885" w:type="dxa"/>
              </w:tcPr>
              <w:p w14:paraId="70E3F32C" w14:textId="77777777" w:rsidR="00651CF8" w:rsidRPr="00912B8A" w:rsidRDefault="00651CF8" w:rsidP="00651CF8">
                <w:pPr>
                  <w:pStyle w:val="TableText"/>
                  <w:cnfStyle w:val="000000000000" w:firstRow="0" w:lastRow="0" w:firstColumn="0" w:lastColumn="0" w:oddVBand="0" w:evenVBand="0" w:oddHBand="0" w:evenHBand="0" w:firstRowFirstColumn="0" w:firstRowLastColumn="0" w:lastRowFirstColumn="0" w:lastRowLastColumn="0"/>
                  <w:rPr>
                    <w:rStyle w:val="Bold"/>
                  </w:rPr>
                </w:pPr>
                <w:r w:rsidRPr="00912B8A">
                  <w:rPr>
                    <w:rStyle w:val="Bold"/>
                  </w:rPr>
                  <w:t>Managing any unknown contamination</w:t>
                </w:r>
              </w:p>
              <w:p w14:paraId="73F4C7A8" w14:textId="0DB274DB" w:rsidR="00651CF8" w:rsidRPr="00684186" w:rsidRDefault="00651CF8" w:rsidP="00651CF8">
                <w:pPr>
                  <w:pStyle w:val="TableText"/>
                  <w:cnfStyle w:val="000000000000" w:firstRow="0" w:lastRow="0" w:firstColumn="0" w:lastColumn="0" w:oddVBand="0" w:evenVBand="0" w:oddHBand="0" w:evenHBand="0" w:firstRowFirstColumn="0" w:firstRowLastColumn="0" w:lastRowFirstColumn="0" w:lastRowLastColumn="0"/>
                </w:pPr>
                <w:r>
                  <w:t>T</w:t>
                </w:r>
                <w:r w:rsidRPr="00FA2DE2">
                  <w:t xml:space="preserve">he spoil management measures referenced in EMM C1 must include requirements and methods to address and manage any contamination that was not expected during construction. </w:t>
                </w:r>
              </w:p>
              <w:p w14:paraId="109C6ECC" w14:textId="4719C6D5" w:rsidR="00651CF8" w:rsidRPr="00684186" w:rsidRDefault="00651CF8" w:rsidP="00651CF8">
                <w:pPr>
                  <w:pStyle w:val="TableText"/>
                  <w:cnfStyle w:val="000000000000" w:firstRow="0" w:lastRow="0" w:firstColumn="0" w:lastColumn="0" w:oddVBand="0" w:evenVBand="0" w:oddHBand="0" w:evenHBand="0" w:firstRowFirstColumn="0" w:firstRowLastColumn="0" w:lastRowFirstColumn="0" w:lastRowLastColumn="0"/>
                </w:pPr>
                <w:r w:rsidRPr="00FA2DE2">
                  <w:t>Such material may be</w:t>
                </w:r>
                <w:r w:rsidRPr="00684186">
                  <w:t xml:space="preserve"> identified by visual or olfactory observations, the presence of asbestos and other anthropogenic material. The spoil management measures </w:t>
                </w:r>
                <w:r>
                  <w:t>must</w:t>
                </w:r>
                <w:r w:rsidRPr="00684186">
                  <w:t xml:space="preserve"> include contingency plans and appropriate responses in accordance with EPA guidelines. These </w:t>
                </w:r>
                <w:r>
                  <w:t>must</w:t>
                </w:r>
                <w:r w:rsidRPr="00684186">
                  <w:t xml:space="preserve"> include, as a minimum:</w:t>
                </w:r>
              </w:p>
              <w:p w14:paraId="5C5337D6" w14:textId="42EDB34B"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FA2DE2">
                  <w:t>Cease ground disturbance at the unknown contamination location and within the immediate vicinity</w:t>
                </w:r>
              </w:p>
              <w:p w14:paraId="7F9201A0" w14:textId="77777777"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FA2DE2">
                  <w:t>Assess site contamination and identify appropriate management action.</w:t>
                </w:r>
              </w:p>
            </w:tc>
            <w:tc>
              <w:tcPr>
                <w:tcW w:w="1327" w:type="dxa"/>
              </w:tcPr>
              <w:p w14:paraId="1F55651E" w14:textId="77777777" w:rsidR="00651CF8" w:rsidRPr="00684186" w:rsidRDefault="00651CF8" w:rsidP="00651CF8">
                <w:pPr>
                  <w:pStyle w:val="TableText"/>
                  <w:cnfStyle w:val="000000000000" w:firstRow="0" w:lastRow="0" w:firstColumn="0" w:lastColumn="0" w:oddVBand="0" w:evenVBand="0" w:oddHBand="0" w:evenHBand="0" w:firstRowFirstColumn="0" w:firstRowLastColumn="0" w:lastRowFirstColumn="0" w:lastRowLastColumn="0"/>
                </w:pPr>
                <w:r>
                  <w:t>C</w:t>
                </w:r>
                <w:r w:rsidRPr="00684186">
                  <w:t>onstruction</w:t>
                </w:r>
              </w:p>
            </w:tc>
            <w:tc>
              <w:tcPr>
                <w:tcW w:w="1217" w:type="dxa"/>
              </w:tcPr>
              <w:p w14:paraId="60E50ABC" w14:textId="21AFB041" w:rsidR="00651CF8" w:rsidRDefault="00651CF8" w:rsidP="00651CF8">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651CF8" w14:paraId="0198A296" w14:textId="713F5CDE" w:rsidTr="00651CF8">
            <w:trPr>
              <w:cantSplit/>
            </w:trPr>
            <w:tc>
              <w:tcPr>
                <w:cnfStyle w:val="001000000000" w:firstRow="0" w:lastRow="0" w:firstColumn="1" w:lastColumn="0" w:oddVBand="0" w:evenVBand="0" w:oddHBand="0" w:evenHBand="0" w:firstRowFirstColumn="0" w:firstRowLastColumn="0" w:lastRowFirstColumn="0" w:lastRowLastColumn="0"/>
                <w:tcW w:w="636" w:type="dxa"/>
              </w:tcPr>
              <w:p w14:paraId="7F9A1D93" w14:textId="77777777" w:rsidR="00651CF8" w:rsidRPr="00684186" w:rsidRDefault="00651CF8" w:rsidP="00651CF8">
                <w:pPr>
                  <w:pStyle w:val="TableText"/>
                </w:pPr>
                <w:r>
                  <w:t>C</w:t>
                </w:r>
                <w:r w:rsidRPr="00684186">
                  <w:t>3</w:t>
                </w:r>
              </w:p>
            </w:tc>
            <w:tc>
              <w:tcPr>
                <w:tcW w:w="5885" w:type="dxa"/>
              </w:tcPr>
              <w:p w14:paraId="566D9F70" w14:textId="77777777" w:rsidR="00651CF8" w:rsidRPr="00912B8A" w:rsidRDefault="00651CF8" w:rsidP="00651CF8">
                <w:pPr>
                  <w:pStyle w:val="TableText"/>
                  <w:cnfStyle w:val="000000000000" w:firstRow="0" w:lastRow="0" w:firstColumn="0" w:lastColumn="0" w:oddVBand="0" w:evenVBand="0" w:oddHBand="0" w:evenHBand="0" w:firstRowFirstColumn="0" w:firstRowLastColumn="0" w:lastRowFirstColumn="0" w:lastRowLastColumn="0"/>
                  <w:rPr>
                    <w:rStyle w:val="Bold"/>
                  </w:rPr>
                </w:pPr>
                <w:r w:rsidRPr="00912B8A">
                  <w:rPr>
                    <w:rStyle w:val="Bold"/>
                  </w:rPr>
                  <w:t xml:space="preserve">Minimise impacts from disturbance of acid sulfate soil </w:t>
                </w:r>
              </w:p>
              <w:p w14:paraId="468A8273" w14:textId="42815253" w:rsidR="00651CF8" w:rsidRPr="00684186" w:rsidRDefault="00651CF8" w:rsidP="00651CF8">
                <w:pPr>
                  <w:pStyle w:val="TableText"/>
                  <w:cnfStyle w:val="000000000000" w:firstRow="0" w:lastRow="0" w:firstColumn="0" w:lastColumn="0" w:oddVBand="0" w:evenVBand="0" w:oddHBand="0" w:evenHBand="0" w:firstRowFirstColumn="0" w:firstRowLastColumn="0" w:lastRowFirstColumn="0" w:lastRowLastColumn="0"/>
                </w:pPr>
                <w:r w:rsidRPr="005D29E4">
                  <w:t xml:space="preserve">PASS </w:t>
                </w:r>
                <w:r w:rsidRPr="00684186">
                  <w:t xml:space="preserve">may be present in saturated alluvium beneath and within close proximity to the creeks. </w:t>
                </w:r>
                <w:r>
                  <w:t>Carry out f</w:t>
                </w:r>
                <w:r w:rsidRPr="00684186">
                  <w:t xml:space="preserve">urther assessment where dewatering of alluvium may occur, specifically at Jacksons Creek and Merri Creek. </w:t>
                </w:r>
              </w:p>
              <w:p w14:paraId="4ABB4BCB" w14:textId="10CDD5ED" w:rsidR="00651CF8" w:rsidRPr="00684186" w:rsidRDefault="00651CF8" w:rsidP="00651CF8">
                <w:pPr>
                  <w:pStyle w:val="TableText"/>
                  <w:cnfStyle w:val="000000000000" w:firstRow="0" w:lastRow="0" w:firstColumn="0" w:lastColumn="0" w:oddVBand="0" w:evenVBand="0" w:oddHBand="0" w:evenHBand="0" w:firstRowFirstColumn="0" w:firstRowLastColumn="0" w:lastRowFirstColumn="0" w:lastRowLastColumn="0"/>
                </w:pPr>
                <w:r>
                  <w:t>T</w:t>
                </w:r>
                <w:r w:rsidRPr="00684186">
                  <w:t xml:space="preserve">he spoil management measures referenced in EMM C1 must include requirements and methods to minimise impacts from disturbance of acid sulfate soil, including but not limited to: </w:t>
                </w:r>
              </w:p>
              <w:p w14:paraId="0E5798AB" w14:textId="09B34DD1"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5D29E4">
                  <w:t>Characterising acid sulfate soil and rock prior to excavation</w:t>
                </w:r>
                <w:r>
                  <w:t xml:space="preserve"> in accordance with EPA Publication 655.1 Acid sulfate soil and rock.</w:t>
                </w:r>
                <w:r w:rsidRPr="005D29E4">
                  <w:t xml:space="preserve"> </w:t>
                </w:r>
              </w:p>
              <w:p w14:paraId="51889D81" w14:textId="77777777"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5D29E4">
                  <w:t xml:space="preserve">Developing appropriate stockpile </w:t>
                </w:r>
                <w:r w:rsidRPr="00684186">
                  <w:t>areas including lining, covering and runoff collection to prevent release of acid to the environment</w:t>
                </w:r>
              </w:p>
              <w:p w14:paraId="010F3F59" w14:textId="77777777"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5D29E4">
                  <w:t xml:space="preserve">Identifying suitable sites for re-use management or disposal of acid sulfate soil </w:t>
                </w:r>
              </w:p>
              <w:p w14:paraId="40FDF8DF" w14:textId="6F040678"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5D29E4">
                  <w:t xml:space="preserve">Preventing oxidation that could lead to acid formation if </w:t>
                </w:r>
                <w:r>
                  <w:t>practicable</w:t>
                </w:r>
                <w:r w:rsidRPr="00684186">
                  <w:t xml:space="preserve">, through cover and/or scheduling practices, </w:t>
                </w:r>
                <w:r>
                  <w:t xml:space="preserve">for example by minimising the length of time that </w:t>
                </w:r>
                <w:r w:rsidRPr="00684186">
                  <w:t xml:space="preserve">acid sulfate soil is left in stockpiles </w:t>
                </w:r>
                <w:r>
                  <w:t xml:space="preserve">as far as reasonably practicable </w:t>
                </w:r>
                <w:r w:rsidRPr="00684186">
                  <w:t>and/or addition of neutralising compounds</w:t>
                </w:r>
              </w:p>
              <w:p w14:paraId="68C1F243" w14:textId="77777777"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5D29E4">
                  <w:t xml:space="preserve">Completing </w:t>
                </w:r>
                <w:r w:rsidRPr="00684186">
                  <w:t>further acid sulfate soil assessment prior to construction in order to inform the CEMP at:</w:t>
                </w:r>
              </w:p>
              <w:p w14:paraId="7377D080" w14:textId="77777777" w:rsidR="00651CF8" w:rsidRPr="00684186" w:rsidRDefault="00651CF8" w:rsidP="00651CF8">
                <w:pPr>
                  <w:pStyle w:val="TableBullet2"/>
                  <w:cnfStyle w:val="000000000000" w:firstRow="0" w:lastRow="0" w:firstColumn="0" w:lastColumn="0" w:oddVBand="0" w:evenVBand="0" w:oddHBand="0" w:evenHBand="0" w:firstRowFirstColumn="0" w:firstRowLastColumn="0" w:lastRowFirstColumn="0" w:lastRowLastColumn="0"/>
                </w:pPr>
                <w:r w:rsidRPr="005D29E4">
                  <w:t xml:space="preserve">Jacksons Creek </w:t>
                </w:r>
              </w:p>
              <w:p w14:paraId="373A03F8" w14:textId="48A7BC14" w:rsidR="00651CF8" w:rsidRDefault="00651CF8" w:rsidP="00651CF8">
                <w:pPr>
                  <w:pStyle w:val="TableBullet2"/>
                  <w:cnfStyle w:val="000000000000" w:firstRow="0" w:lastRow="0" w:firstColumn="0" w:lastColumn="0" w:oddVBand="0" w:evenVBand="0" w:oddHBand="0" w:evenHBand="0" w:firstRowFirstColumn="0" w:firstRowLastColumn="0" w:lastRowFirstColumn="0" w:lastRowLastColumn="0"/>
                </w:pPr>
                <w:r w:rsidRPr="005D29E4">
                  <w:t>Merri Creek</w:t>
                </w:r>
              </w:p>
              <w:p w14:paraId="06F637AE" w14:textId="54E66FC8"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t>Requirements and methods must be in accordance with the Industrial Waste Management Policy (Waste Acid Sulfate Soils). EPA Victoria Publication 655.1 Acid Sulfate Soil and Rock, and the Department of Sustainability and Environment's Victorian Best Practice Guidelines for Assessing and Managing Coastal Acid Sulfate Soil.</w:t>
                </w:r>
              </w:p>
            </w:tc>
            <w:tc>
              <w:tcPr>
                <w:tcW w:w="1327" w:type="dxa"/>
              </w:tcPr>
              <w:p w14:paraId="2EC2C8A8" w14:textId="77777777" w:rsidR="00651CF8" w:rsidRPr="00684186" w:rsidRDefault="00651CF8" w:rsidP="00651CF8">
                <w:pPr>
                  <w:pStyle w:val="TableText"/>
                  <w:cnfStyle w:val="000000000000" w:firstRow="0" w:lastRow="0" w:firstColumn="0" w:lastColumn="0" w:oddVBand="0" w:evenVBand="0" w:oddHBand="0" w:evenHBand="0" w:firstRowFirstColumn="0" w:firstRowLastColumn="0" w:lastRowFirstColumn="0" w:lastRowLastColumn="0"/>
                </w:pPr>
                <w:r>
                  <w:t>C</w:t>
                </w:r>
                <w:r w:rsidRPr="00684186">
                  <w:t>onstruction</w:t>
                </w:r>
              </w:p>
            </w:tc>
            <w:tc>
              <w:tcPr>
                <w:tcW w:w="1217" w:type="dxa"/>
              </w:tcPr>
              <w:p w14:paraId="26DAB499" w14:textId="701F5E35" w:rsidR="00651CF8" w:rsidRDefault="00651CF8" w:rsidP="00651CF8">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651CF8" w14:paraId="498291E5" w14:textId="017913E4" w:rsidTr="00651CF8">
            <w:tc>
              <w:tcPr>
                <w:cnfStyle w:val="001000000000" w:firstRow="0" w:lastRow="0" w:firstColumn="1" w:lastColumn="0" w:oddVBand="0" w:evenVBand="0" w:oddHBand="0" w:evenHBand="0" w:firstRowFirstColumn="0" w:firstRowLastColumn="0" w:lastRowFirstColumn="0" w:lastRowLastColumn="0"/>
                <w:tcW w:w="636" w:type="dxa"/>
              </w:tcPr>
              <w:p w14:paraId="57A207E4" w14:textId="77777777" w:rsidR="00651CF8" w:rsidRPr="00684186" w:rsidRDefault="00651CF8" w:rsidP="00651CF8">
                <w:pPr>
                  <w:pStyle w:val="TableText"/>
                </w:pPr>
                <w:r>
                  <w:t>C</w:t>
                </w:r>
                <w:r w:rsidRPr="00684186">
                  <w:t>4</w:t>
                </w:r>
              </w:p>
            </w:tc>
            <w:tc>
              <w:tcPr>
                <w:tcW w:w="5885" w:type="dxa"/>
              </w:tcPr>
              <w:p w14:paraId="7E15A6E5" w14:textId="77777777" w:rsidR="00651CF8" w:rsidRPr="00912B8A" w:rsidRDefault="00651CF8" w:rsidP="00651CF8">
                <w:pPr>
                  <w:pStyle w:val="TableText"/>
                  <w:cnfStyle w:val="000000000000" w:firstRow="0" w:lastRow="0" w:firstColumn="0" w:lastColumn="0" w:oddVBand="0" w:evenVBand="0" w:oddHBand="0" w:evenHBand="0" w:firstRowFirstColumn="0" w:firstRowLastColumn="0" w:lastRowFirstColumn="0" w:lastRowLastColumn="0"/>
                  <w:rPr>
                    <w:rStyle w:val="Bold"/>
                  </w:rPr>
                </w:pPr>
                <w:r w:rsidRPr="00912B8A">
                  <w:rPr>
                    <w:rStyle w:val="Bold"/>
                  </w:rPr>
                  <w:t>Minimise risks from contaminated groundwater</w:t>
                </w:r>
              </w:p>
              <w:p w14:paraId="5C37CA1C" w14:textId="77453E73" w:rsidR="00651CF8" w:rsidRPr="00684186" w:rsidRDefault="00651CF8" w:rsidP="00651CF8">
                <w:pPr>
                  <w:pStyle w:val="TableText"/>
                  <w:cnfStyle w:val="000000000000" w:firstRow="0" w:lastRow="0" w:firstColumn="0" w:lastColumn="0" w:oddVBand="0" w:evenVBand="0" w:oddHBand="0" w:evenHBand="0" w:firstRowFirstColumn="0" w:firstRowLastColumn="0" w:lastRowFirstColumn="0" w:lastRowLastColumn="0"/>
                </w:pPr>
                <w:r>
                  <w:t>Develop and implement g</w:t>
                </w:r>
                <w:r w:rsidRPr="00684186">
                  <w:t xml:space="preserve">roundwater management </w:t>
                </w:r>
                <w:r>
                  <w:t>measures</w:t>
                </w:r>
                <w:r w:rsidRPr="00684186">
                  <w:t xml:space="preserve"> </w:t>
                </w:r>
                <w:r>
                  <w:t>in accordance with EMM G3.</w:t>
                </w:r>
              </w:p>
            </w:tc>
            <w:tc>
              <w:tcPr>
                <w:tcW w:w="1327" w:type="dxa"/>
              </w:tcPr>
              <w:p w14:paraId="635185B0" w14:textId="77777777" w:rsidR="00651CF8" w:rsidRPr="00684186" w:rsidRDefault="00651CF8" w:rsidP="00651CF8">
                <w:pPr>
                  <w:pStyle w:val="TableText"/>
                  <w:cnfStyle w:val="000000000000" w:firstRow="0" w:lastRow="0" w:firstColumn="0" w:lastColumn="0" w:oddVBand="0" w:evenVBand="0" w:oddHBand="0" w:evenHBand="0" w:firstRowFirstColumn="0" w:firstRowLastColumn="0" w:lastRowFirstColumn="0" w:lastRowLastColumn="0"/>
                </w:pPr>
                <w:r>
                  <w:t>C</w:t>
                </w:r>
                <w:r w:rsidRPr="00684186">
                  <w:t>onstruction</w:t>
                </w:r>
              </w:p>
            </w:tc>
            <w:tc>
              <w:tcPr>
                <w:tcW w:w="1217" w:type="dxa"/>
              </w:tcPr>
              <w:p w14:paraId="1CFCC754" w14:textId="01B09F0C" w:rsidR="00651CF8" w:rsidRDefault="00651CF8" w:rsidP="00651CF8">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651CF8" w14:paraId="75E31857" w14:textId="77777777" w:rsidTr="00651CF8">
            <w:trPr>
              <w:cantSplit/>
            </w:trPr>
            <w:tc>
              <w:tcPr>
                <w:cnfStyle w:val="001000000000" w:firstRow="0" w:lastRow="0" w:firstColumn="1" w:lastColumn="0" w:oddVBand="0" w:evenVBand="0" w:oddHBand="0" w:evenHBand="0" w:firstRowFirstColumn="0" w:firstRowLastColumn="0" w:lastRowFirstColumn="0" w:lastRowLastColumn="0"/>
                <w:tcW w:w="636" w:type="dxa"/>
              </w:tcPr>
              <w:p w14:paraId="6555E39C" w14:textId="79CA88AB" w:rsidR="00651CF8" w:rsidRDefault="00651CF8" w:rsidP="00651CF8">
                <w:pPr>
                  <w:pStyle w:val="TableText"/>
                </w:pPr>
                <w:r>
                  <w:t>C</w:t>
                </w:r>
                <w:r w:rsidRPr="00684186">
                  <w:t>5</w:t>
                </w:r>
              </w:p>
            </w:tc>
            <w:tc>
              <w:tcPr>
                <w:tcW w:w="5885" w:type="dxa"/>
              </w:tcPr>
              <w:p w14:paraId="121776EB" w14:textId="77777777" w:rsidR="00651CF8" w:rsidRPr="00912B8A" w:rsidRDefault="00651CF8" w:rsidP="00651CF8">
                <w:pPr>
                  <w:pStyle w:val="TableText"/>
                  <w:cnfStyle w:val="000000000000" w:firstRow="0" w:lastRow="0" w:firstColumn="0" w:lastColumn="0" w:oddVBand="0" w:evenVBand="0" w:oddHBand="0" w:evenHBand="0" w:firstRowFirstColumn="0" w:firstRowLastColumn="0" w:lastRowFirstColumn="0" w:lastRowLastColumn="0"/>
                  <w:rPr>
                    <w:rStyle w:val="Bold"/>
                  </w:rPr>
                </w:pPr>
                <w:r w:rsidRPr="00912B8A">
                  <w:rPr>
                    <w:rStyle w:val="Bold"/>
                  </w:rPr>
                  <w:t xml:space="preserve">Minimise risks from vapour and ground gas intrusion </w:t>
                </w:r>
              </w:p>
              <w:p w14:paraId="2939C002" w14:textId="77777777" w:rsidR="00651CF8" w:rsidRPr="00684186" w:rsidRDefault="00651CF8" w:rsidP="00651CF8">
                <w:pPr>
                  <w:pStyle w:val="TableText"/>
                  <w:cnfStyle w:val="000000000000" w:firstRow="0" w:lastRow="0" w:firstColumn="0" w:lastColumn="0" w:oddVBand="0" w:evenVBand="0" w:oddHBand="0" w:evenHBand="0" w:firstRowFirstColumn="0" w:firstRowLastColumn="0" w:lastRowFirstColumn="0" w:lastRowLastColumn="0"/>
                </w:pPr>
                <w:r w:rsidRPr="005D29E4">
                  <w:t xml:space="preserve">Relevant sections </w:t>
                </w:r>
                <w:r w:rsidRPr="00684186">
                  <w:t xml:space="preserve">of the Project must consider vapours and gases associated with any construction that interfaces with landfill sites </w:t>
                </w:r>
                <w:r>
                  <w:t>(within 500 metres of the boundary of the boundary of the waste)</w:t>
                </w:r>
                <w:r w:rsidRPr="00684186">
                  <w:t xml:space="preserve"> or contaminated areas. These include the section</w:t>
                </w:r>
                <w:r>
                  <w:t>s</w:t>
                </w:r>
                <w:r w:rsidRPr="00684186">
                  <w:t xml:space="preserve"> of the alignment adjacent to the Bulla Landfill (</w:t>
                </w:r>
                <w:r>
                  <w:t>approx.</w:t>
                </w:r>
                <w:r w:rsidRPr="00684186">
                  <w:t xml:space="preserve"> KP </w:t>
                </w:r>
                <w:r>
                  <w:t>15</w:t>
                </w:r>
                <w:r w:rsidRPr="00684186">
                  <w:t xml:space="preserve"> to KP 16) and near the Diggers Rest property (approx. KP 9.95 - KP 10.14).</w:t>
                </w:r>
              </w:p>
              <w:p w14:paraId="2787CDC4" w14:textId="77777777" w:rsidR="00651CF8" w:rsidRPr="00684186" w:rsidRDefault="00651CF8" w:rsidP="00651CF8">
                <w:pPr>
                  <w:pStyle w:val="TableText"/>
                  <w:cnfStyle w:val="000000000000" w:firstRow="0" w:lastRow="0" w:firstColumn="0" w:lastColumn="0" w:oddVBand="0" w:evenVBand="0" w:oddHBand="0" w:evenHBand="0" w:firstRowFirstColumn="0" w:firstRowLastColumn="0" w:lastRowFirstColumn="0" w:lastRowLastColumn="0"/>
                </w:pPr>
                <w:r>
                  <w:t>T</w:t>
                </w:r>
                <w:r w:rsidRPr="00684186">
                  <w:t xml:space="preserve">he spoil management measures referenced in EMM C1 must include requirements for assessment, monitoring and management of intrusive vapour, including potentially flammable or explosive conditions, in enclosed spaces </w:t>
                </w:r>
                <w:r>
                  <w:t>within 500 metres</w:t>
                </w:r>
                <w:r w:rsidRPr="00684186">
                  <w:t xml:space="preserve"> of the Bulla Landfill (</w:t>
                </w:r>
                <w:r>
                  <w:t xml:space="preserve">approx. </w:t>
                </w:r>
                <w:r w:rsidRPr="00684186">
                  <w:t xml:space="preserve">KP 15-KP 16) and Diggers Rest (KP 9.95- KP 10.14) property and trenches in those areas. </w:t>
                </w:r>
              </w:p>
              <w:p w14:paraId="669C9651" w14:textId="77777777" w:rsidR="00651CF8" w:rsidRPr="00651CF8" w:rsidRDefault="00651CF8" w:rsidP="00651CF8">
                <w:pPr>
                  <w:pStyle w:val="TableText"/>
                  <w:cnfStyle w:val="000000000000" w:firstRow="0" w:lastRow="0" w:firstColumn="0" w:lastColumn="0" w:oddVBand="0" w:evenVBand="0" w:oddHBand="0" w:evenHBand="0" w:firstRowFirstColumn="0" w:firstRowLastColumn="0" w:lastRowFirstColumn="0" w:lastRowLastColumn="0"/>
                </w:pPr>
                <w:r w:rsidRPr="005D29E4">
                  <w:t xml:space="preserve">The </w:t>
                </w:r>
                <w:r>
                  <w:t>spoil management measures</w:t>
                </w:r>
                <w:r w:rsidRPr="005D29E4">
                  <w:t xml:space="preserve"> must add</w:t>
                </w:r>
                <w:r w:rsidRPr="00684186">
                  <w:t xml:space="preserve">ress vapour risks associated with excavation of impacted soils, extraction of </w:t>
                </w:r>
                <w:r w:rsidRPr="00651CF8">
                  <w:t xml:space="preserve">impacted groundwater, open excavations and stockpiles and gases. </w:t>
                </w:r>
              </w:p>
              <w:p w14:paraId="11875641" w14:textId="77777777" w:rsidR="00651CF8" w:rsidRPr="00684186" w:rsidRDefault="00651CF8" w:rsidP="00651CF8">
                <w:pPr>
                  <w:pStyle w:val="TableText"/>
                  <w:cnfStyle w:val="000000000000" w:firstRow="0" w:lastRow="0" w:firstColumn="0" w:lastColumn="0" w:oddVBand="0" w:evenVBand="0" w:oddHBand="0" w:evenHBand="0" w:firstRowFirstColumn="0" w:firstRowLastColumn="0" w:lastRowFirstColumn="0" w:lastRowLastColumn="0"/>
                </w:pPr>
                <w:r w:rsidRPr="005D29E4">
                  <w:t>Specifically</w:t>
                </w:r>
                <w:r w:rsidRPr="00684186">
                  <w:t xml:space="preserve"> associated with the Bulla Landfill (KP 1</w:t>
                </w:r>
                <w:r>
                  <w:t>5</w:t>
                </w:r>
                <w:r w:rsidRPr="00684186">
                  <w:t xml:space="preserve">4-KP 16), this must include, where relevant: </w:t>
                </w:r>
              </w:p>
              <w:p w14:paraId="2B09D2D1" w14:textId="7771A5A0" w:rsidR="00651CF8" w:rsidRPr="00214856" w:rsidRDefault="00651CF8" w:rsidP="00651CF8">
                <w:pPr>
                  <w:pStyle w:val="TableBullet1"/>
                  <w:cnfStyle w:val="000000000000" w:firstRow="0" w:lastRow="0" w:firstColumn="0" w:lastColumn="0" w:oddVBand="0" w:evenVBand="0" w:oddHBand="0" w:evenHBand="0" w:firstRowFirstColumn="0" w:firstRowLastColumn="0" w:lastRowFirstColumn="0" w:lastRowLastColumn="0"/>
                  <w:rPr>
                    <w:rStyle w:val="CharacterStyle-BrightColour"/>
                  </w:rPr>
                </w:pPr>
                <w:r w:rsidRPr="005D29E4">
                  <w:t xml:space="preserve">Securing of </w:t>
                </w:r>
                <w:r w:rsidRPr="00684186">
                  <w:t>the excavation and stockpile area from the public and livestock including signage warning of open excavations</w:t>
                </w:r>
              </w:p>
            </w:tc>
            <w:tc>
              <w:tcPr>
                <w:tcW w:w="1327" w:type="dxa"/>
              </w:tcPr>
              <w:p w14:paraId="32E976BD" w14:textId="74C07CB8" w:rsidR="00651CF8" w:rsidRDefault="00651CF8" w:rsidP="00651CF8">
                <w:pPr>
                  <w:pStyle w:val="TableText"/>
                  <w:cnfStyle w:val="000000000000" w:firstRow="0" w:lastRow="0" w:firstColumn="0" w:lastColumn="0" w:oddVBand="0" w:evenVBand="0" w:oddHBand="0" w:evenHBand="0" w:firstRowFirstColumn="0" w:firstRowLastColumn="0" w:lastRowFirstColumn="0" w:lastRowLastColumn="0"/>
                </w:pPr>
                <w:r>
                  <w:t>C</w:t>
                </w:r>
                <w:r w:rsidRPr="00684186">
                  <w:t>onstruction</w:t>
                </w:r>
              </w:p>
            </w:tc>
            <w:tc>
              <w:tcPr>
                <w:tcW w:w="1217" w:type="dxa"/>
              </w:tcPr>
              <w:p w14:paraId="417D1032" w14:textId="177D93BC" w:rsidR="00651CF8" w:rsidRDefault="00651CF8" w:rsidP="00651CF8">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651CF8" w14:paraId="7AE75193" w14:textId="0351B7C0" w:rsidTr="00651CF8">
            <w:trPr>
              <w:cantSplit/>
            </w:trPr>
            <w:tc>
              <w:tcPr>
                <w:cnfStyle w:val="001000000000" w:firstRow="0" w:lastRow="0" w:firstColumn="1" w:lastColumn="0" w:oddVBand="0" w:evenVBand="0" w:oddHBand="0" w:evenHBand="0" w:firstRowFirstColumn="0" w:firstRowLastColumn="0" w:lastRowFirstColumn="0" w:lastRowLastColumn="0"/>
                <w:tcW w:w="636" w:type="dxa"/>
              </w:tcPr>
              <w:p w14:paraId="3123D9AE" w14:textId="5EC9ABA4" w:rsidR="00651CF8" w:rsidRPr="00684186" w:rsidRDefault="00651CF8" w:rsidP="00651CF8">
                <w:pPr>
                  <w:pStyle w:val="TableText"/>
                </w:pPr>
              </w:p>
            </w:tc>
            <w:tc>
              <w:tcPr>
                <w:tcW w:w="5885" w:type="dxa"/>
              </w:tcPr>
              <w:p w14:paraId="44C9E441" w14:textId="7359134E" w:rsidR="00651CF8"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t>Continuous monitoring of landfill gas conditions when any person is in the trench or during hot works or works that could potentially produce a spark within the trench.</w:t>
                </w:r>
              </w:p>
              <w:p w14:paraId="08346C51" w14:textId="1598D437"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5D29E4">
                  <w:t>S</w:t>
                </w:r>
                <w:r w:rsidRPr="00684186">
                  <w:t xml:space="preserve">etting of trigger values that require action within areas being trenched and including any temporary structures within the vicinity of the landfill. These </w:t>
                </w:r>
                <w:r>
                  <w:t>must</w:t>
                </w:r>
                <w:r w:rsidRPr="00684186">
                  <w:t xml:space="preserve"> be developed in accordance with EPA Victoria Publication 788 Best Practice Management; Siting, design, operation and rehabilitation of landfills (</w:t>
                </w:r>
                <w:r>
                  <w:t>l</w:t>
                </w:r>
                <w:r w:rsidRPr="00684186">
                  <w:t>andfill BPEM) and relevant occupational health and safety regulations and compliance codes</w:t>
                </w:r>
              </w:p>
              <w:p w14:paraId="5E2C1346" w14:textId="23120AD0" w:rsidR="00651CF8" w:rsidRPr="00684186" w:rsidRDefault="00651CF8" w:rsidP="00651CF8">
                <w:pPr>
                  <w:pStyle w:val="TableBullet1"/>
                  <w:keepNext/>
                  <w:keepLines/>
                  <w:cnfStyle w:val="000000000000" w:firstRow="0" w:lastRow="0" w:firstColumn="0" w:lastColumn="0" w:oddVBand="0" w:evenVBand="0" w:oddHBand="0" w:evenHBand="0" w:firstRowFirstColumn="0" w:firstRowLastColumn="0" w:lastRowFirstColumn="0" w:lastRowLastColumn="0"/>
                </w:pPr>
                <w:r w:rsidRPr="005D29E4">
                  <w:t xml:space="preserve">Contingencies to address any breaches of trigger values including temporary cessation of work until a </w:t>
                </w:r>
                <w:r w:rsidRPr="00684186">
                  <w:t>reappraisal of risks is conducted, additional monitoring at a higher frequency, implementation of additional safety measures and</w:t>
                </w:r>
                <w:r>
                  <w:t>/</w:t>
                </w:r>
                <w:r w:rsidRPr="00684186">
                  <w:t>or vapour extraction systems in response to the risk assessment.</w:t>
                </w:r>
              </w:p>
              <w:p w14:paraId="5BEC58F1" w14:textId="06359652" w:rsidR="00651CF8" w:rsidRPr="00684186" w:rsidRDefault="00651CF8" w:rsidP="00651CF8">
                <w:pPr>
                  <w:pStyle w:val="TableText"/>
                  <w:cnfStyle w:val="000000000000" w:firstRow="0" w:lastRow="0" w:firstColumn="0" w:lastColumn="0" w:oddVBand="0" w:evenVBand="0" w:oddHBand="0" w:evenHBand="0" w:firstRowFirstColumn="0" w:firstRowLastColumn="0" w:lastRowFirstColumn="0" w:lastRowLastColumn="0"/>
                </w:pPr>
                <w:r w:rsidRPr="005D29E4">
                  <w:t xml:space="preserve">Specifically relevant to the </w:t>
                </w:r>
                <w:r w:rsidRPr="00684186">
                  <w:t>Diggers Rest property (approx. KP 9.95- KP 10.14), this must include, prior to construction to inform the CEMP:</w:t>
                </w:r>
              </w:p>
              <w:p w14:paraId="151D00B4" w14:textId="50D48993"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5D29E4">
                  <w:t>Investigation o</w:t>
                </w:r>
                <w:r w:rsidRPr="00684186">
                  <w:t xml:space="preserve">f soils within the construction corridor to assess for the presence contamination including metals, </w:t>
                </w:r>
                <w:r>
                  <w:t>TRH</w:t>
                </w:r>
                <w:r w:rsidRPr="00684186">
                  <w:t>s, BTEX, PAHs and solvents</w:t>
                </w:r>
              </w:p>
              <w:p w14:paraId="576EE322" w14:textId="7747A141"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5D29E4">
                  <w:t xml:space="preserve">If volatile contamination is identified a risk assessment to determine the risk </w:t>
                </w:r>
                <w:r w:rsidRPr="00684186">
                  <w:t xml:space="preserve">from vapours to construction workers during </w:t>
                </w:r>
                <w:r>
                  <w:t>open cut trench construction</w:t>
                </w:r>
                <w:r w:rsidRPr="00684186">
                  <w:t xml:space="preserve"> may be required. </w:t>
                </w:r>
              </w:p>
            </w:tc>
            <w:tc>
              <w:tcPr>
                <w:tcW w:w="1327" w:type="dxa"/>
              </w:tcPr>
              <w:p w14:paraId="540C6764" w14:textId="60CABAAA" w:rsidR="00651CF8" w:rsidRPr="00684186" w:rsidRDefault="00651CF8" w:rsidP="00651CF8">
                <w:pPr>
                  <w:pStyle w:val="TableText"/>
                  <w:cnfStyle w:val="000000000000" w:firstRow="0" w:lastRow="0" w:firstColumn="0" w:lastColumn="0" w:oddVBand="0" w:evenVBand="0" w:oddHBand="0" w:evenHBand="0" w:firstRowFirstColumn="0" w:firstRowLastColumn="0" w:lastRowFirstColumn="0" w:lastRowLastColumn="0"/>
                </w:pPr>
              </w:p>
            </w:tc>
            <w:tc>
              <w:tcPr>
                <w:tcW w:w="1217" w:type="dxa"/>
              </w:tcPr>
              <w:p w14:paraId="7102FA8E" w14:textId="347AA9A4" w:rsidR="00651CF8" w:rsidRDefault="00651CF8" w:rsidP="00651CF8">
                <w:pPr>
                  <w:pStyle w:val="TableText"/>
                  <w:cnfStyle w:val="000000000000" w:firstRow="0" w:lastRow="0" w:firstColumn="0" w:lastColumn="0" w:oddVBand="0" w:evenVBand="0" w:oddHBand="0" w:evenHBand="0" w:firstRowFirstColumn="0" w:firstRowLastColumn="0" w:lastRowFirstColumn="0" w:lastRowLastColumn="0"/>
                </w:pPr>
              </w:p>
            </w:tc>
          </w:tr>
          <w:tr w:rsidR="00651CF8" w14:paraId="5AC1ADD5" w14:textId="37FBB21A" w:rsidTr="00651CF8">
            <w:trPr>
              <w:cantSplit/>
            </w:trPr>
            <w:tc>
              <w:tcPr>
                <w:cnfStyle w:val="001000000000" w:firstRow="0" w:lastRow="0" w:firstColumn="1" w:lastColumn="0" w:oddVBand="0" w:evenVBand="0" w:oddHBand="0" w:evenHBand="0" w:firstRowFirstColumn="0" w:firstRowLastColumn="0" w:lastRowFirstColumn="0" w:lastRowLastColumn="0"/>
                <w:tcW w:w="636" w:type="dxa"/>
              </w:tcPr>
              <w:p w14:paraId="173163F9" w14:textId="77777777" w:rsidR="00651CF8" w:rsidRPr="00684186" w:rsidRDefault="00651CF8" w:rsidP="00651CF8">
                <w:pPr>
                  <w:pStyle w:val="TableText"/>
                </w:pPr>
                <w:r>
                  <w:t>C</w:t>
                </w:r>
                <w:r w:rsidRPr="00684186">
                  <w:t>6</w:t>
                </w:r>
              </w:p>
            </w:tc>
            <w:tc>
              <w:tcPr>
                <w:tcW w:w="5885" w:type="dxa"/>
              </w:tcPr>
              <w:p w14:paraId="5CD50CC4" w14:textId="77777777" w:rsidR="00651CF8" w:rsidRPr="00912B8A" w:rsidRDefault="00651CF8" w:rsidP="00651CF8">
                <w:pPr>
                  <w:pStyle w:val="TableText"/>
                  <w:cnfStyle w:val="000000000000" w:firstRow="0" w:lastRow="0" w:firstColumn="0" w:lastColumn="0" w:oddVBand="0" w:evenVBand="0" w:oddHBand="0" w:evenHBand="0" w:firstRowFirstColumn="0" w:firstRowLastColumn="0" w:lastRowFirstColumn="0" w:lastRowLastColumn="0"/>
                  <w:rPr>
                    <w:rStyle w:val="Bold"/>
                  </w:rPr>
                </w:pPr>
                <w:bookmarkStart w:id="150" w:name="_Hlk57062161"/>
                <w:r w:rsidRPr="00912B8A">
                  <w:rPr>
                    <w:rStyle w:val="Bold"/>
                  </w:rPr>
                  <w:t xml:space="preserve">Manage chemicals, fuels and hazardous materials </w:t>
                </w:r>
              </w:p>
              <w:p w14:paraId="745795B7" w14:textId="3DE78777" w:rsidR="00651CF8" w:rsidRPr="00684186" w:rsidRDefault="00651CF8" w:rsidP="00651CF8">
                <w:pPr>
                  <w:pStyle w:val="TableText"/>
                  <w:cnfStyle w:val="000000000000" w:firstRow="0" w:lastRow="0" w:firstColumn="0" w:lastColumn="0" w:oddVBand="0" w:evenVBand="0" w:oddHBand="0" w:evenHBand="0" w:firstRowFirstColumn="0" w:firstRowLastColumn="0" w:lastRowFirstColumn="0" w:lastRowLastColumn="0"/>
                </w:pPr>
                <w:r>
                  <w:t>The spoil management measures</w:t>
                </w:r>
                <w:r w:rsidRPr="00684186">
                  <w:t xml:space="preserve"> must include requirements for management of chemicals, fuels and hazardous materials including</w:t>
                </w:r>
                <w:r>
                  <w:t xml:space="preserve"> to</w:t>
                </w:r>
                <w:r w:rsidRPr="00684186">
                  <w:t>:</w:t>
                </w:r>
              </w:p>
              <w:p w14:paraId="5F177781" w14:textId="7644C3E2"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3478C9">
                  <w:t>Minimise chemical and fuel storage on site and store hazardous materials and dangerous goods in accorda</w:t>
                </w:r>
                <w:r w:rsidRPr="00684186">
                  <w:t>nce with the relevant guidelines and requirements</w:t>
                </w:r>
              </w:p>
              <w:p w14:paraId="22506A9B" w14:textId="339D5A5E"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3478C9">
                  <w:t xml:space="preserve">Comply with the Victorian WorkCover Authority and Australian Standard AS1940 Storage Handling of Flammable and Combustible Liquids and EPA Victoria publications </w:t>
                </w:r>
                <w:r w:rsidRPr="00684186">
                  <w:t>1834 Civil construction, building and demolition guide and Publication 1698: Liquid storage and handling guidelines</w:t>
                </w:r>
                <w:r w:rsidRPr="00684186" w:rsidDel="0088788E">
                  <w:t xml:space="preserve"> – EPA Victoria.</w:t>
                </w:r>
                <w:r w:rsidRPr="00684186">
                  <w:t xml:space="preserve"> </w:t>
                </w:r>
              </w:p>
              <w:p w14:paraId="02166E84" w14:textId="77777777"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3478C9">
                  <w:t xml:space="preserve">Develop and implement management measures for dangerous substances, </w:t>
                </w:r>
                <w:r w:rsidRPr="00684186">
                  <w:t>including:</w:t>
                </w:r>
              </w:p>
              <w:p w14:paraId="319A65E4" w14:textId="77777777" w:rsidR="00651CF8" w:rsidRPr="00651CF8" w:rsidRDefault="00651CF8" w:rsidP="00651CF8">
                <w:pPr>
                  <w:pStyle w:val="TableBullet2"/>
                  <w:cnfStyle w:val="000000000000" w:firstRow="0" w:lastRow="0" w:firstColumn="0" w:lastColumn="0" w:oddVBand="0" w:evenVBand="0" w:oddHBand="0" w:evenHBand="0" w:firstRowFirstColumn="0" w:firstRowLastColumn="0" w:lastRowFirstColumn="0" w:lastRowLastColumn="0"/>
                </w:pPr>
                <w:r w:rsidRPr="00651CF8">
                  <w:t>Creating and maintaining a dangerous goods register</w:t>
                </w:r>
              </w:p>
              <w:p w14:paraId="0B43AE8E" w14:textId="77777777" w:rsidR="00651CF8" w:rsidRPr="00651CF8" w:rsidRDefault="00651CF8" w:rsidP="00651CF8">
                <w:pPr>
                  <w:pStyle w:val="TableBullet2"/>
                  <w:cnfStyle w:val="000000000000" w:firstRow="0" w:lastRow="0" w:firstColumn="0" w:lastColumn="0" w:oddVBand="0" w:evenVBand="0" w:oddHBand="0" w:evenHBand="0" w:firstRowFirstColumn="0" w:firstRowLastColumn="0" w:lastRowFirstColumn="0" w:lastRowLastColumn="0"/>
                </w:pPr>
                <w:r w:rsidRPr="00651CF8">
                  <w:t>Disposing of any hazardous materials, including asbestos, in accordance with Industrial Waste Management Policies, regulation and relevant guidelines</w:t>
                </w:r>
              </w:p>
              <w:p w14:paraId="3E8C3615" w14:textId="77777777" w:rsidR="00651CF8" w:rsidRPr="00651CF8" w:rsidRDefault="00651CF8" w:rsidP="00651CF8">
                <w:pPr>
                  <w:pStyle w:val="TableBullet2"/>
                  <w:cnfStyle w:val="000000000000" w:firstRow="0" w:lastRow="0" w:firstColumn="0" w:lastColumn="0" w:oddVBand="0" w:evenVBand="0" w:oddHBand="0" w:evenHBand="0" w:firstRowFirstColumn="0" w:firstRowLastColumn="0" w:lastRowFirstColumn="0" w:lastRowLastColumn="0"/>
                </w:pPr>
                <w:r w:rsidRPr="00651CF8">
                  <w:t>Implementing requirements for the installation of bunds and precautions to reduce the risk of spills.</w:t>
                </w:r>
              </w:p>
              <w:p w14:paraId="24039BD2" w14:textId="471BA545"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t>Develop and implement c</w:t>
                </w:r>
                <w:r w:rsidRPr="003478C9">
                  <w:t>ontingency and emergency response procedures to handle fuel and chemical spills, including availability of on-site hydrocarbon spill kits</w:t>
                </w:r>
              </w:p>
              <w:p w14:paraId="397D991D" w14:textId="7461ED04"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t>Make s</w:t>
                </w:r>
                <w:r w:rsidRPr="003478C9">
                  <w:t>pill kits available at all locations where machin</w:t>
                </w:r>
                <w:r w:rsidRPr="00684186">
                  <w:t>ery/plant are operating, refuelling points and fuel and chemical storage locations</w:t>
                </w:r>
              </w:p>
              <w:p w14:paraId="2267AE80" w14:textId="1550FF9C" w:rsidR="00651CF8" w:rsidRPr="00684186" w:rsidRDefault="00651CF8" w:rsidP="00651CF8">
                <w:pPr>
                  <w:pStyle w:val="TableBullet1"/>
                  <w:ind w:right="-57"/>
                  <w:cnfStyle w:val="000000000000" w:firstRow="0" w:lastRow="0" w:firstColumn="0" w:lastColumn="0" w:oddVBand="0" w:evenVBand="0" w:oddHBand="0" w:evenHBand="0" w:firstRowFirstColumn="0" w:firstRowLastColumn="0" w:lastRowFirstColumn="0" w:lastRowLastColumn="0"/>
                </w:pPr>
                <w:r>
                  <w:t>Limit t</w:t>
                </w:r>
                <w:r w:rsidRPr="003478C9">
                  <w:t xml:space="preserve">he type and volume of liquid </w:t>
                </w:r>
                <w:r w:rsidRPr="00684186">
                  <w:t>material (fuel, oil, lubricant) stored on-site for construction activities to only that which is required</w:t>
                </w:r>
              </w:p>
              <w:p w14:paraId="231F1D3C" w14:textId="2FE824C5"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3478C9">
                  <w:t xml:space="preserve">Liquid material </w:t>
                </w:r>
                <w:r>
                  <w:t>must</w:t>
                </w:r>
                <w:r w:rsidRPr="00684186">
                  <w:t xml:space="preserve"> not be stored within 50 metres of waterways</w:t>
                </w:r>
                <w:bookmarkEnd w:id="150"/>
                <w:r>
                  <w:t>.</w:t>
                </w:r>
              </w:p>
            </w:tc>
            <w:tc>
              <w:tcPr>
                <w:tcW w:w="1327" w:type="dxa"/>
              </w:tcPr>
              <w:p w14:paraId="7BB1456F" w14:textId="77777777" w:rsidR="00651CF8" w:rsidRPr="00684186" w:rsidRDefault="00651CF8" w:rsidP="00651CF8">
                <w:pPr>
                  <w:pStyle w:val="TableText"/>
                  <w:cnfStyle w:val="000000000000" w:firstRow="0" w:lastRow="0" w:firstColumn="0" w:lastColumn="0" w:oddVBand="0" w:evenVBand="0" w:oddHBand="0" w:evenHBand="0" w:firstRowFirstColumn="0" w:firstRowLastColumn="0" w:lastRowFirstColumn="0" w:lastRowLastColumn="0"/>
                </w:pPr>
                <w:r>
                  <w:t>C</w:t>
                </w:r>
                <w:r w:rsidRPr="00684186">
                  <w:t>onstruction</w:t>
                </w:r>
              </w:p>
            </w:tc>
            <w:tc>
              <w:tcPr>
                <w:tcW w:w="1217" w:type="dxa"/>
              </w:tcPr>
              <w:p w14:paraId="4DEC501C" w14:textId="6E96EC8E" w:rsidR="00651CF8" w:rsidRDefault="00651CF8" w:rsidP="00651CF8">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651CF8" w14:paraId="53E7B193" w14:textId="6D0E0DF8" w:rsidTr="00651CF8">
            <w:trPr>
              <w:cantSplit/>
            </w:trPr>
            <w:tc>
              <w:tcPr>
                <w:cnfStyle w:val="001000000000" w:firstRow="0" w:lastRow="0" w:firstColumn="1" w:lastColumn="0" w:oddVBand="0" w:evenVBand="0" w:oddHBand="0" w:evenHBand="0" w:firstRowFirstColumn="0" w:firstRowLastColumn="0" w:lastRowFirstColumn="0" w:lastRowLastColumn="0"/>
                <w:tcW w:w="636" w:type="dxa"/>
              </w:tcPr>
              <w:p w14:paraId="53369D9E" w14:textId="77777777" w:rsidR="00651CF8" w:rsidRPr="00684186" w:rsidRDefault="00651CF8" w:rsidP="00651CF8">
                <w:pPr>
                  <w:pStyle w:val="TableText"/>
                </w:pPr>
                <w:r>
                  <w:t>C</w:t>
                </w:r>
                <w:r w:rsidRPr="00684186">
                  <w:t>7</w:t>
                </w:r>
              </w:p>
            </w:tc>
            <w:tc>
              <w:tcPr>
                <w:tcW w:w="5885" w:type="dxa"/>
              </w:tcPr>
              <w:p w14:paraId="71499D0C" w14:textId="77777777" w:rsidR="00651CF8" w:rsidRPr="00912B8A" w:rsidRDefault="00651CF8" w:rsidP="00651CF8">
                <w:pPr>
                  <w:pStyle w:val="TableText"/>
                  <w:cnfStyle w:val="000000000000" w:firstRow="0" w:lastRow="0" w:firstColumn="0" w:lastColumn="0" w:oddVBand="0" w:evenVBand="0" w:oddHBand="0" w:evenHBand="0" w:firstRowFirstColumn="0" w:firstRowLastColumn="0" w:lastRowFirstColumn="0" w:lastRowLastColumn="0"/>
                  <w:rPr>
                    <w:rStyle w:val="Bold"/>
                  </w:rPr>
                </w:pPr>
                <w:r w:rsidRPr="00912B8A">
                  <w:rPr>
                    <w:rStyle w:val="Bold"/>
                  </w:rPr>
                  <w:t xml:space="preserve">Management of waste streams </w:t>
                </w:r>
              </w:p>
              <w:p w14:paraId="301ACFB8" w14:textId="276843AC" w:rsidR="00651CF8" w:rsidRPr="00684186" w:rsidRDefault="00651CF8" w:rsidP="00651CF8">
                <w:pPr>
                  <w:pStyle w:val="TableText"/>
                  <w:cnfStyle w:val="000000000000" w:firstRow="0" w:lastRow="0" w:firstColumn="0" w:lastColumn="0" w:oddVBand="0" w:evenVBand="0" w:oddHBand="0" w:evenHBand="0" w:firstRowFirstColumn="0" w:firstRowLastColumn="0" w:lastRowFirstColumn="0" w:lastRowLastColumn="0"/>
                </w:pPr>
                <w:r>
                  <w:t>Implement</w:t>
                </w:r>
                <w:r w:rsidRPr="00684186">
                  <w:t xml:space="preserve"> the following measures to manage non</w:t>
                </w:r>
                <w:r>
                  <w:t>-</w:t>
                </w:r>
                <w:r w:rsidRPr="00684186">
                  <w:t xml:space="preserve">hazardous waste: </w:t>
                </w:r>
              </w:p>
              <w:p w14:paraId="0F9F9126" w14:textId="17388ABD"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t>Manage w</w:t>
                </w:r>
                <w:r w:rsidRPr="00684186">
                  <w:t>astes in accordance with the IWR Regulations</w:t>
                </w:r>
                <w:r w:rsidRPr="00684186" w:rsidDel="00BE6605">
                  <w:t xml:space="preserve"> </w:t>
                </w:r>
              </w:p>
              <w:p w14:paraId="77902755" w14:textId="6F2F2CDB"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3478C9">
                  <w:t xml:space="preserve">Undertake an assessment of potential wastes to </w:t>
                </w:r>
                <w:r w:rsidRPr="00684186">
                  <w:t xml:space="preserve">be generated for the construction phase of the </w:t>
                </w:r>
                <w:r>
                  <w:t>P</w:t>
                </w:r>
                <w:r w:rsidRPr="00684186">
                  <w:t xml:space="preserve">roject that identifies waste elimination, reduction measures and opportunities for the re-use and recycle of construction waste </w:t>
                </w:r>
              </w:p>
              <w:p w14:paraId="7041E17C" w14:textId="6217F900"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t>Use a</w:t>
                </w:r>
                <w:r w:rsidRPr="003478C9">
                  <w:t xml:space="preserve">ppropriately designated/designed facilities to handle </w:t>
                </w:r>
                <w:r w:rsidRPr="00684186">
                  <w:t xml:space="preserve">the identified waste streams including necessary segregation and storage requirements. This </w:t>
                </w:r>
                <w:r>
                  <w:t>must</w:t>
                </w:r>
                <w:r w:rsidRPr="00684186">
                  <w:t xml:space="preserve"> include dedicated and labelled on site disposal locations, which segregates wastes into streams for offsite disposal or recycling </w:t>
                </w:r>
              </w:p>
              <w:p w14:paraId="2A744AC2" w14:textId="18131AC3"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t>Locate w</w:t>
                </w:r>
                <w:r w:rsidRPr="003478C9">
                  <w:t xml:space="preserve">aste </w:t>
                </w:r>
                <w:r w:rsidRPr="00684186">
                  <w:t>facilities away from natural drainage systems and low-lying areas</w:t>
                </w:r>
              </w:p>
              <w:p w14:paraId="4A64BFEE" w14:textId="2FF674CC"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3478C9">
                  <w:t>PIW (such as w</w:t>
                </w:r>
                <w:r w:rsidRPr="00684186">
                  <w:t>aste oils, oily water mixtures, oily rags and oil filters</w:t>
                </w:r>
                <w:r w:rsidRPr="00684186" w:rsidDel="0088788E">
                  <w:t>, etc</w:t>
                </w:r>
                <w:r w:rsidRPr="00684186">
                  <w:t xml:space="preserve">) </w:t>
                </w:r>
                <w:r>
                  <w:t xml:space="preserve">must be </w:t>
                </w:r>
                <w:r w:rsidRPr="00684186">
                  <w:t>segregated, labelled and securely stored and transported to a facility licensed to accept these wastes</w:t>
                </w:r>
              </w:p>
              <w:p w14:paraId="1623E3EE" w14:textId="4FEA3C7E"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t>Classify</w:t>
                </w:r>
                <w:r w:rsidRPr="00684186">
                  <w:t xml:space="preserve"> and </w:t>
                </w:r>
                <w:r>
                  <w:t>dispose waste in accordance with the IWR Regulations</w:t>
                </w:r>
                <w:r w:rsidRPr="00684186">
                  <w:t xml:space="preserve">, including </w:t>
                </w:r>
                <w:r>
                  <w:t xml:space="preserve">by using </w:t>
                </w:r>
                <w:r w:rsidRPr="00684186">
                  <w:t xml:space="preserve">a licensed waste contractor and </w:t>
                </w:r>
                <w:r>
                  <w:t>completing</w:t>
                </w:r>
                <w:r w:rsidRPr="00684186">
                  <w:t xml:space="preserve"> waste transport certificates for PIW</w:t>
                </w:r>
              </w:p>
              <w:p w14:paraId="79EBEC76" w14:textId="3A3918DA"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t>Carry out t</w:t>
                </w:r>
                <w:r w:rsidRPr="003478C9">
                  <w:t>oolbox</w:t>
                </w:r>
                <w:r>
                  <w:t xml:space="preserve"> meeting </w:t>
                </w:r>
                <w:r w:rsidRPr="003478C9">
                  <w:t>includ</w:t>
                </w:r>
                <w:r>
                  <w:t>ing</w:t>
                </w:r>
                <w:r w:rsidRPr="003478C9">
                  <w:t xml:space="preserve"> specific awareness on chemical management/refuelling and differences between waste types to facilitate correct seg</w:t>
                </w:r>
                <w:r w:rsidRPr="00684186">
                  <w:t>regation, storage and disposal</w:t>
                </w:r>
              </w:p>
              <w:p w14:paraId="6ADB6440" w14:textId="326553F6"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t>Sufficiently enclose p</w:t>
                </w:r>
                <w:r w:rsidRPr="003478C9">
                  <w:t xml:space="preserve">utrescible wastes </w:t>
                </w:r>
                <w:r w:rsidRPr="00684186">
                  <w:t xml:space="preserve">for odour control </w:t>
                </w:r>
                <w:r>
                  <w:t>(eg use of suitable bins)</w:t>
                </w:r>
                <w:r w:rsidRPr="00684186">
                  <w:t xml:space="preserve"> </w:t>
                </w:r>
              </w:p>
              <w:p w14:paraId="7DA1CEFA" w14:textId="45DF3604"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3478C9">
                  <w:t xml:space="preserve">No PIW </w:t>
                </w:r>
                <w:r w:rsidRPr="003478C9" w:rsidDel="0088788E">
                  <w:t xml:space="preserve">shall </w:t>
                </w:r>
                <w:r w:rsidRPr="003478C9">
                  <w:t>be comingled with other waste streams</w:t>
                </w:r>
              </w:p>
              <w:p w14:paraId="438E4408" w14:textId="44EF7211"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t>Document and implement a d</w:t>
                </w:r>
                <w:r w:rsidRPr="003478C9">
                  <w:t xml:space="preserve">etailed </w:t>
                </w:r>
                <w:r w:rsidRPr="00684186">
                  <w:t>process for monitoring, recording and tracking waste handling.</w:t>
                </w:r>
              </w:p>
            </w:tc>
            <w:tc>
              <w:tcPr>
                <w:tcW w:w="1327" w:type="dxa"/>
              </w:tcPr>
              <w:p w14:paraId="43D4C072" w14:textId="77777777" w:rsidR="00651CF8" w:rsidRPr="00684186" w:rsidRDefault="00651CF8" w:rsidP="00651CF8">
                <w:pPr>
                  <w:pStyle w:val="TableText"/>
                  <w:cnfStyle w:val="000000000000" w:firstRow="0" w:lastRow="0" w:firstColumn="0" w:lastColumn="0" w:oddVBand="0" w:evenVBand="0" w:oddHBand="0" w:evenHBand="0" w:firstRowFirstColumn="0" w:firstRowLastColumn="0" w:lastRowFirstColumn="0" w:lastRowLastColumn="0"/>
                </w:pPr>
                <w:r>
                  <w:t>C</w:t>
                </w:r>
                <w:r w:rsidRPr="00684186">
                  <w:t>onstruction</w:t>
                </w:r>
              </w:p>
            </w:tc>
            <w:tc>
              <w:tcPr>
                <w:tcW w:w="1217" w:type="dxa"/>
              </w:tcPr>
              <w:p w14:paraId="4F3AD62F" w14:textId="14DA7E90" w:rsidR="00651CF8" w:rsidRDefault="00651CF8" w:rsidP="00651CF8">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651CF8" w14:paraId="5E0D000B" w14:textId="0A60389B" w:rsidTr="00651CF8">
            <w:tc>
              <w:tcPr>
                <w:cnfStyle w:val="001000000000" w:firstRow="0" w:lastRow="0" w:firstColumn="1" w:lastColumn="0" w:oddVBand="0" w:evenVBand="0" w:oddHBand="0" w:evenHBand="0" w:firstRowFirstColumn="0" w:firstRowLastColumn="0" w:lastRowFirstColumn="0" w:lastRowLastColumn="0"/>
                <w:tcW w:w="636" w:type="dxa"/>
              </w:tcPr>
              <w:p w14:paraId="7A943E46" w14:textId="77777777" w:rsidR="00651CF8" w:rsidRPr="00684186" w:rsidRDefault="00651CF8" w:rsidP="00651CF8">
                <w:pPr>
                  <w:pStyle w:val="TableText"/>
                </w:pPr>
                <w:r>
                  <w:t>C</w:t>
                </w:r>
                <w:r w:rsidRPr="00684186">
                  <w:t>8</w:t>
                </w:r>
              </w:p>
            </w:tc>
            <w:tc>
              <w:tcPr>
                <w:tcW w:w="5885" w:type="dxa"/>
              </w:tcPr>
              <w:p w14:paraId="2425F686" w14:textId="77777777" w:rsidR="00651CF8" w:rsidRPr="00912B8A" w:rsidRDefault="00651CF8" w:rsidP="00651CF8">
                <w:pPr>
                  <w:pStyle w:val="TableText"/>
                  <w:cnfStyle w:val="000000000000" w:firstRow="0" w:lastRow="0" w:firstColumn="0" w:lastColumn="0" w:oddVBand="0" w:evenVBand="0" w:oddHBand="0" w:evenHBand="0" w:firstRowFirstColumn="0" w:firstRowLastColumn="0" w:lastRowFirstColumn="0" w:lastRowLastColumn="0"/>
                  <w:rPr>
                    <w:rStyle w:val="Bold"/>
                  </w:rPr>
                </w:pPr>
                <w:r w:rsidRPr="00912B8A">
                  <w:rPr>
                    <w:rStyle w:val="Bold"/>
                  </w:rPr>
                  <w:t>Management of hydrostatic test water</w:t>
                </w:r>
              </w:p>
              <w:p w14:paraId="5F6F2627" w14:textId="75A9C25E" w:rsidR="00651CF8" w:rsidRPr="00684186" w:rsidRDefault="00651CF8" w:rsidP="00651CF8">
                <w:pPr>
                  <w:pStyle w:val="TableText"/>
                  <w:cnfStyle w:val="000000000000" w:firstRow="0" w:lastRow="0" w:firstColumn="0" w:lastColumn="0" w:oddVBand="0" w:evenVBand="0" w:oddHBand="0" w:evenHBand="0" w:firstRowFirstColumn="0" w:firstRowLastColumn="0" w:lastRowFirstColumn="0" w:lastRowLastColumn="0"/>
                </w:pPr>
                <w:r>
                  <w:t>Implement measures for management of</w:t>
                </w:r>
                <w:r w:rsidRPr="00684186">
                  <w:t xml:space="preserve"> hydrostatic testing water including: </w:t>
                </w:r>
              </w:p>
              <w:p w14:paraId="46179E34" w14:textId="6B71189E"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t>Manage h</w:t>
                </w:r>
                <w:r w:rsidRPr="003478C9">
                  <w:t xml:space="preserve">ydrostatic test water </w:t>
                </w:r>
                <w:r w:rsidRPr="00684186">
                  <w:t xml:space="preserve">in accordance with SEPP (Waters) </w:t>
                </w:r>
              </w:p>
              <w:p w14:paraId="131D0A48" w14:textId="42CB5616"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t>Sample w</w:t>
                </w:r>
                <w:r w:rsidRPr="003478C9">
                  <w:t xml:space="preserve">ater to be used for hydrostatic testing </w:t>
                </w:r>
                <w:r w:rsidRPr="00684186">
                  <w:t xml:space="preserve">to determine </w:t>
                </w:r>
                <w:r w:rsidRPr="00684186" w:rsidDel="0088788E">
                  <w:t xml:space="preserve">water </w:t>
                </w:r>
                <w:r w:rsidRPr="00684186">
                  <w:t>quality prior to use</w:t>
                </w:r>
              </w:p>
              <w:p w14:paraId="5C203A61" w14:textId="5B10A13F"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3478C9">
                  <w:t xml:space="preserve">Prior to hydrostatic testing, </w:t>
                </w:r>
                <w:r>
                  <w:t xml:space="preserve">pre-clean </w:t>
                </w:r>
                <w:r w:rsidRPr="003478C9">
                  <w:t xml:space="preserve">the pipeline </w:t>
                </w:r>
                <w:r w:rsidRPr="00684186">
                  <w:t>to remove weld debris, dust and surface scale</w:t>
                </w:r>
              </w:p>
              <w:p w14:paraId="5B6C8D5A" w14:textId="1B05FB79"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t>Reuse w</w:t>
                </w:r>
                <w:r w:rsidRPr="003478C9">
                  <w:t xml:space="preserve">ater </w:t>
                </w:r>
                <w:r w:rsidRPr="00684186">
                  <w:t>where practicable to minimise the number of discharge locations and conserve wate</w:t>
                </w:r>
                <w:r>
                  <w:t>r</w:t>
                </w:r>
              </w:p>
              <w:p w14:paraId="6E77A809" w14:textId="04EE1A24"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t>Only discharge h</w:t>
                </w:r>
                <w:r w:rsidRPr="003478C9">
                  <w:t>ydrostatic test wate</w:t>
                </w:r>
                <w:r w:rsidRPr="00684186">
                  <w:t xml:space="preserve">r discharge where water designated for release into the environment is of a quality that is within relevant statutory water quality guidelines. Relevant landholder(s) </w:t>
                </w:r>
                <w:r>
                  <w:t>must</w:t>
                </w:r>
                <w:r w:rsidRPr="00684186">
                  <w:t xml:space="preserve"> be consulted prior to any discharge of hydrostatic test water to land</w:t>
                </w:r>
              </w:p>
              <w:p w14:paraId="7F764226" w14:textId="1B899E59"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3478C9">
                  <w:t xml:space="preserve">Any discharge of hydrostatic test water </w:t>
                </w:r>
                <w:r>
                  <w:t>must</w:t>
                </w:r>
                <w:r w:rsidRPr="00684186">
                  <w:t xml:space="preserve"> not result in soil erosion or sedimentation of land or water. Sediment control devices to remove suspended solids such as geotextile fabric filters </w:t>
                </w:r>
                <w:r>
                  <w:t>must</w:t>
                </w:r>
                <w:r w:rsidRPr="00684186">
                  <w:t xml:space="preserve"> be used</w:t>
                </w:r>
              </w:p>
              <w:p w14:paraId="76D4A6C2" w14:textId="67EFBCB6"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t>D</w:t>
                </w:r>
                <w:r w:rsidRPr="003478C9">
                  <w:t xml:space="preserve">irect discharge </w:t>
                </w:r>
                <w:r>
                  <w:t>must not</w:t>
                </w:r>
                <w:r w:rsidRPr="00684186">
                  <w:t xml:space="preserve"> occur to watercourses or drains</w:t>
                </w:r>
                <w:r>
                  <w:t>.</w:t>
                </w:r>
              </w:p>
            </w:tc>
            <w:tc>
              <w:tcPr>
                <w:tcW w:w="1327" w:type="dxa"/>
              </w:tcPr>
              <w:p w14:paraId="570E6386" w14:textId="77777777" w:rsidR="00651CF8" w:rsidRPr="00684186" w:rsidRDefault="00651CF8" w:rsidP="00651CF8">
                <w:pPr>
                  <w:pStyle w:val="TableText"/>
                  <w:cnfStyle w:val="000000000000" w:firstRow="0" w:lastRow="0" w:firstColumn="0" w:lastColumn="0" w:oddVBand="0" w:evenVBand="0" w:oddHBand="0" w:evenHBand="0" w:firstRowFirstColumn="0" w:firstRowLastColumn="0" w:lastRowFirstColumn="0" w:lastRowLastColumn="0"/>
                </w:pPr>
                <w:r>
                  <w:t>C</w:t>
                </w:r>
                <w:r w:rsidRPr="00684186">
                  <w:t>onstruction</w:t>
                </w:r>
              </w:p>
            </w:tc>
            <w:tc>
              <w:tcPr>
                <w:tcW w:w="1217" w:type="dxa"/>
              </w:tcPr>
              <w:p w14:paraId="28683A2C" w14:textId="3B872EF8" w:rsidR="00651CF8" w:rsidRDefault="00651CF8" w:rsidP="00651CF8">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651CF8" w14:paraId="3CC3C190" w14:textId="0832111A" w:rsidTr="00651CF8">
            <w:trPr>
              <w:cantSplit/>
            </w:trPr>
            <w:tc>
              <w:tcPr>
                <w:cnfStyle w:val="001000000000" w:firstRow="0" w:lastRow="0" w:firstColumn="1" w:lastColumn="0" w:oddVBand="0" w:evenVBand="0" w:oddHBand="0" w:evenHBand="0" w:firstRowFirstColumn="0" w:firstRowLastColumn="0" w:lastRowFirstColumn="0" w:lastRowLastColumn="0"/>
                <w:tcW w:w="636" w:type="dxa"/>
              </w:tcPr>
              <w:p w14:paraId="33C78335" w14:textId="77777777" w:rsidR="00651CF8" w:rsidRPr="00684186" w:rsidRDefault="00651CF8" w:rsidP="00651CF8">
                <w:pPr>
                  <w:pStyle w:val="TableText"/>
                </w:pPr>
                <w:r>
                  <w:t>C</w:t>
                </w:r>
                <w:r w:rsidRPr="00684186">
                  <w:t>9</w:t>
                </w:r>
              </w:p>
            </w:tc>
            <w:tc>
              <w:tcPr>
                <w:tcW w:w="5885" w:type="dxa"/>
              </w:tcPr>
              <w:p w14:paraId="08016099" w14:textId="77777777" w:rsidR="00651CF8" w:rsidRPr="00912B8A" w:rsidRDefault="00651CF8" w:rsidP="00651CF8">
                <w:pPr>
                  <w:pStyle w:val="TableText"/>
                  <w:cnfStyle w:val="000000000000" w:firstRow="0" w:lastRow="0" w:firstColumn="0" w:lastColumn="0" w:oddVBand="0" w:evenVBand="0" w:oddHBand="0" w:evenHBand="0" w:firstRowFirstColumn="0" w:firstRowLastColumn="0" w:lastRowFirstColumn="0" w:lastRowLastColumn="0"/>
                  <w:rPr>
                    <w:rStyle w:val="Bold"/>
                  </w:rPr>
                </w:pPr>
                <w:r w:rsidRPr="00912B8A">
                  <w:rPr>
                    <w:rStyle w:val="Bold"/>
                  </w:rPr>
                  <w:t>Management of drilling fluids</w:t>
                </w:r>
              </w:p>
              <w:p w14:paraId="37E386FA" w14:textId="2422E2FF" w:rsidR="00651CF8" w:rsidRPr="00684186" w:rsidRDefault="00651CF8" w:rsidP="00651CF8">
                <w:pPr>
                  <w:pStyle w:val="TableText"/>
                  <w:cnfStyle w:val="000000000000" w:firstRow="0" w:lastRow="0" w:firstColumn="0" w:lastColumn="0" w:oddVBand="0" w:evenVBand="0" w:oddHBand="0" w:evenHBand="0" w:firstRowFirstColumn="0" w:firstRowLastColumn="0" w:lastRowFirstColumn="0" w:lastRowLastColumn="0"/>
                </w:pPr>
                <w:r>
                  <w:t xml:space="preserve">Implement measures for management of </w:t>
                </w:r>
                <w:r w:rsidRPr="00684186">
                  <w:t xml:space="preserve">drilling fluids including: </w:t>
                </w:r>
              </w:p>
              <w:p w14:paraId="2EBE03E8" w14:textId="09B02A5F"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t>Making s</w:t>
                </w:r>
                <w:r w:rsidRPr="003478C9">
                  <w:t>pill kits or similar available to contain spills on land,</w:t>
                </w:r>
                <w:r w:rsidRPr="00684186">
                  <w:t xml:space="preserve"> preventing runoff into surface water and drains</w:t>
                </w:r>
              </w:p>
              <w:p w14:paraId="4AA8A203" w14:textId="46563C54"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t>Identifying and implementing</w:t>
                </w:r>
                <w:r w:rsidRPr="003478C9">
                  <w:t xml:space="preserve"> contingency measures when HDD acti</w:t>
                </w:r>
                <w:r w:rsidRPr="00684186">
                  <w:t>vities are in the vicinity of waterway zones</w:t>
                </w:r>
              </w:p>
              <w:p w14:paraId="425C38E9" w14:textId="63941999"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3478C9">
                  <w:t>D</w:t>
                </w:r>
                <w:r>
                  <w:t>isposing d</w:t>
                </w:r>
                <w:r w:rsidRPr="003478C9">
                  <w:t xml:space="preserve">rilling fluids </w:t>
                </w:r>
                <w:r w:rsidRPr="00684186">
                  <w:t>in accordance with Environment Protection (Industrial Waste Resource) Regulations 2009 and EPA Victoria Industrial Waste – Classification for Drilling Mud, Victoria Government Gazette G37</w:t>
                </w:r>
              </w:p>
              <w:p w14:paraId="67002B18" w14:textId="743A8334"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3478C9">
                  <w:t xml:space="preserve">If HDD occurs through a potentially contaminated site the IWRG 621 and 702 </w:t>
                </w:r>
                <w:r>
                  <w:t>must</w:t>
                </w:r>
                <w:r w:rsidRPr="003478C9">
                  <w:t xml:space="preserve"> be </w:t>
                </w:r>
                <w:r>
                  <w:t xml:space="preserve">followed </w:t>
                </w:r>
                <w:r w:rsidRPr="003478C9">
                  <w:t xml:space="preserve">for offsite disposal </w:t>
                </w:r>
              </w:p>
              <w:p w14:paraId="0C821981" w14:textId="54468590"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3478C9">
                  <w:t>Selecti</w:t>
                </w:r>
                <w:r>
                  <w:t>ng</w:t>
                </w:r>
                <w:r w:rsidRPr="00684186">
                  <w:t xml:space="preserve"> appropriate inert drilling fluids</w:t>
                </w:r>
                <w:r>
                  <w:t>.</w:t>
                </w:r>
              </w:p>
            </w:tc>
            <w:tc>
              <w:tcPr>
                <w:tcW w:w="1327" w:type="dxa"/>
              </w:tcPr>
              <w:p w14:paraId="76191EE9" w14:textId="77777777" w:rsidR="00651CF8" w:rsidRPr="00684186" w:rsidRDefault="00651CF8" w:rsidP="00651CF8">
                <w:pPr>
                  <w:pStyle w:val="TableText"/>
                  <w:cnfStyle w:val="000000000000" w:firstRow="0" w:lastRow="0" w:firstColumn="0" w:lastColumn="0" w:oddVBand="0" w:evenVBand="0" w:oddHBand="0" w:evenHBand="0" w:firstRowFirstColumn="0" w:firstRowLastColumn="0" w:lastRowFirstColumn="0" w:lastRowLastColumn="0"/>
                </w:pPr>
                <w:r>
                  <w:t>C</w:t>
                </w:r>
                <w:r w:rsidRPr="00684186">
                  <w:t>onstruction</w:t>
                </w:r>
              </w:p>
            </w:tc>
            <w:tc>
              <w:tcPr>
                <w:tcW w:w="1217" w:type="dxa"/>
              </w:tcPr>
              <w:p w14:paraId="03C6C09B" w14:textId="0DFDCCC0" w:rsidR="00651CF8" w:rsidRDefault="00651CF8" w:rsidP="00651CF8">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651CF8" w14:paraId="1F5E02B8" w14:textId="7B093AF6" w:rsidTr="00651CF8">
            <w:tc>
              <w:tcPr>
                <w:cnfStyle w:val="001000000000" w:firstRow="0" w:lastRow="0" w:firstColumn="1" w:lastColumn="0" w:oddVBand="0" w:evenVBand="0" w:oddHBand="0" w:evenHBand="0" w:firstRowFirstColumn="0" w:firstRowLastColumn="0" w:lastRowFirstColumn="0" w:lastRowLastColumn="0"/>
                <w:tcW w:w="636" w:type="dxa"/>
              </w:tcPr>
              <w:p w14:paraId="3CE580F6" w14:textId="77777777" w:rsidR="00651CF8" w:rsidRPr="00684186" w:rsidRDefault="00651CF8" w:rsidP="00651CF8">
                <w:pPr>
                  <w:pStyle w:val="TableText"/>
                </w:pPr>
                <w:r>
                  <w:t>C</w:t>
                </w:r>
                <w:r w:rsidRPr="00684186">
                  <w:t>10</w:t>
                </w:r>
              </w:p>
            </w:tc>
            <w:tc>
              <w:tcPr>
                <w:tcW w:w="5885" w:type="dxa"/>
              </w:tcPr>
              <w:p w14:paraId="4B913A6E" w14:textId="77777777" w:rsidR="00651CF8" w:rsidRPr="00912B8A" w:rsidRDefault="00651CF8" w:rsidP="00651CF8">
                <w:pPr>
                  <w:pStyle w:val="TableText"/>
                  <w:cnfStyle w:val="000000000000" w:firstRow="0" w:lastRow="0" w:firstColumn="0" w:lastColumn="0" w:oddVBand="0" w:evenVBand="0" w:oddHBand="0" w:evenHBand="0" w:firstRowFirstColumn="0" w:firstRowLastColumn="0" w:lastRowFirstColumn="0" w:lastRowLastColumn="0"/>
                  <w:rPr>
                    <w:rStyle w:val="Bold"/>
                  </w:rPr>
                </w:pPr>
                <w:r w:rsidRPr="00912B8A">
                  <w:rPr>
                    <w:rStyle w:val="Bold"/>
                  </w:rPr>
                  <w:t>Minimise contamination risks during operation</w:t>
                </w:r>
              </w:p>
              <w:p w14:paraId="1D7B585E" w14:textId="2083DCF0" w:rsidR="00651CF8" w:rsidRPr="00684186" w:rsidRDefault="00651CF8" w:rsidP="00651CF8">
                <w:pPr>
                  <w:pStyle w:val="TableText"/>
                  <w:cnfStyle w:val="000000000000" w:firstRow="0" w:lastRow="0" w:firstColumn="0" w:lastColumn="0" w:oddVBand="0" w:evenVBand="0" w:oddHBand="0" w:evenHBand="0" w:firstRowFirstColumn="0" w:firstRowLastColumn="0" w:lastRowFirstColumn="0" w:lastRowLastColumn="0"/>
                </w:pPr>
                <w:r>
                  <w:t>Operate t</w:t>
                </w:r>
                <w:r w:rsidRPr="003478C9">
                  <w:t xml:space="preserve">he Project </w:t>
                </w:r>
                <w:r>
                  <w:t>in accordance with</w:t>
                </w:r>
                <w:r w:rsidRPr="003478C9">
                  <w:t xml:space="preserve"> the existing VTS OEMP.</w:t>
                </w:r>
                <w:r>
                  <w:t xml:space="preserve"> Key design and operation measures must include</w:t>
                </w:r>
                <w:r w:rsidRPr="00684186">
                  <w:t>:</w:t>
                </w:r>
              </w:p>
              <w:p w14:paraId="1FF9CFCA" w14:textId="3E7BD5F5"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t>Conducting a</w:t>
                </w:r>
                <w:r w:rsidRPr="003E1160">
                  <w:t xml:space="preserve">ll operations and maintenance </w:t>
                </w:r>
                <w:r>
                  <w:t xml:space="preserve">(including wastes) </w:t>
                </w:r>
                <w:r w:rsidRPr="003E1160">
                  <w:t>in accordance with EPA Industrial Waste Resource Guidelines</w:t>
                </w:r>
              </w:p>
              <w:p w14:paraId="4DA5305B" w14:textId="2FCBFAD6"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3E1160">
                  <w:t>No permanent storage of fuel or other chemicals along the pipeline corridor</w:t>
                </w:r>
              </w:p>
              <w:p w14:paraId="553CE0D5" w14:textId="3F62AD9F"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3E1160">
                  <w:t>Compressor on a concrete area and surrounded by crushed rock hard stand and under cover with a shelter roof</w:t>
                </w:r>
              </w:p>
              <w:p w14:paraId="1B8A3A0D" w14:textId="1AE74D27"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3E1160">
                  <w:t>Above ground oily water separator with triple interceptor and underground overflow pit with level sensors</w:t>
                </w:r>
                <w:r>
                  <w:t xml:space="preserve"> s</w:t>
                </w:r>
                <w:r w:rsidRPr="003E1160">
                  <w:t>erviced annually</w:t>
                </w:r>
              </w:p>
              <w:p w14:paraId="20E1C311" w14:textId="022F38E1"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t>Provision of g</w:t>
                </w:r>
                <w:r w:rsidRPr="003E1160">
                  <w:t xml:space="preserve">eneral and regulated waste collection bins </w:t>
                </w:r>
              </w:p>
              <w:p w14:paraId="2EFACE10" w14:textId="77777777"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3E1160">
                  <w:t>Use of quick break detergents suitable for oily water separator</w:t>
                </w:r>
              </w:p>
              <w:p w14:paraId="66C019FF" w14:textId="77777777"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3E1160">
                  <w:t>Annual stack test monitoring and servicing of compressors</w:t>
                </w:r>
              </w:p>
              <w:p w14:paraId="392ED5A7" w14:textId="3663D59F"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t>Ensuring PIW (such as waste oils, oily water mixtures, o</w:t>
                </w:r>
                <w:r w:rsidRPr="003E1160">
                  <w:t xml:space="preserve">ily rags and </w:t>
                </w:r>
                <w:r>
                  <w:t xml:space="preserve">oil </w:t>
                </w:r>
                <w:r w:rsidRPr="003E1160">
                  <w:t>filters</w:t>
                </w:r>
                <w:r>
                  <w:t>, etc)</w:t>
                </w:r>
                <w:r w:rsidRPr="003E1160">
                  <w:t xml:space="preserve"> are segregated, labelled and securely stored and </w:t>
                </w:r>
                <w:r>
                  <w:t>transported to a facility licensed to accept these wastes</w:t>
                </w:r>
              </w:p>
              <w:p w14:paraId="54C74BB2" w14:textId="4C982B94"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3E1160">
                  <w:t>Appropriate</w:t>
                </w:r>
                <w:r>
                  <w:t>ly classifying and disposing</w:t>
                </w:r>
                <w:r w:rsidRPr="003E1160">
                  <w:t xml:space="preserve"> waste, including </w:t>
                </w:r>
                <w:r>
                  <w:t>using</w:t>
                </w:r>
                <w:r w:rsidRPr="003E1160">
                  <w:t xml:space="preserve"> a regulated waste contractor and </w:t>
                </w:r>
                <w:r>
                  <w:t>completion of waste transport certificates for PIW</w:t>
                </w:r>
              </w:p>
              <w:p w14:paraId="7CAFD84F" w14:textId="5CFD1497" w:rsidR="00651CF8"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t>Maintain s</w:t>
                </w:r>
                <w:r w:rsidRPr="003E1160">
                  <w:t xml:space="preserve">pill kits onsite at all times and </w:t>
                </w:r>
                <w:r>
                  <w:t>providing</w:t>
                </w:r>
                <w:r w:rsidRPr="003E1160">
                  <w:t xml:space="preserve"> training for use of spill kit</w:t>
                </w:r>
              </w:p>
              <w:p w14:paraId="5736829D" w14:textId="3995536C" w:rsidR="00651CF8" w:rsidRPr="00C044C5" w:rsidRDefault="00651CF8" w:rsidP="00651CF8">
                <w:pPr>
                  <w:pStyle w:val="TableBullet1"/>
                  <w:cnfStyle w:val="000000000000" w:firstRow="0" w:lastRow="0" w:firstColumn="0" w:lastColumn="0" w:oddVBand="0" w:evenVBand="0" w:oddHBand="0" w:evenHBand="0" w:firstRowFirstColumn="0" w:firstRowLastColumn="0" w:lastRowFirstColumn="0" w:lastRowLastColumn="0"/>
                </w:pPr>
                <w:bookmarkStart w:id="151" w:name="_Hlk63344286"/>
                <w:r>
                  <w:t>Inducting a</w:t>
                </w:r>
                <w:r w:rsidRPr="00FA40DC">
                  <w:t xml:space="preserve">ll staff and contractors into the </w:t>
                </w:r>
                <w:r w:rsidRPr="00C044C5">
                  <w:t>APA HSE policies and procedures includ</w:t>
                </w:r>
                <w:r>
                  <w:t>ing</w:t>
                </w:r>
                <w:r w:rsidRPr="00C044C5">
                  <w:t xml:space="preserve"> risk</w:t>
                </w:r>
                <w:r>
                  <w:t>s</w:t>
                </w:r>
                <w:r w:rsidRPr="00C044C5">
                  <w:t xml:space="preserve"> and controls associated with: waste management, chemical management and refuelling, weed and pest management and incident response.</w:t>
                </w:r>
                <w:bookmarkEnd w:id="151"/>
              </w:p>
              <w:p w14:paraId="010A3714" w14:textId="6434BB60"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t>Carrying out t</w:t>
                </w:r>
                <w:r w:rsidRPr="003E1160">
                  <w:t>oolbox</w:t>
                </w:r>
                <w:r>
                  <w:t xml:space="preserve"> meetings</w:t>
                </w:r>
                <w:r w:rsidRPr="003E1160">
                  <w:t xml:space="preserve"> includ</w:t>
                </w:r>
                <w:r>
                  <w:t>ing</w:t>
                </w:r>
                <w:r w:rsidRPr="003E1160">
                  <w:t xml:space="preserve"> specific awareness on chemical management/refuelling and differences between waste types to facilitate correct segregation, storage and disposal</w:t>
                </w:r>
              </w:p>
              <w:p w14:paraId="7FEFAEC9" w14:textId="73800C70"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3E1160">
                  <w:t xml:space="preserve">Pre-start checks of plant, equipment and vehicles </w:t>
                </w:r>
                <w:r>
                  <w:t>would</w:t>
                </w:r>
                <w:r w:rsidRPr="003E1160">
                  <w:t xml:space="preserve"> be conducted to check for oil leaks</w:t>
                </w:r>
              </w:p>
              <w:p w14:paraId="291161E3" w14:textId="4BED621B"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t>Sorting a</w:t>
                </w:r>
                <w:r w:rsidRPr="003E1160">
                  <w:t>ny fuels or chemicals on site in an AS1940 compliant bund or double skinned tanks to prevent any spills impacting soil or water</w:t>
                </w:r>
              </w:p>
              <w:p w14:paraId="1AE51310" w14:textId="6CD98A23"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rsidRPr="003E1160">
                  <w:t>Regular inspections on spill controls/bunding</w:t>
                </w:r>
              </w:p>
              <w:p w14:paraId="66FD81DF" w14:textId="4F137039" w:rsidR="00651CF8" w:rsidRPr="00684186" w:rsidRDefault="00651CF8" w:rsidP="00651CF8">
                <w:pPr>
                  <w:pStyle w:val="TableBullet1"/>
                  <w:cnfStyle w:val="000000000000" w:firstRow="0" w:lastRow="0" w:firstColumn="0" w:lastColumn="0" w:oddVBand="0" w:evenVBand="0" w:oddHBand="0" w:evenHBand="0" w:firstRowFirstColumn="0" w:firstRowLastColumn="0" w:lastRowFirstColumn="0" w:lastRowLastColumn="0"/>
                </w:pPr>
                <w:r>
                  <w:t>Designating c</w:t>
                </w:r>
                <w:r w:rsidRPr="003E1160">
                  <w:t>hemical and waste storage and refuelling areas away from watercourses to minimise the risk of contamination during handling and use</w:t>
                </w:r>
              </w:p>
            </w:tc>
            <w:tc>
              <w:tcPr>
                <w:tcW w:w="1327" w:type="dxa"/>
              </w:tcPr>
              <w:p w14:paraId="266C2F44" w14:textId="77777777" w:rsidR="00651CF8" w:rsidRPr="00684186" w:rsidRDefault="00651CF8" w:rsidP="00651CF8">
                <w:pPr>
                  <w:pStyle w:val="TableText"/>
                  <w:cnfStyle w:val="000000000000" w:firstRow="0" w:lastRow="0" w:firstColumn="0" w:lastColumn="0" w:oddVBand="0" w:evenVBand="0" w:oddHBand="0" w:evenHBand="0" w:firstRowFirstColumn="0" w:firstRowLastColumn="0" w:lastRowFirstColumn="0" w:lastRowLastColumn="0"/>
                </w:pPr>
                <w:r>
                  <w:t>O</w:t>
                </w:r>
                <w:r w:rsidRPr="00684186">
                  <w:t>peration</w:t>
                </w:r>
              </w:p>
            </w:tc>
            <w:tc>
              <w:tcPr>
                <w:tcW w:w="1217" w:type="dxa"/>
              </w:tcPr>
              <w:p w14:paraId="2C27DCEA" w14:textId="3C05405A" w:rsidR="00651CF8" w:rsidRDefault="00651CF8" w:rsidP="00651CF8">
                <w:pPr>
                  <w:pStyle w:val="TableText"/>
                  <w:cnfStyle w:val="000000000000" w:firstRow="0" w:lastRow="0" w:firstColumn="0" w:lastColumn="0" w:oddVBand="0" w:evenVBand="0" w:oddHBand="0" w:evenHBand="0" w:firstRowFirstColumn="0" w:firstRowLastColumn="0" w:lastRowFirstColumn="0" w:lastRowLastColumn="0"/>
                </w:pPr>
                <w:r>
                  <w:t>Minimisation</w:t>
                </w:r>
              </w:p>
            </w:tc>
          </w:tr>
          <w:tr w:rsidR="00651CF8" w14:paraId="25744377" w14:textId="77777777" w:rsidTr="00651CF8">
            <w:tc>
              <w:tcPr>
                <w:cnfStyle w:val="001000000000" w:firstRow="0" w:lastRow="0" w:firstColumn="1" w:lastColumn="0" w:oddVBand="0" w:evenVBand="0" w:oddHBand="0" w:evenHBand="0" w:firstRowFirstColumn="0" w:firstRowLastColumn="0" w:lastRowFirstColumn="0" w:lastRowLastColumn="0"/>
                <w:tcW w:w="636" w:type="dxa"/>
              </w:tcPr>
              <w:p w14:paraId="1618A48C" w14:textId="77777777" w:rsidR="00651CF8" w:rsidRDefault="00651CF8" w:rsidP="00651CF8">
                <w:pPr>
                  <w:pStyle w:val="TableText"/>
                </w:pPr>
              </w:p>
            </w:tc>
            <w:tc>
              <w:tcPr>
                <w:tcW w:w="5885" w:type="dxa"/>
              </w:tcPr>
              <w:p w14:paraId="2D6A93D3" w14:textId="77777777" w:rsidR="00651CF8" w:rsidRPr="00684186" w:rsidRDefault="00651CF8" w:rsidP="00651CF8">
                <w:pPr>
                  <w:pStyle w:val="TableText"/>
                  <w:cnfStyle w:val="000000000000" w:firstRow="0" w:lastRow="0" w:firstColumn="0" w:lastColumn="0" w:oddVBand="0" w:evenVBand="0" w:oddHBand="0" w:evenHBand="0" w:firstRowFirstColumn="0" w:firstRowLastColumn="0" w:lastRowFirstColumn="0" w:lastRowLastColumn="0"/>
                </w:pPr>
                <w:r w:rsidRPr="003E1160">
                  <w:t>Refuelling to be carried out on hardstand or over a drip tray to capture spills and minor leaks</w:t>
                </w:r>
              </w:p>
              <w:p w14:paraId="6CB5D66D" w14:textId="77777777" w:rsidR="00651CF8" w:rsidRPr="00684186" w:rsidRDefault="00651CF8" w:rsidP="00651CF8">
                <w:pPr>
                  <w:pStyle w:val="TableText"/>
                  <w:cnfStyle w:val="000000000000" w:firstRow="0" w:lastRow="0" w:firstColumn="0" w:lastColumn="0" w:oddVBand="0" w:evenVBand="0" w:oddHBand="0" w:evenHBand="0" w:firstRowFirstColumn="0" w:firstRowLastColumn="0" w:lastRowFirstColumn="0" w:lastRowLastColumn="0"/>
                </w:pPr>
                <w:r>
                  <w:t>Collecting s</w:t>
                </w:r>
                <w:r w:rsidRPr="003E1160">
                  <w:t xml:space="preserve">pilt material into regulated waste bins </w:t>
                </w:r>
                <w:r>
                  <w:t>to be</w:t>
                </w:r>
                <w:r w:rsidRPr="003E1160">
                  <w:t xml:space="preserve"> taken offsite by </w:t>
                </w:r>
                <w:r>
                  <w:t>an EPA</w:t>
                </w:r>
                <w:r w:rsidRPr="003E1160">
                  <w:t xml:space="preserve"> licenced third party to an approved facility. Regulated waste disposal records </w:t>
                </w:r>
                <w:r>
                  <w:t>must</w:t>
                </w:r>
                <w:r w:rsidRPr="003E1160">
                  <w:t xml:space="preserve"> be provided</w:t>
                </w:r>
              </w:p>
              <w:p w14:paraId="16EFFD19" w14:textId="77777777" w:rsidR="00651CF8" w:rsidRDefault="00651CF8" w:rsidP="00651CF8">
                <w:pPr>
                  <w:pStyle w:val="TableText"/>
                  <w:cnfStyle w:val="000000000000" w:firstRow="0" w:lastRow="0" w:firstColumn="0" w:lastColumn="0" w:oddVBand="0" w:evenVBand="0" w:oddHBand="0" w:evenHBand="0" w:firstRowFirstColumn="0" w:firstRowLastColumn="0" w:lastRowFirstColumn="0" w:lastRowLastColumn="0"/>
                </w:pPr>
                <w:r>
                  <w:t>Providing d</w:t>
                </w:r>
                <w:r w:rsidRPr="003E1160">
                  <w:t>esignated covered bins for general waste to minimise litter generation</w:t>
                </w:r>
              </w:p>
              <w:p w14:paraId="4A6D4CC0" w14:textId="0FCD7855" w:rsidR="00651CF8" w:rsidRPr="00214856" w:rsidRDefault="00651CF8" w:rsidP="00651CF8">
                <w:pPr>
                  <w:pStyle w:val="TableText"/>
                  <w:cnfStyle w:val="000000000000" w:firstRow="0" w:lastRow="0" w:firstColumn="0" w:lastColumn="0" w:oddVBand="0" w:evenVBand="0" w:oddHBand="0" w:evenHBand="0" w:firstRowFirstColumn="0" w:firstRowLastColumn="0" w:lastRowFirstColumn="0" w:lastRowLastColumn="0"/>
                  <w:rPr>
                    <w:rStyle w:val="CharacterStyle-BrightColour"/>
                  </w:rPr>
                </w:pPr>
                <w:r>
                  <w:t>Providing a detailed process for monitoring, recording and tracking waste handling.</w:t>
                </w:r>
              </w:p>
            </w:tc>
            <w:tc>
              <w:tcPr>
                <w:tcW w:w="1327" w:type="dxa"/>
              </w:tcPr>
              <w:p w14:paraId="5E263CF0" w14:textId="77777777" w:rsidR="00651CF8" w:rsidRDefault="00651CF8" w:rsidP="00651CF8">
                <w:pPr>
                  <w:pStyle w:val="TableText"/>
                  <w:cnfStyle w:val="000000000000" w:firstRow="0" w:lastRow="0" w:firstColumn="0" w:lastColumn="0" w:oddVBand="0" w:evenVBand="0" w:oddHBand="0" w:evenHBand="0" w:firstRowFirstColumn="0" w:firstRowLastColumn="0" w:lastRowFirstColumn="0" w:lastRowLastColumn="0"/>
                </w:pPr>
              </w:p>
            </w:tc>
            <w:tc>
              <w:tcPr>
                <w:tcW w:w="1217" w:type="dxa"/>
              </w:tcPr>
              <w:p w14:paraId="7BFC9F32" w14:textId="77777777" w:rsidR="00651CF8" w:rsidRDefault="00651CF8" w:rsidP="00651CF8">
                <w:pPr>
                  <w:pStyle w:val="TableText"/>
                  <w:cnfStyle w:val="000000000000" w:firstRow="0" w:lastRow="0" w:firstColumn="0" w:lastColumn="0" w:oddVBand="0" w:evenVBand="0" w:oddHBand="0" w:evenHBand="0" w:firstRowFirstColumn="0" w:firstRowLastColumn="0" w:lastRowFirstColumn="0" w:lastRowLastColumn="0"/>
                </w:pPr>
              </w:p>
            </w:tc>
          </w:tr>
        </w:tbl>
        <w:p w14:paraId="7995F5B7" w14:textId="77777777" w:rsidR="00651CF8" w:rsidRDefault="00651CF8" w:rsidP="00651CF8">
          <w:pPr>
            <w:pStyle w:val="Source"/>
          </w:pPr>
          <w:bookmarkStart w:id="152" w:name="_Toc71262384"/>
          <w:bookmarkStart w:id="153" w:name="_Toc72286811"/>
          <w:bookmarkStart w:id="154" w:name="_Toc56767256"/>
        </w:p>
        <w:p w14:paraId="3C8D637F" w14:textId="7851EA49" w:rsidR="00170592" w:rsidRDefault="009B29AF" w:rsidP="00170592">
          <w:pPr>
            <w:pStyle w:val="Heading3"/>
          </w:pPr>
          <w:r>
            <w:t>P</w:t>
          </w:r>
          <w:r w:rsidR="003F1E09">
            <w:t>erformance criteria and management</w:t>
          </w:r>
          <w:bookmarkEnd w:id="152"/>
          <w:bookmarkEnd w:id="153"/>
        </w:p>
        <w:p w14:paraId="15C93870" w14:textId="077EA1B6" w:rsidR="003F1E09" w:rsidRPr="004632C9" w:rsidRDefault="003F1E09" w:rsidP="006F56B0">
          <w:pPr>
            <w:pStyle w:val="BodyText"/>
          </w:pPr>
          <w:r>
            <w:t>The</w:t>
          </w:r>
          <w:r w:rsidR="009B29AF" w:rsidDel="00053772">
            <w:t xml:space="preserve"> </w:t>
          </w:r>
          <w:r>
            <w:t>mitigation measures to meet the performance criteria scoping requirements have been included within</w:t>
          </w:r>
          <w:r w:rsidR="004257FE">
            <w:t xml:space="preserve"> </w:t>
          </w:r>
          <w:r w:rsidR="004257FE">
            <w:fldChar w:fldCharType="begin"/>
          </w:r>
          <w:r w:rsidR="004257FE">
            <w:instrText xml:space="preserve"> REF _Ref67044432 \h </w:instrText>
          </w:r>
          <w:r w:rsidR="006F56B0">
            <w:instrText xml:space="preserve"> \* MERGEFORMAT </w:instrText>
          </w:r>
          <w:r w:rsidR="004257FE">
            <w:fldChar w:fldCharType="separate"/>
          </w:r>
          <w:r w:rsidR="00E24989">
            <w:t>Table 10</w:t>
          </w:r>
          <w:r w:rsidR="00E24989">
            <w:noBreakHyphen/>
            <w:t>10</w:t>
          </w:r>
          <w:r w:rsidR="004257FE">
            <w:fldChar w:fldCharType="end"/>
          </w:r>
          <w:r>
            <w:t xml:space="preserve">. </w:t>
          </w:r>
        </w:p>
        <w:p w14:paraId="2251D568" w14:textId="37D1ED9D" w:rsidR="004257FE" w:rsidRDefault="004257FE" w:rsidP="004257FE">
          <w:pPr>
            <w:pStyle w:val="Caption"/>
          </w:pPr>
          <w:r>
            <w:t xml:space="preserve">Table </w:t>
          </w:r>
          <w:fldSimple w:instr=" STYLEREF 1 \s ">
            <w:r w:rsidR="00E24989">
              <w:rPr>
                <w:noProof/>
              </w:rPr>
              <w:t>10</w:t>
            </w:r>
          </w:fldSimple>
          <w:r>
            <w:noBreakHyphen/>
          </w:r>
          <w:fldSimple w:instr=" SEQ Table \* ARABIC \s 1 ">
            <w:r w:rsidR="00E24989">
              <w:rPr>
                <w:noProof/>
              </w:rPr>
              <w:t>11</w:t>
            </w:r>
          </w:fldSimple>
          <w:r>
            <w:tab/>
            <w:t>Performance criteria and management</w:t>
          </w:r>
        </w:p>
        <w:tbl>
          <w:tblPr>
            <w:tblStyle w:val="MainTableStyle"/>
            <w:tblW w:w="0" w:type="auto"/>
            <w:tblLayout w:type="fixed"/>
            <w:tblLook w:val="04A0" w:firstRow="1" w:lastRow="0" w:firstColumn="1" w:lastColumn="0" w:noHBand="0" w:noVBand="1"/>
          </w:tblPr>
          <w:tblGrid>
            <w:gridCol w:w="2263"/>
            <w:gridCol w:w="6797"/>
          </w:tblGrid>
          <w:tr w:rsidR="00FA77D6" w:rsidRPr="006222E4" w14:paraId="43CAB488" w14:textId="77777777" w:rsidTr="00DA41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968DFB1" w14:textId="77777777" w:rsidR="003F1E09" w:rsidRPr="003F1E09" w:rsidRDefault="003F1E09" w:rsidP="00FA77D6">
                <w:pPr>
                  <w:pStyle w:val="TableText"/>
                </w:pPr>
                <w:r w:rsidRPr="003F1E09">
                  <w:t xml:space="preserve">Scoping requirement </w:t>
                </w:r>
              </w:p>
            </w:tc>
            <w:tc>
              <w:tcPr>
                <w:tcW w:w="6797" w:type="dxa"/>
              </w:tcPr>
              <w:p w14:paraId="575A71C0" w14:textId="77777777" w:rsidR="003F1E09" w:rsidRPr="003F1E09" w:rsidRDefault="003F1E09" w:rsidP="00FA77D6">
                <w:pPr>
                  <w:pStyle w:val="TableText"/>
                  <w:cnfStyle w:val="100000000000" w:firstRow="1" w:lastRow="0" w:firstColumn="0" w:lastColumn="0" w:oddVBand="0" w:evenVBand="0" w:oddHBand="0" w:evenHBand="0" w:firstRowFirstColumn="0" w:firstRowLastColumn="0" w:lastRowFirstColumn="0" w:lastRowLastColumn="0"/>
                </w:pPr>
                <w:r w:rsidRPr="003F1E09">
                  <w:t xml:space="preserve">Performance criteria </w:t>
                </w:r>
              </w:p>
            </w:tc>
          </w:tr>
          <w:tr w:rsidR="003F1E09" w:rsidRPr="006222E4" w14:paraId="3206C80B" w14:textId="77777777" w:rsidTr="00DA41E8">
            <w:trPr>
              <w:cantSplit/>
            </w:trPr>
            <w:tc>
              <w:tcPr>
                <w:cnfStyle w:val="001000000000" w:firstRow="0" w:lastRow="0" w:firstColumn="1" w:lastColumn="0" w:oddVBand="0" w:evenVBand="0" w:oddHBand="0" w:evenHBand="0" w:firstRowFirstColumn="0" w:firstRowLastColumn="0" w:lastRowFirstColumn="0" w:lastRowLastColumn="0"/>
                <w:tcW w:w="2263" w:type="dxa"/>
              </w:tcPr>
              <w:p w14:paraId="527CA0D1" w14:textId="77777777" w:rsidR="003F1E09" w:rsidRPr="003F1E09" w:rsidRDefault="003F1E09" w:rsidP="00FA77D6">
                <w:pPr>
                  <w:pStyle w:val="TableText"/>
                </w:pPr>
                <w:r w:rsidRPr="003F1E09">
                  <w:t xml:space="preserve">Describe proposed measures to monitor the management of solid and liquid wastes during all Project phases. </w:t>
                </w:r>
              </w:p>
            </w:tc>
            <w:tc>
              <w:tcPr>
                <w:tcW w:w="6797" w:type="dxa"/>
              </w:tcPr>
              <w:p w14:paraId="123262D9" w14:textId="35CCDE66" w:rsidR="003F1E09" w:rsidRPr="003F1E09" w:rsidRDefault="009147A8" w:rsidP="00FA77D6">
                <w:pPr>
                  <w:pStyle w:val="TableText"/>
                  <w:cnfStyle w:val="000000000000" w:firstRow="0" w:lastRow="0" w:firstColumn="0" w:lastColumn="0" w:oddVBand="0" w:evenVBand="0" w:oddHBand="0" w:evenHBand="0" w:firstRowFirstColumn="0" w:firstRowLastColumn="0" w:lastRowFirstColumn="0" w:lastRowLastColumn="0"/>
                </w:pPr>
                <w:r>
                  <w:t>Development and implementation of</w:t>
                </w:r>
                <w:r w:rsidR="003F1E09" w:rsidRPr="003F1E09">
                  <w:t xml:space="preserve"> a detailed process for monitoring, recording and tracking spoil and other waste handling including stockpile management, trucking and destination tracking, sampling results etc.</w:t>
                </w:r>
              </w:p>
            </w:tc>
          </w:tr>
          <w:tr w:rsidR="003F1E09" w:rsidRPr="006222E4" w14:paraId="0F0F185B" w14:textId="77777777" w:rsidTr="00DA41E8">
            <w:trPr>
              <w:cantSplit/>
            </w:trPr>
            <w:tc>
              <w:tcPr>
                <w:cnfStyle w:val="001000000000" w:firstRow="0" w:lastRow="0" w:firstColumn="1" w:lastColumn="0" w:oddVBand="0" w:evenVBand="0" w:oddHBand="0" w:evenHBand="0" w:firstRowFirstColumn="0" w:firstRowLastColumn="0" w:lastRowFirstColumn="0" w:lastRowLastColumn="0"/>
                <w:tcW w:w="2263" w:type="dxa"/>
              </w:tcPr>
              <w:p w14:paraId="49352417" w14:textId="77777777" w:rsidR="003F1E09" w:rsidRPr="003F1E09" w:rsidRDefault="003F1E09" w:rsidP="00FA77D6">
                <w:pPr>
                  <w:pStyle w:val="TableText"/>
                </w:pPr>
                <w:r w:rsidRPr="003F1E09">
                  <w:t xml:space="preserve">Describe proposed measures to reduce, monitor and audit discharges to water from the Project </w:t>
                </w:r>
              </w:p>
            </w:tc>
            <w:tc>
              <w:tcPr>
                <w:tcW w:w="6797" w:type="dxa"/>
              </w:tcPr>
              <w:p w14:paraId="16B654E2" w14:textId="3B56343A" w:rsidR="003F1E09" w:rsidRPr="003F1E09" w:rsidRDefault="003F1E09" w:rsidP="00FA77D6">
                <w:pPr>
                  <w:pStyle w:val="TableText"/>
                  <w:cnfStyle w:val="000000000000" w:firstRow="0" w:lastRow="0" w:firstColumn="0" w:lastColumn="0" w:oddVBand="0" w:evenVBand="0" w:oddHBand="0" w:evenHBand="0" w:firstRowFirstColumn="0" w:firstRowLastColumn="0" w:lastRowFirstColumn="0" w:lastRowLastColumn="0"/>
                </w:pPr>
                <w:r w:rsidRPr="003F1E09">
                  <w:t>Management of contaminated groundwater in accordance with SEPP (Waters) and disposal as per EPA Guidelines and approvals process.</w:t>
                </w:r>
              </w:p>
              <w:p w14:paraId="6BE3235D" w14:textId="7089BA1F" w:rsidR="003F1E09" w:rsidRPr="003F1E09" w:rsidRDefault="003F1E09" w:rsidP="00FA77D6">
                <w:pPr>
                  <w:pStyle w:val="TableText"/>
                  <w:cnfStyle w:val="000000000000" w:firstRow="0" w:lastRow="0" w:firstColumn="0" w:lastColumn="0" w:oddVBand="0" w:evenVBand="0" w:oddHBand="0" w:evenHBand="0" w:firstRowFirstColumn="0" w:firstRowLastColumn="0" w:lastRowFirstColumn="0" w:lastRowLastColumn="0"/>
                </w:pPr>
                <w:r w:rsidRPr="003F1E09">
                  <w:t>Direct the management of contaminated groundwater. This would either be treated onsite, depending on contaminant encountered or disposed offsite to an EPA Victoria licensed facility. Alternatively, a construction approach may be adopted where contaminated groundwater is left in-situ (</w:t>
                </w:r>
                <w:r w:rsidR="00BF0FBB">
                  <w:t>ie</w:t>
                </w:r>
                <w:r w:rsidRPr="003F1E09">
                  <w:t xml:space="preserve"> not abstracted or disturbed).</w:t>
                </w:r>
              </w:p>
              <w:p w14:paraId="03D088A5" w14:textId="44635A82" w:rsidR="003F1E09" w:rsidRPr="003F1E09" w:rsidRDefault="003F1E09" w:rsidP="00FA77D6">
                <w:pPr>
                  <w:pStyle w:val="TableText"/>
                  <w:cnfStyle w:val="000000000000" w:firstRow="0" w:lastRow="0" w:firstColumn="0" w:lastColumn="0" w:oddVBand="0" w:evenVBand="0" w:oddHBand="0" w:evenHBand="0" w:firstRowFirstColumn="0" w:firstRowLastColumn="0" w:lastRowFirstColumn="0" w:lastRowLastColumn="0"/>
                </w:pPr>
                <w:r w:rsidRPr="003F1E09">
                  <w:t>No direct discharge of hydrostatic water would occur to watercourses or drains</w:t>
                </w:r>
                <w:r w:rsidR="00DA41E8">
                  <w:t>.</w:t>
                </w:r>
              </w:p>
              <w:p w14:paraId="7216DE1B" w14:textId="7ED47B1A" w:rsidR="003F1E09" w:rsidRPr="003F1E09" w:rsidRDefault="003F1E09" w:rsidP="00FA77D6">
                <w:pPr>
                  <w:pStyle w:val="TableText"/>
                  <w:cnfStyle w:val="000000000000" w:firstRow="0" w:lastRow="0" w:firstColumn="0" w:lastColumn="0" w:oddVBand="0" w:evenVBand="0" w:oddHBand="0" w:evenHBand="0" w:firstRowFirstColumn="0" w:firstRowLastColumn="0" w:lastRowFirstColumn="0" w:lastRowLastColumn="0"/>
                </w:pPr>
                <w:r w:rsidRPr="003F1E09">
                  <w:t>Identification of contingency measures when HDD activities are in the vicinity of waterway zones</w:t>
                </w:r>
                <w:r w:rsidR="00DA41E8">
                  <w:t>.</w:t>
                </w:r>
              </w:p>
              <w:p w14:paraId="7253AC8A" w14:textId="77777777" w:rsidR="003F1E09" w:rsidRPr="003F1E09" w:rsidRDefault="003F1E09" w:rsidP="00FA77D6">
                <w:pPr>
                  <w:pStyle w:val="TableText"/>
                  <w:cnfStyle w:val="000000000000" w:firstRow="0" w:lastRow="0" w:firstColumn="0" w:lastColumn="0" w:oddVBand="0" w:evenVBand="0" w:oddHBand="0" w:evenHBand="0" w:firstRowFirstColumn="0" w:firstRowLastColumn="0" w:lastRowFirstColumn="0" w:lastRowLastColumn="0"/>
                </w:pPr>
                <w:r w:rsidRPr="003F1E09">
                  <w:t>Spill kits or similar would be available to contain drilling fluid spills on land, preventing runoff into surface water and drains.</w:t>
                </w:r>
              </w:p>
            </w:tc>
          </w:tr>
          <w:tr w:rsidR="003F1E09" w:rsidRPr="006222E4" w14:paraId="51A1D312" w14:textId="77777777" w:rsidTr="00DA41E8">
            <w:trPr>
              <w:cantSplit/>
            </w:trPr>
            <w:tc>
              <w:tcPr>
                <w:cnfStyle w:val="001000000000" w:firstRow="0" w:lastRow="0" w:firstColumn="1" w:lastColumn="0" w:oddVBand="0" w:evenVBand="0" w:oddHBand="0" w:evenHBand="0" w:firstRowFirstColumn="0" w:firstRowLastColumn="0" w:lastRowFirstColumn="0" w:lastRowLastColumn="0"/>
                <w:tcW w:w="2263" w:type="dxa"/>
              </w:tcPr>
              <w:p w14:paraId="51261607" w14:textId="76FBC5EF" w:rsidR="003F1E09" w:rsidRPr="003F1E09" w:rsidRDefault="003F1E09" w:rsidP="00FA77D6">
                <w:pPr>
                  <w:pStyle w:val="TableText"/>
                </w:pPr>
                <w:r w:rsidRPr="003F1E09">
                  <w:t>Describe contingency measures for responding to unexpected impacts resulting from waste management or discharges</w:t>
                </w:r>
                <w:r w:rsidR="00DA41E8">
                  <w:t>.</w:t>
                </w:r>
              </w:p>
            </w:tc>
            <w:tc>
              <w:tcPr>
                <w:tcW w:w="6797" w:type="dxa"/>
              </w:tcPr>
              <w:p w14:paraId="3D27E282" w14:textId="4DD633B4" w:rsidR="003F1E09" w:rsidRPr="003F1E09" w:rsidRDefault="009147A8" w:rsidP="00FA77D6">
                <w:pPr>
                  <w:pStyle w:val="TableText"/>
                  <w:cnfStyle w:val="000000000000" w:firstRow="0" w:lastRow="0" w:firstColumn="0" w:lastColumn="0" w:oddVBand="0" w:evenVBand="0" w:oddHBand="0" w:evenHBand="0" w:firstRowFirstColumn="0" w:firstRowLastColumn="0" w:lastRowFirstColumn="0" w:lastRowLastColumn="0"/>
                </w:pPr>
                <w:r>
                  <w:t>De</w:t>
                </w:r>
                <w:r w:rsidRPr="009147A8">
                  <w:t>velopment and implementation of</w:t>
                </w:r>
                <w:r w:rsidR="003F1E09" w:rsidRPr="003F1E09">
                  <w:t xml:space="preserve"> a procedure for identifying, containing and managing unexpected contamination in accordance with applicable regulatory requirements including EPA IWRG 621 and 702. </w:t>
                </w:r>
              </w:p>
              <w:p w14:paraId="3E297882" w14:textId="77777777" w:rsidR="003F1E09" w:rsidRPr="003F1E09" w:rsidRDefault="003F1E09" w:rsidP="00FA77D6">
                <w:pPr>
                  <w:pStyle w:val="TableText"/>
                  <w:cnfStyle w:val="000000000000" w:firstRow="0" w:lastRow="0" w:firstColumn="0" w:lastColumn="0" w:oddVBand="0" w:evenVBand="0" w:oddHBand="0" w:evenHBand="0" w:firstRowFirstColumn="0" w:firstRowLastColumn="0" w:lastRowFirstColumn="0" w:lastRowLastColumn="0"/>
                </w:pPr>
                <w:r w:rsidRPr="000C3743">
                  <w:t xml:space="preserve">The spoil management measures would need to include contingency plans and appropriate responses in accordance with EPA guidelines. </w:t>
                </w:r>
                <w:r w:rsidRPr="003F1E09">
                  <w:t>These might include, as a minimum:</w:t>
                </w:r>
              </w:p>
              <w:p w14:paraId="5800E08D" w14:textId="77777777" w:rsidR="003F1E09" w:rsidRPr="003F1E09" w:rsidRDefault="003F1E09" w:rsidP="00DA41E8">
                <w:pPr>
                  <w:pStyle w:val="TableBullet1"/>
                  <w:cnfStyle w:val="000000000000" w:firstRow="0" w:lastRow="0" w:firstColumn="0" w:lastColumn="0" w:oddVBand="0" w:evenVBand="0" w:oddHBand="0" w:evenHBand="0" w:firstRowFirstColumn="0" w:firstRowLastColumn="0" w:lastRowFirstColumn="0" w:lastRowLastColumn="0"/>
                </w:pPr>
                <w:r w:rsidRPr="003F1E09">
                  <w:t>Cease ground disturbance at the unknown contamination location and within the immediate vicinity.</w:t>
                </w:r>
              </w:p>
              <w:p w14:paraId="34B36C72" w14:textId="77777777" w:rsidR="003F1E09" w:rsidRPr="003F1E09" w:rsidRDefault="003F1E09" w:rsidP="00DA41E8">
                <w:pPr>
                  <w:pStyle w:val="TableBullet1"/>
                  <w:cnfStyle w:val="000000000000" w:firstRow="0" w:lastRow="0" w:firstColumn="0" w:lastColumn="0" w:oddVBand="0" w:evenVBand="0" w:oddHBand="0" w:evenHBand="0" w:firstRowFirstColumn="0" w:firstRowLastColumn="0" w:lastRowFirstColumn="0" w:lastRowLastColumn="0"/>
                </w:pPr>
                <w:r w:rsidRPr="003F1E09">
                  <w:t>Assess site contamination and identify appropriate management action.</w:t>
                </w:r>
              </w:p>
              <w:p w14:paraId="6254287B" w14:textId="77777777" w:rsidR="003F1E09" w:rsidRPr="003F1E09" w:rsidRDefault="003F1E09" w:rsidP="00DA41E8">
                <w:pPr>
                  <w:pStyle w:val="TableBullet1"/>
                  <w:cnfStyle w:val="000000000000" w:firstRow="0" w:lastRow="0" w:firstColumn="0" w:lastColumn="0" w:oddVBand="0" w:evenVBand="0" w:oddHBand="0" w:evenHBand="0" w:firstRowFirstColumn="0" w:firstRowLastColumn="0" w:lastRowFirstColumn="0" w:lastRowLastColumn="0"/>
                </w:pPr>
                <w:r w:rsidRPr="003F1E09">
                  <w:t>Contingency and emergency response procedures to handle fuel and chemical spills, including availability of on-site hydrocarbon spill kits</w:t>
                </w:r>
              </w:p>
            </w:tc>
          </w:tr>
        </w:tbl>
        <w:p w14:paraId="5E1F8D49" w14:textId="77777777" w:rsidR="006F56B0" w:rsidRDefault="006F56B0" w:rsidP="006F56B0">
          <w:pPr>
            <w:pStyle w:val="Source"/>
          </w:pPr>
        </w:p>
        <w:p w14:paraId="2B251962" w14:textId="2CC35EFB" w:rsidR="00B31B71" w:rsidRDefault="00B31B71" w:rsidP="006F56B0">
          <w:pPr>
            <w:pStyle w:val="Heading2"/>
            <w:pageBreakBefore/>
          </w:pPr>
          <w:bookmarkStart w:id="155" w:name="_Toc71262385"/>
          <w:bookmarkStart w:id="156" w:name="_Toc72286812"/>
          <w:r>
            <w:t>Conclusion</w:t>
          </w:r>
          <w:bookmarkEnd w:id="154"/>
          <w:bookmarkEnd w:id="155"/>
          <w:bookmarkEnd w:id="156"/>
        </w:p>
        <w:p w14:paraId="3F75FA76" w14:textId="3D70D630" w:rsidR="00B31B71" w:rsidRDefault="00B31B71" w:rsidP="00B31B71">
          <w:pPr>
            <w:pStyle w:val="BodyText"/>
          </w:pPr>
          <w:r>
            <w:t>This chapter has identified and assessed existing conditions, impacts</w:t>
          </w:r>
          <w:r w:rsidR="009B29AF">
            <w:t>,</w:t>
          </w:r>
          <w:r>
            <w:t xml:space="preserve"> </w:t>
          </w:r>
          <w:r w:rsidR="00C64BB4">
            <w:t>mitigation</w:t>
          </w:r>
          <w:r>
            <w:t xml:space="preserve"> </w:t>
          </w:r>
          <w:r w:rsidR="007256C6">
            <w:t>measures</w:t>
          </w:r>
          <w:r w:rsidR="009B29AF">
            <w:t xml:space="preserve"> and residual impacts</w:t>
          </w:r>
          <w:r w:rsidR="007256C6">
            <w:t xml:space="preserve"> related </w:t>
          </w:r>
          <w:r>
            <w:t xml:space="preserve">to </w:t>
          </w:r>
          <w:r w:rsidR="00F82069">
            <w:t xml:space="preserve">greenhouse gas and contamination </w:t>
          </w:r>
          <w:r>
            <w:t xml:space="preserve">for the Project. </w:t>
          </w:r>
        </w:p>
        <w:p w14:paraId="63C45F78" w14:textId="6E40EA14" w:rsidR="002A5C31" w:rsidRDefault="002A5C31" w:rsidP="00B31B71">
          <w:pPr>
            <w:pStyle w:val="BodyText"/>
          </w:pPr>
          <w:r>
            <w:t xml:space="preserve">In response to the EES evaluation objective described at the beginning of this chapter, </w:t>
          </w:r>
          <w:r w:rsidR="007256C6">
            <w:t>key issues</w:t>
          </w:r>
          <w:r w:rsidR="006F56B0">
            <w:t> </w:t>
          </w:r>
          <w:r w:rsidR="007256C6">
            <w:t>relating to waste management, and specifically to</w:t>
          </w:r>
          <w:r>
            <w:t xml:space="preserve"> greenhouse gas and contamination</w:t>
          </w:r>
          <w:r w:rsidR="0088788E">
            <w:t>,</w:t>
          </w:r>
          <w:r>
            <w:t xml:space="preserve"> have</w:t>
          </w:r>
          <w:r w:rsidR="006F56B0">
            <w:t> </w:t>
          </w:r>
          <w:r>
            <w:t xml:space="preserve">been assessed and </w:t>
          </w:r>
          <w:r w:rsidR="009C4CF7">
            <w:t xml:space="preserve">environmental management measures </w:t>
          </w:r>
          <w:r>
            <w:t xml:space="preserve">have been identified to </w:t>
          </w:r>
          <w:r w:rsidR="00CB7C25">
            <w:t xml:space="preserve">avoid or </w:t>
          </w:r>
          <w:r>
            <w:t>minimise impacts.</w:t>
          </w:r>
        </w:p>
        <w:p w14:paraId="2D8AABCB" w14:textId="132DCCE0" w:rsidR="00D92367" w:rsidRDefault="00D92367" w:rsidP="00D92367">
          <w:pPr>
            <w:pStyle w:val="Heading3"/>
          </w:pPr>
          <w:bookmarkStart w:id="157" w:name="_Toc56767257"/>
          <w:bookmarkStart w:id="158" w:name="_Toc71262386"/>
          <w:bookmarkStart w:id="159" w:name="_Toc72286813"/>
          <w:r>
            <w:t>Greenhouse gas</w:t>
          </w:r>
          <w:bookmarkEnd w:id="157"/>
          <w:bookmarkEnd w:id="158"/>
          <w:bookmarkEnd w:id="159"/>
        </w:p>
        <w:p w14:paraId="01A4BD79" w14:textId="53F657BF" w:rsidR="00B31B71" w:rsidRDefault="002D1508" w:rsidP="00B31B71">
          <w:pPr>
            <w:pStyle w:val="BodyText"/>
          </w:pPr>
          <w:r>
            <w:t xml:space="preserve">The greenhouse gas </w:t>
          </w:r>
          <w:r w:rsidR="00C14FBA">
            <w:t xml:space="preserve">assessment </w:t>
          </w:r>
          <w:r w:rsidR="00CD4383">
            <w:t>for the construction and operation of the Project concludes the</w:t>
          </w:r>
          <w:r w:rsidR="006F56B0">
            <w:t> </w:t>
          </w:r>
          <w:r w:rsidR="00CD4383">
            <w:t>following:</w:t>
          </w:r>
        </w:p>
        <w:p w14:paraId="333E6905" w14:textId="552AA54C" w:rsidR="00CD4383" w:rsidRPr="00CD4383" w:rsidRDefault="00CD4383" w:rsidP="008B6ACA">
          <w:pPr>
            <w:pStyle w:val="BodyBullet1"/>
          </w:pPr>
          <w:r w:rsidRPr="00CD4383">
            <w:t xml:space="preserve">The Project’s estimated Scope 1 and Scope 2 construction emissions are estimated to contribute the equivalent of 0.019% of Victoria’s and 0.004% of Australia’s annual greenhouse gas emissions. </w:t>
          </w:r>
          <w:r w:rsidR="008B6ACA">
            <w:t xml:space="preserve">This is largely </w:t>
          </w:r>
          <w:r w:rsidR="008B6ACA" w:rsidRPr="008B6ACA">
            <w:t>attributed to land use changes due to removal of vegetati</w:t>
          </w:r>
          <w:r w:rsidR="008B6ACA">
            <w:t>on in the construction corridor and emissions associated with fuel use</w:t>
          </w:r>
        </w:p>
        <w:p w14:paraId="6472945A" w14:textId="601435A4" w:rsidR="00CD4383" w:rsidRDefault="00CD4383" w:rsidP="00CD4383">
          <w:pPr>
            <w:pStyle w:val="BodyBullet1"/>
          </w:pPr>
          <w:r w:rsidRPr="00CD4383">
            <w:t xml:space="preserve">The Project’s annual Scope 1 and Scope 2 operation emissions are estimated to contribute the equivalent of 0.014% of Victoria’s and 0.003% of Australia’s annual greenhouse gas emissions. </w:t>
          </w:r>
          <w:r w:rsidR="008B6ACA">
            <w:t xml:space="preserve">This is largely </w:t>
          </w:r>
          <w:r w:rsidR="008B6ACA" w:rsidRPr="000A3410">
            <w:t>attributed to fuel use at the compressor station</w:t>
          </w:r>
        </w:p>
        <w:p w14:paraId="36D90A20" w14:textId="384731F7" w:rsidR="00CD4383" w:rsidRDefault="00CC5A4F" w:rsidP="00CD4383">
          <w:pPr>
            <w:pStyle w:val="BodyBullet1"/>
          </w:pPr>
          <w:r>
            <w:t>O</w:t>
          </w:r>
          <w:r w:rsidR="00CD4383" w:rsidRPr="00CD4383">
            <w:t xml:space="preserve">peration of the Project is predicted </w:t>
          </w:r>
          <w:r w:rsidR="00FF68D6">
            <w:t xml:space="preserve">by AEMO </w:t>
          </w:r>
          <w:r w:rsidR="00CD4383" w:rsidRPr="00CD4383">
            <w:t>to lead to efficiency gains in the overall Victorian gas supply network, leading to a net reduction in total greenhouse gas emissions across the VTS. The net reduction in state and national emissions would equate to 10,110 t CO</w:t>
          </w:r>
          <w:r w:rsidR="00CD4383" w:rsidRPr="0022553E">
            <w:rPr>
              <w:rStyle w:val="Subscript"/>
            </w:rPr>
            <w:t>2</w:t>
          </w:r>
          <w:r w:rsidR="00CD4383" w:rsidRPr="00CD4383">
            <w:t xml:space="preserve">-e per annum, which equates to a reduction of 0.010% and 0.002% of state and national totals respectively. </w:t>
          </w:r>
        </w:p>
        <w:p w14:paraId="15199B92" w14:textId="025AB70A" w:rsidR="00CD4383" w:rsidRDefault="0090072A" w:rsidP="00CD4383">
          <w:pPr>
            <w:pStyle w:val="BodyText"/>
          </w:pPr>
          <w:r>
            <w:t xml:space="preserve">Application of the Project </w:t>
          </w:r>
          <w:r w:rsidR="0098355D">
            <w:t xml:space="preserve">environmental management measures </w:t>
          </w:r>
          <w:r>
            <w:t xml:space="preserve">would minimise impacts associated with </w:t>
          </w:r>
          <w:r w:rsidR="00CD4383">
            <w:t xml:space="preserve">greenhouse gas by further reducing construction and operation emissions, including: </w:t>
          </w:r>
        </w:p>
        <w:p w14:paraId="1C59E229" w14:textId="2CD5C84E" w:rsidR="00CD4383" w:rsidRPr="00CD4383" w:rsidRDefault="00CD4383" w:rsidP="00CD4383">
          <w:pPr>
            <w:pStyle w:val="BodyBullet1"/>
          </w:pPr>
          <w:r w:rsidRPr="00F264AE">
            <w:t xml:space="preserve">Low embodied energy materials </w:t>
          </w:r>
          <w:r w:rsidR="00901D58">
            <w:t>would</w:t>
          </w:r>
          <w:r w:rsidRPr="00F264AE">
            <w:t xml:space="preserve"> be considered and used where they are of comparable quality, utility, availability and cost</w:t>
          </w:r>
          <w:r w:rsidRPr="00CD4383">
            <w:t xml:space="preserve"> (EMM GG1(a))</w:t>
          </w:r>
        </w:p>
        <w:p w14:paraId="3F45F212" w14:textId="20721C26" w:rsidR="00CD4383" w:rsidRPr="00CD4383" w:rsidRDefault="00CD4383" w:rsidP="00CD4383">
          <w:pPr>
            <w:pStyle w:val="BodyBullet1"/>
          </w:pPr>
          <w:r>
            <w:t xml:space="preserve">Fuel efficient plant and equipment </w:t>
          </w:r>
          <w:r w:rsidR="00901D58">
            <w:t>would</w:t>
          </w:r>
          <w:r>
            <w:t xml:space="preserve"> be considered and used where practicable during construction </w:t>
          </w:r>
          <w:r w:rsidRPr="00CD4383">
            <w:t>(EMM GG1(b))</w:t>
          </w:r>
        </w:p>
        <w:p w14:paraId="796478B3" w14:textId="54AEA00A" w:rsidR="00CD4383" w:rsidRPr="00CD4383" w:rsidRDefault="00CD4383" w:rsidP="00CD4383">
          <w:pPr>
            <w:pStyle w:val="BodyBullet1"/>
          </w:pPr>
          <w:r>
            <w:t xml:space="preserve">Locally sourced materials, including those provided by suppliers, </w:t>
          </w:r>
          <w:r w:rsidR="00901D58">
            <w:t>would</w:t>
          </w:r>
          <w:r>
            <w:t xml:space="preserve"> be considered and implemented where they are of comparable quality, utility, availability and cost </w:t>
          </w:r>
          <w:r w:rsidRPr="00CD4383">
            <w:t>(EMM GG1(c))</w:t>
          </w:r>
        </w:p>
        <w:p w14:paraId="1E7754E7" w14:textId="4A3E8F5A" w:rsidR="00CD4383" w:rsidRPr="00CD4383" w:rsidRDefault="00CD4383" w:rsidP="00CD4383">
          <w:pPr>
            <w:pStyle w:val="BodyBullet1"/>
          </w:pPr>
          <w:r>
            <w:t xml:space="preserve">The amount of vegetation removal along the pipeline alignment </w:t>
          </w:r>
          <w:r w:rsidR="00901D58">
            <w:t>would</w:t>
          </w:r>
          <w:r>
            <w:t xml:space="preserve"> be reduced as far as reasonably </w:t>
          </w:r>
          <w:r w:rsidRPr="00CD4383">
            <w:t>practicable (EMM GG1(d))</w:t>
          </w:r>
        </w:p>
        <w:p w14:paraId="6300EEB8" w14:textId="4DEA2274" w:rsidR="00CD4383" w:rsidRDefault="00CD4383" w:rsidP="00CD4383">
          <w:pPr>
            <w:pStyle w:val="BodyBullet1"/>
          </w:pPr>
          <w:r>
            <w:t>Implementation of the Protocol for Environmental Management (PEM): Greenhouse Gas Emissions and Energy Efficiency in Industry 2001 for the operation of the compressor station including consideration of energy efficiency best practice (EMM GG2(a))</w:t>
          </w:r>
          <w:r w:rsidR="00CC5A4F">
            <w:t>.</w:t>
          </w:r>
        </w:p>
        <w:p w14:paraId="2A389887" w14:textId="5C7DE043" w:rsidR="00674F76" w:rsidRDefault="00202023" w:rsidP="00674F76">
          <w:pPr>
            <w:pStyle w:val="BodyText"/>
          </w:pPr>
          <w:bookmarkStart w:id="160" w:name="_Hlk70064414"/>
          <w:r>
            <w:t xml:space="preserve">Where the effect of the mitigation measure is known, the estimated greenhouse gas emissions represent the residual impacts (for example, the consideration of energy efficiency best practice in the selection of the compressor type). In other cases, the residual impacts are not currently known (for example, emissions from low embodied energy materials is not possible without knowing the specific materials to be used). However, as Technical report H </w:t>
          </w:r>
          <w:r w:rsidRPr="004806DC">
            <w:rPr>
              <w:rStyle w:val="Italics"/>
            </w:rPr>
            <w:t xml:space="preserve">Greenhouse gas </w:t>
          </w:r>
          <w:r>
            <w:t xml:space="preserve">has assessed standard practice and </w:t>
          </w:r>
          <w:r w:rsidR="00AE54AA">
            <w:t>is therefore considered conservative</w:t>
          </w:r>
          <w:r>
            <w:t xml:space="preserve">, by implementing the mitigation measures, the residual impacts are </w:t>
          </w:r>
          <w:r w:rsidR="006B2E1E">
            <w:t>expected to be reduced</w:t>
          </w:r>
          <w:r w:rsidR="00C50A23">
            <w:t xml:space="preserve"> </w:t>
          </w:r>
          <w:r w:rsidR="00C50A23" w:rsidRPr="00C50A23">
            <w:t>and emissions impacts are expected to be minor</w:t>
          </w:r>
          <w:r w:rsidR="006B2E1E">
            <w:t>.</w:t>
          </w:r>
        </w:p>
        <w:p w14:paraId="24E03BE7" w14:textId="398FA936" w:rsidR="00D92367" w:rsidRDefault="00D92367" w:rsidP="00D92367">
          <w:pPr>
            <w:pStyle w:val="Heading3"/>
          </w:pPr>
          <w:bookmarkStart w:id="161" w:name="_Toc56767258"/>
          <w:bookmarkStart w:id="162" w:name="_Toc71262387"/>
          <w:bookmarkStart w:id="163" w:name="_Toc72286814"/>
          <w:bookmarkEnd w:id="160"/>
          <w:r>
            <w:t>Contamination</w:t>
          </w:r>
          <w:bookmarkEnd w:id="161"/>
          <w:bookmarkEnd w:id="162"/>
          <w:bookmarkEnd w:id="163"/>
        </w:p>
        <w:p w14:paraId="35CDE6EE" w14:textId="7083CECD" w:rsidR="000A523F" w:rsidRDefault="00CC5A4F" w:rsidP="00CC5A4F">
          <w:pPr>
            <w:pStyle w:val="BodyText"/>
            <w:rPr>
              <w:rStyle w:val="Removedirectformatting"/>
            </w:rPr>
          </w:pPr>
          <w:r>
            <w:t xml:space="preserve">The contamination </w:t>
          </w:r>
          <w:r w:rsidR="00C14FBA">
            <w:t xml:space="preserve">assessment </w:t>
          </w:r>
          <w:r>
            <w:t>iden</w:t>
          </w:r>
          <w:r w:rsidRPr="000A523F">
            <w:rPr>
              <w:rStyle w:val="Removedirectformatting"/>
            </w:rPr>
            <w:t>tifies</w:t>
          </w:r>
          <w:r w:rsidR="000A523F" w:rsidRPr="000A523F">
            <w:rPr>
              <w:rStyle w:val="Removedirectformatting"/>
            </w:rPr>
            <w:t xml:space="preserve"> the associated risks and potential </w:t>
          </w:r>
          <w:r w:rsidR="000A523F">
            <w:rPr>
              <w:rStyle w:val="Removedirectformatting"/>
            </w:rPr>
            <w:t>impacts of the construction and operation of the Project on human health and the environment as a result of disturbance and management of contaminated soils</w:t>
          </w:r>
          <w:r w:rsidR="00C14FBA">
            <w:rPr>
              <w:rStyle w:val="Removedirectformatting"/>
            </w:rPr>
            <w:t xml:space="preserve"> and </w:t>
          </w:r>
          <w:r w:rsidR="000A523F">
            <w:rPr>
              <w:rStyle w:val="Removedirectformatting"/>
            </w:rPr>
            <w:t>groundwater</w:t>
          </w:r>
          <w:r w:rsidR="00C14FBA">
            <w:rPr>
              <w:rStyle w:val="Removedirectformatting"/>
            </w:rPr>
            <w:t>,</w:t>
          </w:r>
          <w:r w:rsidR="000A523F">
            <w:rPr>
              <w:rStyle w:val="Removedirectformatting"/>
            </w:rPr>
            <w:t xml:space="preserve"> acid sulfate soils</w:t>
          </w:r>
          <w:r w:rsidR="00C14FBA">
            <w:rPr>
              <w:rStyle w:val="Removedirectformatting"/>
            </w:rPr>
            <w:t xml:space="preserve"> and other wastes</w:t>
          </w:r>
          <w:r w:rsidR="000A523F">
            <w:rPr>
              <w:rStyle w:val="Removedirectformatting"/>
            </w:rPr>
            <w:t xml:space="preserve">. </w:t>
          </w:r>
        </w:p>
        <w:p w14:paraId="3661309D" w14:textId="5FAC8670" w:rsidR="000A523F" w:rsidRDefault="000A523F" w:rsidP="00CC5A4F">
          <w:pPr>
            <w:pStyle w:val="BodyText"/>
            <w:rPr>
              <w:rStyle w:val="Removedirectformatting"/>
            </w:rPr>
          </w:pPr>
          <w:r>
            <w:rPr>
              <w:rStyle w:val="Removedirectformatting"/>
            </w:rPr>
            <w:t xml:space="preserve">Based on the desktop assessment and limited soil sampling undertaken, no contamination was identified at locations sampled and the results indicated that shallow soils are likely suitable for reuse at the site of origin in areas not identified as potential sources of contamination. </w:t>
          </w:r>
          <w:r w:rsidR="007C28BB">
            <w:rPr>
              <w:rStyle w:val="Removedirectformatting"/>
            </w:rPr>
            <w:t xml:space="preserve">There is potential for regional </w:t>
          </w:r>
          <w:r w:rsidR="00A2667B">
            <w:rPr>
              <w:rStyle w:val="Removedirectformatting"/>
            </w:rPr>
            <w:t xml:space="preserve">groundwater contamination </w:t>
          </w:r>
          <w:r w:rsidR="007C28BB">
            <w:rPr>
              <w:rStyle w:val="Removedirectformatting"/>
            </w:rPr>
            <w:t xml:space="preserve">impacts from landfills </w:t>
          </w:r>
          <w:r w:rsidR="00774B9F">
            <w:rPr>
              <w:rStyle w:val="Removedirectformatting"/>
            </w:rPr>
            <w:t>but due to the Project design and construction methodology, the Project is unlikely to interact with groundwater in these areas. Analysis</w:t>
          </w:r>
          <w:r w:rsidR="006F56B0">
            <w:rPr>
              <w:rStyle w:val="Removedirectformatting"/>
            </w:rPr>
            <w:t> </w:t>
          </w:r>
          <w:r>
            <w:rPr>
              <w:rStyle w:val="Removedirectformatting"/>
            </w:rPr>
            <w:t xml:space="preserve">of groundwater to date </w:t>
          </w:r>
          <w:r w:rsidR="00774B9F">
            <w:rPr>
              <w:rStyle w:val="Removedirectformatting"/>
            </w:rPr>
            <w:t xml:space="preserve">at locations sampled </w:t>
          </w:r>
          <w:r>
            <w:rPr>
              <w:rStyle w:val="Removedirectformatting"/>
            </w:rPr>
            <w:t>has also not identified contamination</w:t>
          </w:r>
          <w:r w:rsidR="00774B9F">
            <w:rPr>
              <w:rStyle w:val="Removedirectformatting"/>
            </w:rPr>
            <w:t xml:space="preserve">. </w:t>
          </w:r>
        </w:p>
        <w:p w14:paraId="3925BD95" w14:textId="433395E4" w:rsidR="00CC5A4F" w:rsidRDefault="000A523F" w:rsidP="00CC5A4F">
          <w:pPr>
            <w:pStyle w:val="BodyText"/>
            <w:rPr>
              <w:rStyle w:val="Removedirectformatting"/>
            </w:rPr>
          </w:pPr>
          <w:r>
            <w:rPr>
              <w:rStyle w:val="Removedirectformatting"/>
            </w:rPr>
            <w:t xml:space="preserve">It is noted that further testing is required at a </w:t>
          </w:r>
          <w:r w:rsidR="00CB7C25">
            <w:rPr>
              <w:rStyle w:val="Removedirectformatting"/>
            </w:rPr>
            <w:t>small</w:t>
          </w:r>
          <w:r>
            <w:rPr>
              <w:rStyle w:val="Removedirectformatting"/>
            </w:rPr>
            <w:t xml:space="preserve"> number of potential contaminant sources, including additional testing for PFAS</w:t>
          </w:r>
          <w:r w:rsidR="004B44E1">
            <w:rPr>
              <w:rStyle w:val="Removedirectformatting"/>
            </w:rPr>
            <w:t xml:space="preserve"> at two creek crossings where there is higher risk of contaminated groundwater</w:t>
          </w:r>
          <w:r>
            <w:rPr>
              <w:rStyle w:val="Removedirectformatting"/>
            </w:rPr>
            <w:t xml:space="preserve">. Although </w:t>
          </w:r>
          <w:r w:rsidR="009773EE">
            <w:rPr>
              <w:rStyle w:val="Removedirectformatting"/>
            </w:rPr>
            <w:t>potential acid sul</w:t>
          </w:r>
          <w:r w:rsidR="0034292C">
            <w:rPr>
              <w:rStyle w:val="Removedirectformatting"/>
            </w:rPr>
            <w:t>f</w:t>
          </w:r>
          <w:r w:rsidR="009773EE">
            <w:rPr>
              <w:rStyle w:val="Removedirectformatting"/>
            </w:rPr>
            <w:t xml:space="preserve">ate soils </w:t>
          </w:r>
          <w:r>
            <w:rPr>
              <w:rStyle w:val="Removedirectformatting"/>
            </w:rPr>
            <w:t xml:space="preserve">and </w:t>
          </w:r>
          <w:r w:rsidR="009773EE">
            <w:rPr>
              <w:rStyle w:val="Removedirectformatting"/>
            </w:rPr>
            <w:t>actual acid sul</w:t>
          </w:r>
          <w:r w:rsidR="0034292C">
            <w:rPr>
              <w:rStyle w:val="Removedirectformatting"/>
            </w:rPr>
            <w:t>f</w:t>
          </w:r>
          <w:r w:rsidR="009773EE">
            <w:rPr>
              <w:rStyle w:val="Removedirectformatting"/>
            </w:rPr>
            <w:t>ate soils</w:t>
          </w:r>
          <w:r>
            <w:rPr>
              <w:rStyle w:val="Removedirectformatting"/>
            </w:rPr>
            <w:t xml:space="preserve"> were not identified in the samples assessed, further sampling and analysis may be required</w:t>
          </w:r>
          <w:r w:rsidR="00C14FBA">
            <w:rPr>
              <w:rStyle w:val="Removedirectformatting"/>
            </w:rPr>
            <w:t>, especially</w:t>
          </w:r>
          <w:r>
            <w:rPr>
              <w:rStyle w:val="Removedirectformatting"/>
            </w:rPr>
            <w:t xml:space="preserve"> if excavating soils beneath the water table. </w:t>
          </w:r>
        </w:p>
        <w:p w14:paraId="72E8A305" w14:textId="5D0E42DD" w:rsidR="00714AF8" w:rsidRDefault="00C14FBA" w:rsidP="007104B4">
          <w:pPr>
            <w:pStyle w:val="BodyText"/>
          </w:pPr>
          <w:r>
            <w:t>T</w:t>
          </w:r>
          <w:r w:rsidR="000A523F">
            <w:t xml:space="preserve">he Project </w:t>
          </w:r>
          <w:r w:rsidR="0098355D">
            <w:t xml:space="preserve">environmental management measures </w:t>
          </w:r>
          <w:r>
            <w:t>require</w:t>
          </w:r>
          <w:r w:rsidR="00714AF8">
            <w:t xml:space="preserve"> spoil </w:t>
          </w:r>
          <w:r>
            <w:t xml:space="preserve">to be managed </w:t>
          </w:r>
          <w:r w:rsidR="00714AF8">
            <w:t>in accordance with relevant regulations, standards and guidelines,</w:t>
          </w:r>
          <w:r w:rsidR="00CB7C25">
            <w:t xml:space="preserve"> </w:t>
          </w:r>
          <w:r>
            <w:t xml:space="preserve">and </w:t>
          </w:r>
          <w:r w:rsidR="009A5C66">
            <w:t>the</w:t>
          </w:r>
          <w:r w:rsidR="00714AF8">
            <w:t xml:space="preserve"> CEMP</w:t>
          </w:r>
          <w:r>
            <w:t xml:space="preserve">. The CEMP </w:t>
          </w:r>
          <w:r w:rsidR="00714AF8">
            <w:t xml:space="preserve">would </w:t>
          </w:r>
          <w:r>
            <w:t xml:space="preserve">include measures </w:t>
          </w:r>
          <w:r w:rsidR="004B44E1">
            <w:t>to prevent adverse environmental or health effects including</w:t>
          </w:r>
          <w:r w:rsidR="00714AF8">
            <w:t>:</w:t>
          </w:r>
        </w:p>
        <w:p w14:paraId="20E9B65D" w14:textId="4F34FD01" w:rsidR="00714AF8" w:rsidRDefault="00714AF8" w:rsidP="00714AF8">
          <w:pPr>
            <w:pStyle w:val="BodyBullet1"/>
          </w:pPr>
          <w:r>
            <w:t>Manage</w:t>
          </w:r>
          <w:r w:rsidR="00EF08DB">
            <w:t>ment of</w:t>
          </w:r>
          <w:r>
            <w:t xml:space="preserve"> existing contamination (known conditions and unexpected) (EMM C1)</w:t>
          </w:r>
        </w:p>
        <w:p w14:paraId="5093164A" w14:textId="7E052839" w:rsidR="00714AF8" w:rsidRDefault="00714AF8" w:rsidP="00714AF8">
          <w:pPr>
            <w:pStyle w:val="BodyBullet1"/>
          </w:pPr>
          <w:r>
            <w:t>Manage</w:t>
          </w:r>
          <w:r w:rsidR="00EF08DB">
            <w:t>ment of</w:t>
          </w:r>
          <w:r>
            <w:t xml:space="preserve"> HDD </w:t>
          </w:r>
          <w:r w:rsidR="00C267AF">
            <w:t xml:space="preserve">fluids </w:t>
          </w:r>
          <w:r w:rsidR="000D1B47">
            <w:t>(EMM C1</w:t>
          </w:r>
          <w:r w:rsidR="004E78E7">
            <w:t xml:space="preserve"> and EMM C</w:t>
          </w:r>
          <w:r w:rsidR="00C267AF">
            <w:t>9</w:t>
          </w:r>
          <w:r w:rsidR="000D1B47">
            <w:t>)</w:t>
          </w:r>
        </w:p>
        <w:p w14:paraId="1F6DEAD9" w14:textId="1A73386F" w:rsidR="00714AF8" w:rsidRDefault="00714AF8" w:rsidP="00714AF8">
          <w:pPr>
            <w:pStyle w:val="BodyBullet1"/>
          </w:pPr>
          <w:r>
            <w:t>Manage</w:t>
          </w:r>
          <w:r w:rsidR="00EF08DB">
            <w:t>ment of</w:t>
          </w:r>
          <w:r>
            <w:t xml:space="preserve"> uncontaminated spoil</w:t>
          </w:r>
          <w:r w:rsidR="000D1B47">
            <w:t xml:space="preserve"> (EMM C1)</w:t>
          </w:r>
        </w:p>
        <w:p w14:paraId="7CDA4E67" w14:textId="38FCD242" w:rsidR="005A4285" w:rsidRDefault="005A4285" w:rsidP="00714AF8">
          <w:pPr>
            <w:pStyle w:val="BodyBullet1"/>
          </w:pPr>
          <w:r>
            <w:t>Manage</w:t>
          </w:r>
          <w:r w:rsidR="00EF08DB">
            <w:t>ment of</w:t>
          </w:r>
          <w:r>
            <w:t xml:space="preserve"> any unknown contamination (EMM C2)</w:t>
          </w:r>
        </w:p>
        <w:p w14:paraId="6D07D532" w14:textId="19F7B01F" w:rsidR="00714AF8" w:rsidRDefault="00C14FBA" w:rsidP="00714AF8">
          <w:pPr>
            <w:pStyle w:val="BodyBullet1"/>
          </w:pPr>
          <w:r>
            <w:t xml:space="preserve">Minimising </w:t>
          </w:r>
          <w:r w:rsidR="00714AF8">
            <w:t>impacts from disturbance of acid sul</w:t>
          </w:r>
          <w:r w:rsidR="0034292C">
            <w:t>f</w:t>
          </w:r>
          <w:r w:rsidR="00714AF8">
            <w:t>ate soil</w:t>
          </w:r>
          <w:r w:rsidR="000D1B47">
            <w:t xml:space="preserve"> (EMM C3)</w:t>
          </w:r>
        </w:p>
        <w:p w14:paraId="4D3C1E05" w14:textId="072809F5" w:rsidR="00714AF8" w:rsidRDefault="00C14FBA" w:rsidP="00714AF8">
          <w:pPr>
            <w:pStyle w:val="BodyBullet1"/>
          </w:pPr>
          <w:r>
            <w:t xml:space="preserve">Minimising </w:t>
          </w:r>
          <w:r w:rsidR="00714AF8">
            <w:t>risks from contaminated groundwater</w:t>
          </w:r>
          <w:r w:rsidR="00D32800">
            <w:t xml:space="preserve"> </w:t>
          </w:r>
          <w:r w:rsidR="000D1B47">
            <w:t>(EMM C4)</w:t>
          </w:r>
        </w:p>
        <w:p w14:paraId="1F145519" w14:textId="747E4D10" w:rsidR="00714AF8" w:rsidRDefault="00C14FBA" w:rsidP="00714AF8">
          <w:pPr>
            <w:pStyle w:val="BodyBullet1"/>
          </w:pPr>
          <w:r>
            <w:t xml:space="preserve">Minimising </w:t>
          </w:r>
          <w:r w:rsidR="00714AF8">
            <w:t xml:space="preserve">risks </w:t>
          </w:r>
          <w:r>
            <w:t xml:space="preserve">from </w:t>
          </w:r>
          <w:r w:rsidR="00714AF8">
            <w:t>vapour and ground gas intrusion</w:t>
          </w:r>
          <w:r w:rsidR="000D1B47">
            <w:t xml:space="preserve"> (EMM C5)</w:t>
          </w:r>
        </w:p>
        <w:p w14:paraId="1DDB6C94" w14:textId="7FBD9D41" w:rsidR="00714AF8" w:rsidRDefault="00714AF8" w:rsidP="00714AF8">
          <w:pPr>
            <w:pStyle w:val="BodyBullet1"/>
          </w:pPr>
          <w:r>
            <w:t>Manage</w:t>
          </w:r>
          <w:r w:rsidR="00EF08DB">
            <w:t>ment of</w:t>
          </w:r>
          <w:r>
            <w:t xml:space="preserve"> chemicals, fuels and hazardous materials</w:t>
          </w:r>
          <w:r w:rsidR="000D1B47">
            <w:t xml:space="preserve"> (EMM C6)</w:t>
          </w:r>
        </w:p>
        <w:p w14:paraId="2846C11F" w14:textId="77C91547" w:rsidR="00C267AF" w:rsidRDefault="00C267AF" w:rsidP="00714AF8">
          <w:pPr>
            <w:pStyle w:val="BodyBullet1"/>
          </w:pPr>
          <w:r>
            <w:t>Management of waste streams during construction (EMM C7)</w:t>
          </w:r>
        </w:p>
        <w:p w14:paraId="2AC20439" w14:textId="26E50258" w:rsidR="00714AF8" w:rsidRDefault="00714AF8" w:rsidP="00714AF8">
          <w:pPr>
            <w:pStyle w:val="BodyBullet1"/>
          </w:pPr>
          <w:r>
            <w:t>Manage</w:t>
          </w:r>
          <w:r w:rsidR="00EF08DB">
            <w:t>ment of</w:t>
          </w:r>
          <w:r>
            <w:t xml:space="preserve"> hydrostatic test water</w:t>
          </w:r>
          <w:r w:rsidR="000D1B47">
            <w:t xml:space="preserve"> (EMM C</w:t>
          </w:r>
          <w:r w:rsidR="00C267AF">
            <w:t>8</w:t>
          </w:r>
          <w:r w:rsidR="000D1B47">
            <w:t>)</w:t>
          </w:r>
          <w:r>
            <w:t>.</w:t>
          </w:r>
        </w:p>
        <w:p w14:paraId="4A2BF8A5" w14:textId="744BA156" w:rsidR="000A523F" w:rsidRDefault="00C14FBA" w:rsidP="007104B4">
          <w:pPr>
            <w:pStyle w:val="BodyText"/>
          </w:pPr>
          <w:r>
            <w:t>O</w:t>
          </w:r>
          <w:r w:rsidR="00714AF8">
            <w:t>perational contamination risks</w:t>
          </w:r>
          <w:r>
            <w:t xml:space="preserve"> from leaks and spills</w:t>
          </w:r>
          <w:r w:rsidR="00714AF8">
            <w:t xml:space="preserve"> </w:t>
          </w:r>
          <w:r>
            <w:t>would be managed in accordance with the</w:t>
          </w:r>
          <w:r w:rsidR="00714AF8">
            <w:t xml:space="preserve"> existing VTS OEMP</w:t>
          </w:r>
          <w:r w:rsidR="000D1B47">
            <w:t xml:space="preserve"> (EMM C</w:t>
          </w:r>
          <w:r w:rsidR="00C267AF">
            <w:t>10</w:t>
          </w:r>
          <w:r w:rsidR="000D1B47">
            <w:t>)</w:t>
          </w:r>
          <w:r w:rsidR="00714AF8">
            <w:t>.</w:t>
          </w:r>
        </w:p>
      </w:sdtContent>
    </w:sdt>
    <w:p w14:paraId="14794FE3" w14:textId="26062B4D" w:rsidR="00506F92" w:rsidRPr="00651CF8" w:rsidRDefault="007C2250" w:rsidP="007104B4">
      <w:pPr>
        <w:pStyle w:val="BodyText"/>
      </w:pPr>
      <w:bookmarkStart w:id="164" w:name="_Hlk70064433"/>
      <w:r w:rsidRPr="00651CF8">
        <w:t>With the implementation of mitigation measures, residual impacts including disturbance and management of existing contamination, exposure to ground gases and vapour, mobilisation of contaminated groundwater, disturbance of unidentified contamination, leaks and spills, and contamination due to blow-out, are minimised and considered to be low. Furthermore, residual impacts associated with contamination in hydrostatic test water is considered to be negligible. During</w:t>
      </w:r>
      <w:r w:rsidR="00651CF8" w:rsidRPr="00651CF8">
        <w:t> </w:t>
      </w:r>
      <w:r w:rsidRPr="00651CF8">
        <w:t>operation, residual impacts associated with fuel or chemical spills causing contamination to soil and waste impacting human health and the environment are considered to be low.</w:t>
      </w:r>
      <w:bookmarkEnd w:id="164"/>
    </w:p>
    <w:sectPr w:rsidR="00506F92" w:rsidRPr="00651CF8" w:rsidSect="00BF0FBB">
      <w:footerReference w:type="even" r:id="rId23"/>
      <w:footerReference w:type="default" r:id="rId24"/>
      <w:type w:val="oddPage"/>
      <w:pgSz w:w="11906" w:h="16838" w:code="9"/>
      <w:pgMar w:top="1418" w:right="1418" w:bottom="1418" w:left="1418" w:header="567" w:footer="567"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E71A2" w14:textId="77777777" w:rsidR="00912B8A" w:rsidRDefault="00912B8A" w:rsidP="00A02FC6">
      <w:r>
        <w:separator/>
      </w:r>
    </w:p>
  </w:endnote>
  <w:endnote w:type="continuationSeparator" w:id="0">
    <w:p w14:paraId="2AA90B28" w14:textId="77777777" w:rsidR="00912B8A" w:rsidRDefault="00912B8A" w:rsidP="00A02FC6">
      <w:r>
        <w:continuationSeparator/>
      </w:r>
    </w:p>
  </w:endnote>
  <w:endnote w:type="continuationNotice" w:id="1">
    <w:p w14:paraId="38FF812F" w14:textId="77777777" w:rsidR="00912B8A" w:rsidRDefault="00912B8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5FF4" w14:textId="75DCE75D" w:rsidR="00912B8A" w:rsidRPr="00A825FD" w:rsidRDefault="00912B8A" w:rsidP="00A81947">
    <w:pPr>
      <w:pStyle w:val="Footer"/>
    </w:pPr>
    <w:r>
      <w:rPr>
        <w:noProof w:val="0"/>
      </w:rPr>
      <w:fldChar w:fldCharType="begin"/>
    </w:r>
    <w:r>
      <w:instrText xml:space="preserve"> PAGE   \* MERGEFORMAT </w:instrText>
    </w:r>
    <w:r>
      <w:rPr>
        <w:noProof w:val="0"/>
      </w:rPr>
      <w:fldChar w:fldCharType="separate"/>
    </w:r>
    <w:r>
      <w:t>10-30</w:t>
    </w:r>
    <w:r>
      <w:fldChar w:fldCharType="end"/>
    </w:r>
    <w:r>
      <w:ptab w:relativeTo="margin" w:alignment="right" w:leader="none"/>
    </w: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BE630B">
      <w:instrText>10</w:instrText>
    </w:r>
    <w:r>
      <w:fldChar w:fldCharType="end"/>
    </w:r>
    <w:r>
      <w:instrText>&lt;&gt;"Error*""</w:instrText>
    </w:r>
    <w:r>
      <w:fldChar w:fldCharType="begin"/>
    </w:r>
    <w:r>
      <w:instrText xml:space="preserve"> STYLEREF "Heading 1" </w:instrText>
    </w:r>
    <w:r w:rsidRPr="004F4EF2">
      <w:instrText>\n</w:instrText>
    </w:r>
    <w:r>
      <w:fldChar w:fldCharType="separate"/>
    </w:r>
    <w:r w:rsidR="00BE630B">
      <w:instrText>10</w:instrText>
    </w:r>
    <w:r>
      <w:fldChar w:fldCharType="end"/>
    </w:r>
    <w:r>
      <w:instrText>"</w:instrText>
    </w:r>
    <w:r>
      <w:fldChar w:fldCharType="separate"/>
    </w:r>
    <w:r w:rsidR="00BE630B">
      <w:t>10</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BE630B">
      <w:instrText>Waste management (contamination and greenhouse gas)</w:instrText>
    </w:r>
    <w:r>
      <w:fldChar w:fldCharType="end"/>
    </w:r>
    <w:r>
      <w:instrText>&lt;&gt;"Error*""</w:instrText>
    </w:r>
    <w:r>
      <w:fldChar w:fldCharType="begin"/>
    </w:r>
    <w:r>
      <w:instrText xml:space="preserve"> STYLEREF "Heading 1" </w:instrText>
    </w:r>
    <w:r>
      <w:fldChar w:fldCharType="separate"/>
    </w:r>
    <w:r w:rsidR="00BE630B">
      <w:instrText>Waste management (contamination and greenhouse gas)</w:instrText>
    </w:r>
    <w:r>
      <w:fldChar w:fldCharType="end"/>
    </w:r>
    <w:r>
      <w:instrText>"</w:instrText>
    </w:r>
    <w:r>
      <w:fldChar w:fldCharType="separate"/>
    </w:r>
    <w:r w:rsidR="00BE630B">
      <w:t>Waste management (contamination and greenhouse gas)</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D8A0A" w14:textId="2C5C91B3" w:rsidR="00912B8A" w:rsidRPr="00204A6F" w:rsidRDefault="00912B8A" w:rsidP="00204A6F">
    <w:pPr>
      <w:pStyle w:val="Footer"/>
    </w:pP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BE630B">
      <w:instrText>10</w:instrText>
    </w:r>
    <w:r>
      <w:fldChar w:fldCharType="end"/>
    </w:r>
    <w:r>
      <w:instrText>&lt;&gt;"Error*""</w:instrText>
    </w:r>
    <w:r>
      <w:fldChar w:fldCharType="begin"/>
    </w:r>
    <w:r>
      <w:instrText xml:space="preserve"> STYLEREF "Heading 1" </w:instrText>
    </w:r>
    <w:r w:rsidRPr="004F4EF2">
      <w:instrText>\n</w:instrText>
    </w:r>
    <w:r>
      <w:fldChar w:fldCharType="separate"/>
    </w:r>
    <w:r w:rsidR="00BE630B">
      <w:instrText>10</w:instrText>
    </w:r>
    <w:r>
      <w:fldChar w:fldCharType="end"/>
    </w:r>
    <w:r>
      <w:instrText>"</w:instrText>
    </w:r>
    <w:r>
      <w:fldChar w:fldCharType="separate"/>
    </w:r>
    <w:r w:rsidR="00BE630B">
      <w:t>10</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BE630B">
      <w:instrText>Waste management (contamination and greenhouse gas)</w:instrText>
    </w:r>
    <w:r>
      <w:fldChar w:fldCharType="end"/>
    </w:r>
    <w:r>
      <w:instrText>&lt;&gt;"Error*""</w:instrText>
    </w:r>
    <w:r>
      <w:fldChar w:fldCharType="begin"/>
    </w:r>
    <w:r>
      <w:instrText xml:space="preserve"> STYLEREF "Heading 1" </w:instrText>
    </w:r>
    <w:r>
      <w:fldChar w:fldCharType="separate"/>
    </w:r>
    <w:r w:rsidR="00BE630B">
      <w:instrText>Waste management (contamination and greenhouse gas)</w:instrText>
    </w:r>
    <w:r>
      <w:fldChar w:fldCharType="end"/>
    </w:r>
    <w:r>
      <w:instrText>"</w:instrText>
    </w:r>
    <w:r>
      <w:fldChar w:fldCharType="separate"/>
    </w:r>
    <w:r w:rsidR="00BE630B">
      <w:t>Waste management (contamination and greenhouse gas)</w:t>
    </w:r>
    <w:r>
      <w:fldChar w:fldCharType="end"/>
    </w:r>
    <w:r>
      <w:ptab w:relativeTo="margin" w:alignment="right" w:leader="none"/>
    </w:r>
    <w:r>
      <w:rPr>
        <w:noProof w:val="0"/>
      </w:rPr>
      <w:fldChar w:fldCharType="begin"/>
    </w:r>
    <w:r>
      <w:instrText xml:space="preserve"> PAGE   \* MERGEFORMAT </w:instrText>
    </w:r>
    <w:r>
      <w:rPr>
        <w:noProof w:val="0"/>
      </w:rPr>
      <w:fldChar w:fldCharType="separate"/>
    </w:r>
    <w:r>
      <w:t>10-31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32D27" w14:textId="115B0707" w:rsidR="00912B8A" w:rsidRPr="00A825FD" w:rsidRDefault="00912B8A" w:rsidP="00A81947">
    <w:pPr>
      <w:pStyle w:val="Footer"/>
    </w:pPr>
    <w:r>
      <w:rPr>
        <w:noProof w:val="0"/>
      </w:rPr>
      <w:fldChar w:fldCharType="begin"/>
    </w:r>
    <w:r>
      <w:instrText xml:space="preserve"> PAGE   \* MERGEFORMAT </w:instrText>
    </w:r>
    <w:r>
      <w:rPr>
        <w:noProof w:val="0"/>
      </w:rPr>
      <w:fldChar w:fldCharType="separate"/>
    </w:r>
    <w:r>
      <w:t>10-30</w:t>
    </w:r>
    <w:r>
      <w:fldChar w:fldCharType="end"/>
    </w:r>
    <w:r>
      <w:ptab w:relativeTo="margin" w:alignment="right" w:leader="none"/>
    </w: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BE630B">
      <w:instrText>10</w:instrText>
    </w:r>
    <w:r>
      <w:fldChar w:fldCharType="end"/>
    </w:r>
    <w:r>
      <w:instrText>&lt;&gt;"Error*""</w:instrText>
    </w:r>
    <w:r>
      <w:fldChar w:fldCharType="begin"/>
    </w:r>
    <w:r>
      <w:instrText xml:space="preserve"> STYLEREF "Heading 1" </w:instrText>
    </w:r>
    <w:r w:rsidRPr="004F4EF2">
      <w:instrText>\n</w:instrText>
    </w:r>
    <w:r>
      <w:fldChar w:fldCharType="separate"/>
    </w:r>
    <w:r w:rsidR="00BE630B">
      <w:instrText>10</w:instrText>
    </w:r>
    <w:r>
      <w:fldChar w:fldCharType="end"/>
    </w:r>
    <w:r>
      <w:instrText>"</w:instrText>
    </w:r>
    <w:r>
      <w:fldChar w:fldCharType="separate"/>
    </w:r>
    <w:r w:rsidR="00BE630B">
      <w:t>10</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BE630B">
      <w:instrText>Waste management (contamination and greenhouse gas)</w:instrText>
    </w:r>
    <w:r>
      <w:fldChar w:fldCharType="end"/>
    </w:r>
    <w:r>
      <w:instrText>&lt;&gt;"Error*""</w:instrText>
    </w:r>
    <w:r>
      <w:fldChar w:fldCharType="begin"/>
    </w:r>
    <w:r>
      <w:instrText xml:space="preserve"> STYLEREF "Heading 1" </w:instrText>
    </w:r>
    <w:r>
      <w:fldChar w:fldCharType="separate"/>
    </w:r>
    <w:r w:rsidR="00BE630B">
      <w:instrText>Waste management (contamination and greenhouse gas)</w:instrText>
    </w:r>
    <w:r>
      <w:fldChar w:fldCharType="end"/>
    </w:r>
    <w:r>
      <w:instrText>"</w:instrText>
    </w:r>
    <w:r>
      <w:fldChar w:fldCharType="separate"/>
    </w:r>
    <w:r w:rsidR="00BE630B">
      <w:t>Waste management (contamination and greenhouse gas)</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3374D" w14:textId="35DB9109" w:rsidR="00912B8A" w:rsidRPr="00204A6F" w:rsidRDefault="00912B8A" w:rsidP="00204A6F">
    <w:pPr>
      <w:pStyle w:val="Footer"/>
    </w:pP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BE630B">
      <w:instrText>10</w:instrText>
    </w:r>
    <w:r>
      <w:fldChar w:fldCharType="end"/>
    </w:r>
    <w:r>
      <w:instrText>&lt;&gt;"Error*""</w:instrText>
    </w:r>
    <w:r>
      <w:fldChar w:fldCharType="begin"/>
    </w:r>
    <w:r>
      <w:instrText xml:space="preserve"> STYLEREF "Heading 1" </w:instrText>
    </w:r>
    <w:r w:rsidRPr="004F4EF2">
      <w:instrText>\n</w:instrText>
    </w:r>
    <w:r>
      <w:fldChar w:fldCharType="separate"/>
    </w:r>
    <w:r w:rsidR="00BE630B">
      <w:instrText>10</w:instrText>
    </w:r>
    <w:r>
      <w:fldChar w:fldCharType="end"/>
    </w:r>
    <w:r>
      <w:instrText>"</w:instrText>
    </w:r>
    <w:r>
      <w:fldChar w:fldCharType="separate"/>
    </w:r>
    <w:r w:rsidR="00BE630B">
      <w:t>10</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BE630B">
      <w:instrText>Waste management (contamination and greenhouse gas)</w:instrText>
    </w:r>
    <w:r>
      <w:fldChar w:fldCharType="end"/>
    </w:r>
    <w:r>
      <w:instrText>&lt;&gt;"Error*""</w:instrText>
    </w:r>
    <w:r>
      <w:fldChar w:fldCharType="begin"/>
    </w:r>
    <w:r>
      <w:instrText xml:space="preserve"> STYLEREF "Heading 1" </w:instrText>
    </w:r>
    <w:r>
      <w:fldChar w:fldCharType="separate"/>
    </w:r>
    <w:r w:rsidR="00BE630B">
      <w:instrText>Waste management (contamination and greenhouse gas)</w:instrText>
    </w:r>
    <w:r>
      <w:fldChar w:fldCharType="end"/>
    </w:r>
    <w:r>
      <w:instrText>"</w:instrText>
    </w:r>
    <w:r>
      <w:fldChar w:fldCharType="separate"/>
    </w:r>
    <w:r w:rsidR="00BE630B">
      <w:t>Waste management (contamination and greenhouse gas)</w:t>
    </w:r>
    <w:r>
      <w:fldChar w:fldCharType="end"/>
    </w:r>
    <w:r>
      <w:ptab w:relativeTo="margin" w:alignment="right" w:leader="none"/>
    </w:r>
    <w:r>
      <w:rPr>
        <w:noProof w:val="0"/>
      </w:rPr>
      <w:fldChar w:fldCharType="begin"/>
    </w:r>
    <w:r>
      <w:instrText xml:space="preserve"> PAGE   \* MERGEFORMAT </w:instrText>
    </w:r>
    <w:r>
      <w:rPr>
        <w:noProof w:val="0"/>
      </w:rPr>
      <w:fldChar w:fldCharType="separate"/>
    </w:r>
    <w:r>
      <w:t>10-31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ECC9C" w14:textId="77777777" w:rsidR="00912B8A" w:rsidRDefault="00912B8A" w:rsidP="0036083B">
      <w:pPr>
        <w:spacing w:before="360"/>
      </w:pPr>
      <w:r>
        <w:separator/>
      </w:r>
    </w:p>
  </w:footnote>
  <w:footnote w:type="continuationSeparator" w:id="0">
    <w:p w14:paraId="16EFCC39" w14:textId="77777777" w:rsidR="00912B8A" w:rsidRDefault="00912B8A" w:rsidP="0036083B">
      <w:pPr>
        <w:spacing w:before="360"/>
      </w:pPr>
      <w:r>
        <w:continuationSeparator/>
      </w:r>
    </w:p>
  </w:footnote>
  <w:footnote w:type="continuationNotice" w:id="1">
    <w:p w14:paraId="57BA7C11" w14:textId="77777777" w:rsidR="00912B8A" w:rsidRDefault="00912B8A"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FF84" w14:textId="3DF59504" w:rsidR="00912B8A" w:rsidRDefault="00912B8A" w:rsidP="0014525F">
    <w:pPr>
      <w:pStyle w:val="HeaderEven"/>
    </w:pPr>
    <w:r w:rsidRPr="00F3331F">
      <w:t>Environment Effects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BA186" w14:textId="77777777" w:rsidR="00912B8A" w:rsidRDefault="00912B8A" w:rsidP="00F3331F">
    <w:pPr>
      <w:pStyle w:val="Header"/>
      <w:jc w:val="right"/>
    </w:pPr>
    <w:r>
      <w:rPr>
        <w:noProof/>
        <w:lang w:eastAsia="en-AU"/>
      </w:rPr>
      <w:drawing>
        <wp:inline distT="0" distB="0" distL="0" distR="0" wp14:anchorId="33A02F53" wp14:editId="2344628A">
          <wp:extent cx="2937600" cy="529200"/>
          <wp:effectExtent l="0" t="0" r="0" b="4445"/>
          <wp:docPr id="4" name="Picture 4" descr="APA_ProjectBranding_Draft-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A_ProjectBranding_Draft-02-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7600" cy="52920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8CD9" w14:textId="1B64E0C4" w:rsidR="00912B8A" w:rsidRPr="000D7CAF" w:rsidRDefault="00912B8A"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sidR="00BE630B">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B85EA" w14:textId="3A9D6EA0" w:rsidR="00912B8A" w:rsidRPr="000D7CAF" w:rsidRDefault="00912B8A"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2FC7A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86F6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294A7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E2D1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261B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4865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9" w15:restartNumberingAfterBreak="0">
    <w:nsid w:val="0813792B"/>
    <w:multiLevelType w:val="hybridMultilevel"/>
    <w:tmpl w:val="8FBA48DE"/>
    <w:lvl w:ilvl="0" w:tplc="0C090001">
      <w:start w:val="1"/>
      <w:numFmt w:val="bullet"/>
      <w:lvlText w:val=""/>
      <w:lvlJc w:val="left"/>
      <w:pPr>
        <w:ind w:left="360" w:hanging="360"/>
      </w:pPr>
      <w:rPr>
        <w:rFonts w:ascii="Symbol" w:hAnsi="Symbol" w:hint="default"/>
      </w:rPr>
    </w:lvl>
    <w:lvl w:ilvl="1" w:tplc="46884C1A">
      <w:start w:val="1"/>
      <w:numFmt w:val="bullet"/>
      <w:lvlText w:val="–"/>
      <w:lvlJc w:val="left"/>
      <w:pPr>
        <w:ind w:left="1080" w:hanging="360"/>
      </w:pPr>
      <w:rPr>
        <w:rFonts w:ascii="Arial" w:hAnsi="Arial" w:cs="Arial" w:hint="default"/>
        <w:color w:val="000000"/>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D7D2843"/>
    <w:multiLevelType w:val="multilevel"/>
    <w:tmpl w:val="13B0B224"/>
    <w:lvl w:ilvl="0">
      <w:start w:val="1"/>
      <w:numFmt w:val="bullet"/>
      <w:pStyle w:val="TableBullet1"/>
      <w:lvlText w:val=""/>
      <w:lvlJc w:val="left"/>
      <w:pPr>
        <w:ind w:left="340" w:hanging="340"/>
      </w:pPr>
      <w:rPr>
        <w:rFonts w:ascii="Symbol" w:hAnsi="Symbol" w:hint="default"/>
        <w:b w:val="0"/>
        <w:i w:val="0"/>
        <w:color w:val="1C4483" w:themeColor="accent1"/>
        <w:sz w:val="18"/>
      </w:rPr>
    </w:lvl>
    <w:lvl w:ilvl="1">
      <w:start w:val="1"/>
      <w:numFmt w:val="bullet"/>
      <w:pStyle w:val="TableBullet2"/>
      <w:lvlText w:val="–"/>
      <w:lvlJc w:val="left"/>
      <w:pPr>
        <w:ind w:left="680" w:hanging="340"/>
      </w:pPr>
      <w:rPr>
        <w:rFonts w:hint="default"/>
        <w:b w:val="0"/>
        <w:i w:val="0"/>
        <w:color w:val="1C4483" w:themeColor="accent1"/>
        <w:sz w:val="18"/>
      </w:rPr>
    </w:lvl>
    <w:lvl w:ilvl="2">
      <w:start w:val="1"/>
      <w:numFmt w:val="bullet"/>
      <w:pStyle w:val="TableBullet3"/>
      <w:lvlText w:val="-"/>
      <w:lvlJc w:val="left"/>
      <w:pPr>
        <w:ind w:left="1020" w:hanging="340"/>
      </w:pPr>
      <w:rPr>
        <w:rFonts w:hint="default"/>
        <w:b w:val="0"/>
        <w:i w:val="0"/>
        <w:color w:val="1C4483" w:themeColor="accent1"/>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1" w15:restartNumberingAfterBreak="0">
    <w:nsid w:val="11621637"/>
    <w:multiLevelType w:val="multilevel"/>
    <w:tmpl w:val="471A262A"/>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color w:val="1C4483" w:themeColor="accent1"/>
      </w:rPr>
    </w:lvl>
    <w:lvl w:ilvl="2">
      <w:start w:val="1"/>
      <w:numFmt w:val="lowerLetter"/>
      <w:lvlText w:val="%3"/>
      <w:lvlJc w:val="left"/>
      <w:pPr>
        <w:ind w:left="680" w:hanging="340"/>
      </w:pPr>
      <w:rPr>
        <w:rFonts w:hint="default"/>
        <w:color w:val="1C4483" w:themeColor="accent1"/>
      </w:rPr>
    </w:lvl>
    <w:lvl w:ilvl="3">
      <w:start w:val="1"/>
      <w:numFmt w:val="lowerRoman"/>
      <w:lvlText w:val="%4"/>
      <w:lvlJc w:val="left"/>
      <w:pPr>
        <w:ind w:left="1021" w:hanging="341"/>
      </w:pPr>
      <w:rPr>
        <w:rFonts w:hint="default"/>
        <w:color w:val="1C4483"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2"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44C35FE"/>
    <w:multiLevelType w:val="multilevel"/>
    <w:tmpl w:val="7DDE2FA2"/>
    <w:lvl w:ilvl="0">
      <w:start w:val="1"/>
      <w:numFmt w:val="bullet"/>
      <w:lvlText w:val=""/>
      <w:lvlJc w:val="left"/>
      <w:pPr>
        <w:ind w:left="340" w:hanging="340"/>
      </w:pPr>
      <w:rPr>
        <w:rFonts w:ascii="Symbol" w:hAnsi="Symbol" w:hint="default"/>
        <w:b w:val="0"/>
        <w:i w:val="0"/>
        <w:color w:val="1C4483" w:themeColor="accent1"/>
        <w:sz w:val="18"/>
      </w:rPr>
    </w:lvl>
    <w:lvl w:ilvl="1">
      <w:start w:val="1"/>
      <w:numFmt w:val="bullet"/>
      <w:lvlText w:val="–"/>
      <w:lvlJc w:val="left"/>
      <w:pPr>
        <w:ind w:left="680" w:hanging="340"/>
      </w:pPr>
      <w:rPr>
        <w:rFonts w:ascii="Arial" w:hAnsi="Arial" w:hint="default"/>
        <w:b w:val="0"/>
        <w:i w:val="0"/>
        <w:color w:val="1C4483" w:themeColor="accent1"/>
        <w:sz w:val="18"/>
      </w:rPr>
    </w:lvl>
    <w:lvl w:ilvl="2">
      <w:start w:val="1"/>
      <w:numFmt w:val="bullet"/>
      <w:lvlText w:val="-"/>
      <w:lvlJc w:val="left"/>
      <w:pPr>
        <w:ind w:left="1020" w:hanging="340"/>
      </w:pPr>
      <w:rPr>
        <w:rFonts w:ascii="Arial" w:hAnsi="Arial" w:hint="default"/>
        <w:b w:val="0"/>
        <w:i w:val="0"/>
        <w:color w:val="1C4483" w:themeColor="accent1"/>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4" w15:restartNumberingAfterBreak="0">
    <w:nsid w:val="2F021BB3"/>
    <w:multiLevelType w:val="multilevel"/>
    <w:tmpl w:val="572829B8"/>
    <w:lvl w:ilvl="0">
      <w:start w:val="1"/>
      <w:numFmt w:val="decimal"/>
      <w:lvlText w:val="%1"/>
      <w:lvlJc w:val="left"/>
      <w:pPr>
        <w:ind w:left="340" w:hanging="340"/>
      </w:pPr>
      <w:rPr>
        <w:rFonts w:hint="default"/>
        <w:color w:val="1C4483" w:themeColor="accent1"/>
      </w:rPr>
    </w:lvl>
    <w:lvl w:ilvl="1">
      <w:start w:val="1"/>
      <w:numFmt w:val="lowerLetter"/>
      <w:lvlText w:val="%2"/>
      <w:lvlJc w:val="left"/>
      <w:pPr>
        <w:ind w:left="680" w:hanging="340"/>
      </w:pPr>
      <w:rPr>
        <w:rFonts w:hint="default"/>
        <w:color w:val="1C4483" w:themeColor="accent1"/>
      </w:rPr>
    </w:lvl>
    <w:lvl w:ilvl="2">
      <w:start w:val="1"/>
      <w:numFmt w:val="lowerRoman"/>
      <w:lvlText w:val="%3"/>
      <w:lvlJc w:val="left"/>
      <w:pPr>
        <w:ind w:left="1021" w:hanging="341"/>
      </w:pPr>
      <w:rPr>
        <w:rFonts w:hint="default"/>
        <w:color w:val="1C4483"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76723A4"/>
    <w:multiLevelType w:val="multilevel"/>
    <w:tmpl w:val="7254858E"/>
    <w:lvl w:ilvl="0">
      <w:start w:val="1"/>
      <w:numFmt w:val="decimal"/>
      <w:lvlText w:val="%1"/>
      <w:lvlJc w:val="left"/>
      <w:pPr>
        <w:ind w:left="340" w:hanging="340"/>
      </w:pPr>
      <w:rPr>
        <w:rFonts w:hint="default"/>
        <w:b w:val="0"/>
        <w:i w:val="0"/>
        <w:sz w:val="20"/>
      </w:rPr>
    </w:lvl>
    <w:lvl w:ilvl="1">
      <w:start w:val="1"/>
      <w:numFmt w:val="lowerLetter"/>
      <w:lvlText w:val="%2"/>
      <w:lvlJc w:val="left"/>
      <w:pPr>
        <w:ind w:left="680" w:hanging="340"/>
      </w:pPr>
      <w:rPr>
        <w:rFonts w:hint="default"/>
        <w:b w:val="0"/>
        <w:i w:val="0"/>
        <w:sz w:val="20"/>
      </w:rPr>
    </w:lvl>
    <w:lvl w:ilvl="2">
      <w:start w:val="1"/>
      <w:numFmt w:val="lowerRoman"/>
      <w:lvlText w:val="%3"/>
      <w:lvlJc w:val="right"/>
      <w:pPr>
        <w:ind w:left="1021" w:hanging="341"/>
      </w:pPr>
      <w:rPr>
        <w:rFonts w:hint="default"/>
        <w:b w:val="0"/>
        <w:i w:val="0"/>
        <w:sz w:val="20"/>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3DBE5503"/>
    <w:multiLevelType w:val="multilevel"/>
    <w:tmpl w:val="B942B65C"/>
    <w:lvl w:ilvl="0">
      <w:start w:val="1"/>
      <w:numFmt w:val="upperLetter"/>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FF13E44"/>
    <w:multiLevelType w:val="multilevel"/>
    <w:tmpl w:val="BDFAA078"/>
    <w:lvl w:ilvl="0">
      <w:start w:val="1"/>
      <w:numFmt w:val="upperLetter"/>
      <w:lvlText w:val="Appendix %1"/>
      <w:lvlJc w:val="left"/>
      <w:pPr>
        <w:ind w:left="0" w:firstLine="0"/>
      </w:pPr>
      <w:rPr>
        <w:rFonts w:hint="default"/>
        <w:b w:val="0"/>
        <w:i w:val="0"/>
        <w:color w:val="25282A" w:themeColor="text2"/>
        <w:sz w:val="40"/>
        <w:szCs w:val="36"/>
      </w:rPr>
    </w:lvl>
    <w:lvl w:ilvl="1">
      <w:start w:val="1"/>
      <w:numFmt w:val="decimal"/>
      <w:lvlText w:val="%1.%2"/>
      <w:lvlJc w:val="left"/>
      <w:pPr>
        <w:ind w:left="1021" w:hanging="1021"/>
      </w:pPr>
      <w:rPr>
        <w:rFonts w:hint="default"/>
        <w:b w:val="0"/>
        <w:i w:val="0"/>
        <w:color w:val="25282A" w:themeColor="text2"/>
        <w:sz w:val="36"/>
        <w:szCs w:val="32"/>
      </w:rPr>
    </w:lvl>
    <w:lvl w:ilvl="2">
      <w:start w:val="1"/>
      <w:numFmt w:val="decimal"/>
      <w:lvlText w:val="%1.%2.%3"/>
      <w:lvlJc w:val="left"/>
      <w:pPr>
        <w:ind w:left="1191" w:hanging="1191"/>
      </w:pPr>
      <w:rPr>
        <w:rFonts w:hint="default"/>
        <w:b w:val="0"/>
        <w:i w:val="0"/>
        <w:color w:val="25282A" w:themeColor="text2"/>
        <w:sz w:val="32"/>
        <w:szCs w:val="28"/>
      </w:rPr>
    </w:lvl>
    <w:lvl w:ilvl="3">
      <w:start w:val="1"/>
      <w:numFmt w:val="decimal"/>
      <w:lvlText w:val="%1.%2.%3.%4."/>
      <w:lvlJc w:val="left"/>
      <w:pPr>
        <w:ind w:left="1728" w:hanging="648"/>
      </w:pPr>
      <w:rPr>
        <w:rFonts w:hint="default"/>
        <w:color w:val="25282A" w:themeColor="text2"/>
      </w:rPr>
    </w:lvl>
    <w:lvl w:ilvl="4">
      <w:start w:val="1"/>
      <w:numFmt w:val="decimal"/>
      <w:lvlText w:val="%1.%2.%3.%4.%5."/>
      <w:lvlJc w:val="left"/>
      <w:pPr>
        <w:ind w:left="2232" w:hanging="792"/>
      </w:pPr>
      <w:rPr>
        <w:rFonts w:hint="default"/>
        <w:color w:val="25282A" w:themeColor="text2"/>
      </w:rPr>
    </w:lvl>
    <w:lvl w:ilvl="5">
      <w:start w:val="1"/>
      <w:numFmt w:val="decimal"/>
      <w:lvlText w:val="%1.%2.%3.%4.%5.%6."/>
      <w:lvlJc w:val="left"/>
      <w:pPr>
        <w:ind w:left="2736" w:hanging="936"/>
      </w:pPr>
      <w:rPr>
        <w:rFonts w:hint="default"/>
        <w:color w:val="25282A" w:themeColor="text2"/>
      </w:rPr>
    </w:lvl>
    <w:lvl w:ilvl="6">
      <w:start w:val="1"/>
      <w:numFmt w:val="decimal"/>
      <w:lvlText w:val="%1.%2.%3.%4.%5.%6.%7."/>
      <w:lvlJc w:val="left"/>
      <w:pPr>
        <w:ind w:left="3240" w:hanging="1080"/>
      </w:pPr>
      <w:rPr>
        <w:rFonts w:hint="default"/>
        <w:b w:val="0"/>
        <w:i w:val="0"/>
        <w:color w:val="1C4483" w:themeColor="accent1"/>
        <w:sz w:val="22"/>
      </w:rPr>
    </w:lvl>
    <w:lvl w:ilvl="7">
      <w:start w:val="1"/>
      <w:numFmt w:val="decimal"/>
      <w:lvlText w:val="%1.%2.%3.%4.%5.%6.%7.%8."/>
      <w:lvlJc w:val="left"/>
      <w:pPr>
        <w:ind w:left="3744" w:hanging="1224"/>
      </w:pPr>
      <w:rPr>
        <w:rFonts w:hint="default"/>
        <w:b w:val="0"/>
        <w:i w:val="0"/>
        <w:color w:val="1C4483" w:themeColor="accent1"/>
        <w:sz w:val="22"/>
      </w:rPr>
    </w:lvl>
    <w:lvl w:ilvl="8">
      <w:start w:val="1"/>
      <w:numFmt w:val="decimal"/>
      <w:lvlText w:val="%1.%2.%3.%4.%5.%6.%7.%8.%9."/>
      <w:lvlJc w:val="left"/>
      <w:pPr>
        <w:ind w:left="4320" w:hanging="1440"/>
      </w:pPr>
      <w:rPr>
        <w:rFonts w:hint="default"/>
        <w:b w:val="0"/>
        <w:i w:val="0"/>
        <w:color w:val="1C4483" w:themeColor="accent1"/>
        <w:sz w:val="22"/>
      </w:rPr>
    </w:lvl>
  </w:abstractNum>
  <w:abstractNum w:abstractNumId="18" w15:restartNumberingAfterBreak="0">
    <w:nsid w:val="44802F0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4E00749"/>
    <w:multiLevelType w:val="hybridMultilevel"/>
    <w:tmpl w:val="7752EA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9D835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BB205BE"/>
    <w:multiLevelType w:val="multilevel"/>
    <w:tmpl w:val="96FCADC0"/>
    <w:lvl w:ilvl="0">
      <w:start w:val="1"/>
      <w:numFmt w:val="decimal"/>
      <w:pStyle w:val="TableNumbering1"/>
      <w:lvlText w:val="%1"/>
      <w:lvlJc w:val="left"/>
      <w:pPr>
        <w:ind w:left="340" w:hanging="340"/>
      </w:pPr>
      <w:rPr>
        <w:rFonts w:asciiTheme="minorHAnsi" w:hAnsiTheme="minorHAnsi" w:hint="default"/>
      </w:rPr>
    </w:lvl>
    <w:lvl w:ilvl="1">
      <w:start w:val="1"/>
      <w:numFmt w:val="lowerLetter"/>
      <w:pStyle w:val="TableNumbering2"/>
      <w:lvlText w:val="%2"/>
      <w:lvlJc w:val="left"/>
      <w:pPr>
        <w:ind w:left="680" w:hanging="340"/>
      </w:pPr>
      <w:rPr>
        <w:rFonts w:asciiTheme="minorHAnsi" w:hAnsiTheme="minorHAnsi" w:hint="default"/>
      </w:rPr>
    </w:lvl>
    <w:lvl w:ilvl="2">
      <w:start w:val="1"/>
      <w:numFmt w:val="lowerRoman"/>
      <w:pStyle w:val="TableNumbering3"/>
      <w:lvlText w:val="%3"/>
      <w:lvlJc w:val="left"/>
      <w:pPr>
        <w:ind w:left="1021" w:hanging="341"/>
      </w:pPr>
      <w:rPr>
        <w:rFonts w:asciiTheme="minorHAnsi" w:hAnsiTheme="minorHAns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DA834A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4D508BE"/>
    <w:multiLevelType w:val="multilevel"/>
    <w:tmpl w:val="B1B2A2BC"/>
    <w:lvl w:ilvl="0">
      <w:start w:val="1"/>
      <w:numFmt w:val="upperLetter"/>
      <w:pStyle w:val="AppendixHeading1"/>
      <w:lvlText w:val="Appendix %1"/>
      <w:lvlJc w:val="left"/>
      <w:pPr>
        <w:ind w:left="1985" w:hanging="1985"/>
      </w:pPr>
      <w:rPr>
        <w:rFonts w:asciiTheme="majorHAnsi" w:hAnsiTheme="majorHAnsi" w:hint="default"/>
        <w:b w:val="0"/>
        <w:i w:val="0"/>
        <w:color w:val="1C4483" w:themeColor="accent1"/>
        <w:sz w:val="32"/>
        <w:szCs w:val="36"/>
      </w:rPr>
    </w:lvl>
    <w:lvl w:ilvl="1">
      <w:start w:val="1"/>
      <w:numFmt w:val="decimal"/>
      <w:pStyle w:val="AppendixHeading2"/>
      <w:lvlText w:val="%1.%2"/>
      <w:lvlJc w:val="left"/>
      <w:pPr>
        <w:ind w:left="1134" w:hanging="1134"/>
      </w:pPr>
      <w:rPr>
        <w:rFonts w:hint="default"/>
        <w:b w:val="0"/>
        <w:i w:val="0"/>
        <w:color w:val="1C4483" w:themeColor="accent1"/>
        <w:sz w:val="28"/>
        <w:szCs w:val="32"/>
      </w:rPr>
    </w:lvl>
    <w:lvl w:ilvl="2">
      <w:start w:val="1"/>
      <w:numFmt w:val="decimal"/>
      <w:pStyle w:val="AppendixHeading3"/>
      <w:lvlText w:val="%1.%2.%3"/>
      <w:lvlJc w:val="left"/>
      <w:pPr>
        <w:ind w:left="1134" w:hanging="1134"/>
      </w:pPr>
      <w:rPr>
        <w:rFonts w:hint="default"/>
        <w:b w:val="0"/>
        <w:i w:val="0"/>
        <w:color w:val="00A2E2" w:themeColor="accent2"/>
        <w:sz w:val="26"/>
        <w:szCs w:val="28"/>
      </w:rPr>
    </w:lvl>
    <w:lvl w:ilvl="3">
      <w:start w:val="1"/>
      <w:numFmt w:val="none"/>
      <w:suff w:val="nothing"/>
      <w:lvlText w:val=""/>
      <w:lvlJc w:val="left"/>
      <w:pPr>
        <w:ind w:left="0" w:firstLine="0"/>
      </w:pPr>
      <w:rPr>
        <w:rFonts w:hint="default"/>
        <w:color w:val="25282A" w:themeColor="text2"/>
      </w:rPr>
    </w:lvl>
    <w:lvl w:ilvl="4">
      <w:start w:val="1"/>
      <w:numFmt w:val="none"/>
      <w:suff w:val="nothing"/>
      <w:lvlText w:val=""/>
      <w:lvlJc w:val="left"/>
      <w:pPr>
        <w:ind w:left="0" w:firstLine="0"/>
      </w:pPr>
      <w:rPr>
        <w:rFonts w:hint="default"/>
        <w:color w:val="25282A" w:themeColor="text2"/>
      </w:rPr>
    </w:lvl>
    <w:lvl w:ilvl="5">
      <w:start w:val="1"/>
      <w:numFmt w:val="none"/>
      <w:suff w:val="nothing"/>
      <w:lvlText w:val=""/>
      <w:lvlJc w:val="left"/>
      <w:pPr>
        <w:ind w:left="0" w:firstLine="0"/>
      </w:pPr>
      <w:rPr>
        <w:rFonts w:hint="default"/>
        <w:color w:val="25282A" w:themeColor="text2"/>
      </w:rPr>
    </w:lvl>
    <w:lvl w:ilvl="6">
      <w:start w:val="1"/>
      <w:numFmt w:val="none"/>
      <w:suff w:val="nothing"/>
      <w:lvlText w:val=""/>
      <w:lvlJc w:val="left"/>
      <w:pPr>
        <w:ind w:left="0" w:firstLine="0"/>
      </w:pPr>
      <w:rPr>
        <w:rFonts w:hint="default"/>
        <w:b w:val="0"/>
        <w:i w:val="0"/>
        <w:color w:val="1C4483" w:themeColor="accent1"/>
        <w:sz w:val="22"/>
      </w:rPr>
    </w:lvl>
    <w:lvl w:ilvl="7">
      <w:start w:val="1"/>
      <w:numFmt w:val="none"/>
      <w:suff w:val="nothing"/>
      <w:lvlText w:val=""/>
      <w:lvlJc w:val="left"/>
      <w:pPr>
        <w:ind w:left="0" w:firstLine="0"/>
      </w:pPr>
      <w:rPr>
        <w:rFonts w:hint="default"/>
        <w:b w:val="0"/>
        <w:i w:val="0"/>
        <w:color w:val="1C4483" w:themeColor="accent1"/>
        <w:sz w:val="22"/>
      </w:rPr>
    </w:lvl>
    <w:lvl w:ilvl="8">
      <w:start w:val="1"/>
      <w:numFmt w:val="none"/>
      <w:suff w:val="nothing"/>
      <w:lvlText w:val=""/>
      <w:lvlJc w:val="left"/>
      <w:pPr>
        <w:ind w:left="0" w:firstLine="0"/>
      </w:pPr>
      <w:rPr>
        <w:rFonts w:hint="default"/>
        <w:b w:val="0"/>
        <w:i w:val="0"/>
        <w:color w:val="1C4483" w:themeColor="accent1"/>
        <w:sz w:val="22"/>
      </w:rPr>
    </w:lvl>
  </w:abstractNum>
  <w:abstractNum w:abstractNumId="24" w15:restartNumberingAfterBreak="0">
    <w:nsid w:val="694B3042"/>
    <w:multiLevelType w:val="multilevel"/>
    <w:tmpl w:val="5F92E1F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1C4483" w:themeColor="accent1"/>
      </w:rPr>
    </w:lvl>
    <w:lvl w:ilvl="2">
      <w:start w:val="1"/>
      <w:numFmt w:val="lowerLetter"/>
      <w:lvlText w:val="%3"/>
      <w:lvlJc w:val="left"/>
      <w:pPr>
        <w:ind w:left="680" w:hanging="340"/>
      </w:pPr>
      <w:rPr>
        <w:rFonts w:hint="default"/>
        <w:color w:val="1C4483" w:themeColor="accent1"/>
      </w:rPr>
    </w:lvl>
    <w:lvl w:ilvl="3">
      <w:start w:val="1"/>
      <w:numFmt w:val="lowerRoman"/>
      <w:lvlText w:val="%4"/>
      <w:lvlJc w:val="left"/>
      <w:pPr>
        <w:ind w:left="1021" w:hanging="341"/>
      </w:pPr>
      <w:rPr>
        <w:rFonts w:hint="default"/>
        <w:color w:val="1C4483"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5" w15:restartNumberingAfterBreak="0">
    <w:nsid w:val="6FF67ADD"/>
    <w:multiLevelType w:val="multilevel"/>
    <w:tmpl w:val="EFD2FCCA"/>
    <w:lvl w:ilvl="0">
      <w:start w:val="1"/>
      <w:numFmt w:val="bullet"/>
      <w:pStyle w:val="BodyBullet1"/>
      <w:lvlText w:val=""/>
      <w:lvlJc w:val="left"/>
      <w:pPr>
        <w:ind w:left="340" w:hanging="340"/>
      </w:pPr>
      <w:rPr>
        <w:rFonts w:ascii="Symbol" w:hAnsi="Symbol" w:hint="default"/>
        <w:b w:val="0"/>
        <w:i w:val="0"/>
        <w:color w:val="1C4483" w:themeColor="accent1"/>
        <w:sz w:val="22"/>
      </w:rPr>
    </w:lvl>
    <w:lvl w:ilvl="1">
      <w:start w:val="1"/>
      <w:numFmt w:val="bullet"/>
      <w:pStyle w:val="BodyBullet2"/>
      <w:lvlText w:val="–"/>
      <w:lvlJc w:val="left"/>
      <w:pPr>
        <w:ind w:left="680" w:hanging="340"/>
      </w:pPr>
      <w:rPr>
        <w:rFonts w:hint="default"/>
        <w:b w:val="0"/>
        <w:i w:val="0"/>
        <w:color w:val="1C4483" w:themeColor="accent1"/>
        <w:sz w:val="22"/>
      </w:rPr>
    </w:lvl>
    <w:lvl w:ilvl="2">
      <w:start w:val="1"/>
      <w:numFmt w:val="bullet"/>
      <w:pStyle w:val="BodyBullet3"/>
      <w:lvlText w:val="-"/>
      <w:lvlJc w:val="left"/>
      <w:pPr>
        <w:ind w:left="1020" w:hanging="340"/>
      </w:pPr>
      <w:rPr>
        <w:rFonts w:hint="default"/>
        <w:b w:val="0"/>
        <w:i w:val="0"/>
        <w:color w:val="1C4483" w:themeColor="accent1"/>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1C4483"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26" w15:restartNumberingAfterBreak="0">
    <w:nsid w:val="70733DBF"/>
    <w:multiLevelType w:val="multilevel"/>
    <w:tmpl w:val="8C0EA0CE"/>
    <w:lvl w:ilvl="0">
      <w:start w:val="10"/>
      <w:numFmt w:val="decimal"/>
      <w:pStyle w:val="Heading1"/>
      <w:lvlText w:val="%1"/>
      <w:lvlJc w:val="left"/>
      <w:pPr>
        <w:tabs>
          <w:tab w:val="num" w:pos="284"/>
        </w:tabs>
        <w:ind w:left="1134" w:hanging="1134"/>
      </w:pPr>
      <w:rPr>
        <w:rFonts w:asciiTheme="majorHAnsi" w:hAnsiTheme="majorHAnsi" w:hint="default"/>
        <w:color w:val="auto"/>
      </w:rPr>
    </w:lvl>
    <w:lvl w:ilvl="1">
      <w:start w:val="1"/>
      <w:numFmt w:val="decimal"/>
      <w:pStyle w:val="Heading2"/>
      <w:lvlText w:val="%1.%2"/>
      <w:lvlJc w:val="left"/>
      <w:pPr>
        <w:tabs>
          <w:tab w:val="num" w:pos="1134"/>
        </w:tabs>
        <w:ind w:left="1134" w:hanging="1134"/>
      </w:pPr>
      <w:rPr>
        <w:rFonts w:asciiTheme="majorHAnsi" w:hAnsiTheme="majorHAnsi" w:hint="default"/>
        <w:color w:val="1C4483" w:themeColor="accent1"/>
      </w:rPr>
    </w:lvl>
    <w:lvl w:ilvl="2">
      <w:start w:val="1"/>
      <w:numFmt w:val="decimal"/>
      <w:pStyle w:val="Heading3"/>
      <w:lvlText w:val="%1.%2.%3"/>
      <w:lvlJc w:val="left"/>
      <w:pPr>
        <w:tabs>
          <w:tab w:val="num" w:pos="1701"/>
        </w:tabs>
        <w:ind w:left="1701" w:hanging="1701"/>
      </w:pPr>
      <w:rPr>
        <w:rFonts w:asciiTheme="majorHAnsi" w:hAnsiTheme="majorHAnsi" w:hint="default"/>
        <w:color w:val="1C4483" w:themeColor="accent1"/>
      </w:rPr>
    </w:lvl>
    <w:lvl w:ilvl="3">
      <w:start w:val="1"/>
      <w:numFmt w:val="none"/>
      <w:lvlRestart w:val="0"/>
      <w:pStyle w:val="Heading4"/>
      <w:suff w:val="nothing"/>
      <w:lvlText w:val=""/>
      <w:lvlJc w:val="left"/>
      <w:pPr>
        <w:ind w:left="0" w:firstLine="0"/>
      </w:pPr>
      <w:rPr>
        <w:rFonts w:asciiTheme="majorHAnsi" w:hAnsiTheme="majorHAnsi" w:hint="default"/>
        <w:color w:val="00A2E2" w:themeColor="accent2"/>
      </w:rPr>
    </w:lvl>
    <w:lvl w:ilvl="4">
      <w:start w:val="1"/>
      <w:numFmt w:val="none"/>
      <w:pStyle w:val="Heading5"/>
      <w:suff w:val="nothing"/>
      <w:lvlText w:val=""/>
      <w:lvlJc w:val="left"/>
      <w:pPr>
        <w:ind w:left="0" w:firstLine="0"/>
      </w:pPr>
      <w:rPr>
        <w:rFonts w:asciiTheme="majorHAnsi" w:hAnsiTheme="majorHAnsi" w:hint="default"/>
        <w:color w:val="25282A" w:themeColor="text2"/>
      </w:rPr>
    </w:lvl>
    <w:lvl w:ilvl="5">
      <w:start w:val="1"/>
      <w:numFmt w:val="none"/>
      <w:pStyle w:val="Heading6"/>
      <w:suff w:val="nothing"/>
      <w:lvlText w:val=""/>
      <w:lvlJc w:val="left"/>
      <w:pPr>
        <w:ind w:left="0" w:firstLine="0"/>
      </w:pPr>
      <w:rPr>
        <w:rFonts w:asciiTheme="majorHAnsi" w:hAnsiTheme="majorHAnsi" w:hint="default"/>
        <w:color w:val="25282A" w:themeColor="text2"/>
      </w:rPr>
    </w:lvl>
    <w:lvl w:ilvl="6">
      <w:start w:val="1"/>
      <w:numFmt w:val="decimal"/>
      <w:lvlText w:val="%7"/>
      <w:lvlJc w:val="left"/>
      <w:pPr>
        <w:ind w:left="340" w:hanging="340"/>
      </w:pPr>
      <w:rPr>
        <w:rFonts w:asciiTheme="minorHAnsi" w:hAnsiTheme="minorHAnsi" w:hint="default"/>
        <w:color w:val="25282A" w:themeColor="text2"/>
      </w:rPr>
    </w:lvl>
    <w:lvl w:ilvl="7">
      <w:start w:val="1"/>
      <w:numFmt w:val="lowerLetter"/>
      <w:lvlText w:val="%8"/>
      <w:lvlJc w:val="left"/>
      <w:pPr>
        <w:ind w:left="680" w:hanging="340"/>
      </w:pPr>
      <w:rPr>
        <w:rFonts w:asciiTheme="minorHAnsi" w:hAnsiTheme="minorHAnsi" w:hint="default"/>
        <w:color w:val="25282A" w:themeColor="text2"/>
      </w:rPr>
    </w:lvl>
    <w:lvl w:ilvl="8">
      <w:start w:val="1"/>
      <w:numFmt w:val="lowerRoman"/>
      <w:lvlText w:val="%9"/>
      <w:lvlJc w:val="right"/>
      <w:pPr>
        <w:ind w:left="1021" w:hanging="284"/>
      </w:pPr>
      <w:rPr>
        <w:rFonts w:hint="default"/>
        <w:color w:val="25282A" w:themeColor="text2"/>
      </w:rPr>
    </w:lvl>
  </w:abstractNum>
  <w:abstractNum w:abstractNumId="27" w15:restartNumberingAfterBreak="0">
    <w:nsid w:val="72B84207"/>
    <w:multiLevelType w:val="multilevel"/>
    <w:tmpl w:val="8F20669A"/>
    <w:lvl w:ilvl="0">
      <w:start w:val="1"/>
      <w:numFmt w:val="bullet"/>
      <w:lvlText w:val=""/>
      <w:lvlJc w:val="left"/>
      <w:pPr>
        <w:ind w:left="340" w:hanging="340"/>
      </w:pPr>
      <w:rPr>
        <w:rFonts w:ascii="Symbol" w:hAnsi="Symbol" w:hint="default"/>
        <w:b w:val="0"/>
        <w:i w:val="0"/>
        <w:color w:val="000000" w:themeColor="text1"/>
        <w:sz w:val="18"/>
      </w:rPr>
    </w:lvl>
    <w:lvl w:ilvl="1">
      <w:start w:val="1"/>
      <w:numFmt w:val="bullet"/>
      <w:lvlText w:val="–"/>
      <w:lvlJc w:val="left"/>
      <w:pPr>
        <w:ind w:left="680" w:hanging="340"/>
      </w:pPr>
      <w:rPr>
        <w:rFonts w:hint="default"/>
        <w:b w:val="0"/>
        <w:i w:val="0"/>
        <w:color w:val="000000" w:themeColor="text1"/>
        <w:sz w:val="18"/>
      </w:rPr>
    </w:lvl>
    <w:lvl w:ilvl="2">
      <w:start w:val="1"/>
      <w:numFmt w:val="bullet"/>
      <w:lvlText w:val="-"/>
      <w:lvlJc w:val="left"/>
      <w:pPr>
        <w:ind w:left="1020" w:hanging="340"/>
      </w:pPr>
      <w:rPr>
        <w:rFonts w:hint="default"/>
        <w:b w:val="0"/>
        <w:i w:val="0"/>
        <w:color w:val="000000" w:themeColor="text1"/>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28" w15:restartNumberingAfterBreak="0">
    <w:nsid w:val="75CF5E10"/>
    <w:multiLevelType w:val="multilevel"/>
    <w:tmpl w:val="AFBE9B22"/>
    <w:lvl w:ilvl="0">
      <w:start w:val="10"/>
      <w:numFmt w:val="decimal"/>
      <w:lvlText w:val="%1"/>
      <w:lvlJc w:val="right"/>
      <w:pPr>
        <w:tabs>
          <w:tab w:val="num" w:pos="284"/>
        </w:tabs>
        <w:ind w:left="284" w:hanging="851"/>
      </w:pPr>
      <w:rPr>
        <w:rFonts w:asciiTheme="majorHAnsi" w:hAnsiTheme="majorHAnsi" w:hint="default"/>
        <w:color w:val="FFFFFF" w:themeColor="background1"/>
      </w:rPr>
    </w:lvl>
    <w:lvl w:ilvl="1">
      <w:start w:val="1"/>
      <w:numFmt w:val="decimal"/>
      <w:lvlText w:val="%1.%2"/>
      <w:lvlJc w:val="left"/>
      <w:pPr>
        <w:tabs>
          <w:tab w:val="num" w:pos="1134"/>
        </w:tabs>
        <w:ind w:left="1134" w:hanging="1134"/>
      </w:pPr>
      <w:rPr>
        <w:rFonts w:asciiTheme="majorHAnsi" w:hAnsiTheme="majorHAnsi" w:hint="default"/>
        <w:color w:val="1C4483" w:themeColor="accent1"/>
      </w:rPr>
    </w:lvl>
    <w:lvl w:ilvl="2">
      <w:start w:val="1"/>
      <w:numFmt w:val="decimal"/>
      <w:lvlText w:val="%1.%2.%3"/>
      <w:lvlJc w:val="left"/>
      <w:pPr>
        <w:tabs>
          <w:tab w:val="num" w:pos="1701"/>
        </w:tabs>
        <w:ind w:left="1701" w:hanging="1701"/>
      </w:pPr>
      <w:rPr>
        <w:rFonts w:asciiTheme="majorHAnsi" w:hAnsiTheme="majorHAnsi" w:hint="default"/>
        <w:color w:val="1C4483" w:themeColor="accent1"/>
      </w:rPr>
    </w:lvl>
    <w:lvl w:ilvl="3">
      <w:start w:val="1"/>
      <w:numFmt w:val="none"/>
      <w:suff w:val="nothing"/>
      <w:lvlText w:val=""/>
      <w:lvlJc w:val="left"/>
      <w:pPr>
        <w:ind w:left="0" w:firstLine="0"/>
      </w:pPr>
      <w:rPr>
        <w:rFonts w:asciiTheme="majorHAnsi" w:hAnsiTheme="majorHAnsi" w:hint="default"/>
        <w:color w:val="00A2E2" w:themeColor="accent2"/>
      </w:rPr>
    </w:lvl>
    <w:lvl w:ilvl="4">
      <w:start w:val="1"/>
      <w:numFmt w:val="none"/>
      <w:suff w:val="nothing"/>
      <w:lvlText w:val=""/>
      <w:lvlJc w:val="left"/>
      <w:pPr>
        <w:ind w:left="0" w:firstLine="0"/>
      </w:pPr>
      <w:rPr>
        <w:rFonts w:asciiTheme="majorHAnsi" w:hAnsiTheme="majorHAnsi" w:hint="default"/>
        <w:color w:val="25282A" w:themeColor="text2"/>
      </w:rPr>
    </w:lvl>
    <w:lvl w:ilvl="5">
      <w:start w:val="1"/>
      <w:numFmt w:val="none"/>
      <w:suff w:val="nothing"/>
      <w:lvlText w:val=""/>
      <w:lvlJc w:val="left"/>
      <w:pPr>
        <w:ind w:left="0" w:firstLine="0"/>
      </w:pPr>
      <w:rPr>
        <w:rFonts w:asciiTheme="majorHAnsi" w:hAnsiTheme="majorHAnsi" w:hint="default"/>
        <w:color w:val="25282A" w:themeColor="text2"/>
      </w:rPr>
    </w:lvl>
    <w:lvl w:ilvl="6">
      <w:start w:val="1"/>
      <w:numFmt w:val="decimal"/>
      <w:pStyle w:val="BodyNumbering1"/>
      <w:lvlText w:val="%7"/>
      <w:lvlJc w:val="left"/>
      <w:pPr>
        <w:ind w:left="340" w:hanging="340"/>
      </w:pPr>
      <w:rPr>
        <w:rFonts w:asciiTheme="minorHAnsi" w:hAnsiTheme="minorHAnsi" w:hint="default"/>
        <w:color w:val="25282A" w:themeColor="text2"/>
      </w:rPr>
    </w:lvl>
    <w:lvl w:ilvl="7">
      <w:start w:val="1"/>
      <w:numFmt w:val="lowerLetter"/>
      <w:pStyle w:val="BodyNumbering2"/>
      <w:lvlText w:val="%8"/>
      <w:lvlJc w:val="left"/>
      <w:pPr>
        <w:ind w:left="680" w:hanging="340"/>
      </w:pPr>
      <w:rPr>
        <w:rFonts w:asciiTheme="minorHAnsi" w:hAnsiTheme="minorHAnsi" w:hint="default"/>
        <w:color w:val="25282A" w:themeColor="text2"/>
      </w:rPr>
    </w:lvl>
    <w:lvl w:ilvl="8">
      <w:start w:val="1"/>
      <w:numFmt w:val="lowerRoman"/>
      <w:pStyle w:val="BodyNumbering3"/>
      <w:lvlText w:val="%9"/>
      <w:lvlJc w:val="right"/>
      <w:pPr>
        <w:ind w:left="1021" w:hanging="284"/>
      </w:pPr>
      <w:rPr>
        <w:rFonts w:hint="default"/>
        <w:color w:val="25282A" w:themeColor="text2"/>
      </w:rPr>
    </w:lvl>
  </w:abstractNum>
  <w:abstractNum w:abstractNumId="29" w15:restartNumberingAfterBreak="0">
    <w:nsid w:val="78E3007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2"/>
  </w:num>
  <w:num w:numId="2">
    <w:abstractNumId w:val="7"/>
  </w:num>
  <w:num w:numId="3">
    <w:abstractNumId w:val="6"/>
  </w:num>
  <w:num w:numId="4">
    <w:abstractNumId w:val="8"/>
  </w:num>
  <w:num w:numId="5">
    <w:abstractNumId w:val="3"/>
  </w:num>
  <w:num w:numId="6">
    <w:abstractNumId w:val="2"/>
  </w:num>
  <w:num w:numId="7">
    <w:abstractNumId w:val="17"/>
  </w:num>
  <w:num w:numId="8">
    <w:abstractNumId w:val="5"/>
  </w:num>
  <w:num w:numId="9">
    <w:abstractNumId w:val="4"/>
  </w:num>
  <w:num w:numId="10">
    <w:abstractNumId w:val="1"/>
  </w:num>
  <w:num w:numId="11">
    <w:abstractNumId w:val="0"/>
  </w:num>
  <w:num w:numId="12">
    <w:abstractNumId w:val="25"/>
  </w:num>
  <w:num w:numId="13">
    <w:abstractNumId w:val="25"/>
    <w:lvlOverride w:ilvl="0">
      <w:lvl w:ilvl="0">
        <w:start w:val="1"/>
        <w:numFmt w:val="bullet"/>
        <w:pStyle w:val="BodyBullet1"/>
        <w:lvlText w:val=""/>
        <w:lvlJc w:val="left"/>
        <w:pPr>
          <w:ind w:left="340" w:hanging="340"/>
        </w:pPr>
        <w:rPr>
          <w:rFonts w:ascii="Symbol" w:hAnsi="Symbol" w:hint="default"/>
          <w:b w:val="0"/>
          <w:i w:val="0"/>
          <w:color w:val="auto"/>
        </w:rPr>
      </w:lvl>
    </w:lvlOverride>
    <w:lvlOverride w:ilvl="1">
      <w:lvl w:ilvl="1">
        <w:start w:val="1"/>
        <w:numFmt w:val="bullet"/>
        <w:pStyle w:val="BodyBullet2"/>
        <w:lvlText w:val=""/>
        <w:lvlJc w:val="left"/>
        <w:pPr>
          <w:ind w:left="680" w:hanging="340"/>
        </w:pPr>
        <w:rPr>
          <w:rFonts w:ascii="Symbol" w:hAnsi="Symbol" w:hint="default"/>
          <w:b w:val="0"/>
          <w:i w:val="0"/>
          <w:color w:val="auto"/>
        </w:rPr>
      </w:lvl>
    </w:lvlOverride>
    <w:lvlOverride w:ilvl="2">
      <w:lvl w:ilvl="2">
        <w:start w:val="1"/>
        <w:numFmt w:val="bullet"/>
        <w:pStyle w:val="BodyBullet3"/>
        <w:lvlText w:val=""/>
        <w:lvlJc w:val="left"/>
        <w:pPr>
          <w:ind w:left="1020" w:hanging="340"/>
        </w:pPr>
        <w:rPr>
          <w:rFonts w:ascii="Symbol" w:hAnsi="Symbol" w:hint="default"/>
          <w:b w:val="0"/>
          <w:i w:val="0"/>
          <w:color w:val="auto"/>
        </w:rPr>
      </w:lvl>
    </w:lvlOverride>
    <w:lvlOverride w:ilvl="3">
      <w:lvl w:ilvl="3">
        <w:start w:val="1"/>
        <w:numFmt w:val="bullet"/>
        <w:lvlText w:val=""/>
        <w:lvlJc w:val="left"/>
        <w:pPr>
          <w:ind w:left="340" w:hanging="340"/>
        </w:pPr>
        <w:rPr>
          <w:rFonts w:ascii="Symbol" w:hAnsi="Symbol" w:hint="default"/>
          <w:color w:val="auto"/>
        </w:rPr>
      </w:lvl>
    </w:lvlOverride>
    <w:lvlOverride w:ilvl="4">
      <w:lvl w:ilvl="4">
        <w:start w:val="1"/>
        <w:numFmt w:val="bullet"/>
        <w:lvlText w:val=""/>
        <w:lvlJc w:val="left"/>
        <w:pPr>
          <w:ind w:left="680" w:hanging="340"/>
        </w:pPr>
        <w:rPr>
          <w:rFonts w:ascii="Symbol" w:hAnsi="Symbol" w:hint="default"/>
          <w:color w:val="auto"/>
        </w:rPr>
      </w:lvl>
    </w:lvlOverride>
    <w:lvlOverride w:ilvl="5">
      <w:lvl w:ilvl="5">
        <w:start w:val="1"/>
        <w:numFmt w:val="none"/>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4">
    <w:abstractNumId w:val="25"/>
    <w:lvlOverride w:ilvl="0">
      <w:lvl w:ilvl="0">
        <w:start w:val="1"/>
        <w:numFmt w:val="bullet"/>
        <w:pStyle w:val="BodyBullet1"/>
        <w:lvlText w:val=""/>
        <w:lvlJc w:val="left"/>
        <w:pPr>
          <w:ind w:left="340" w:hanging="340"/>
        </w:pPr>
        <w:rPr>
          <w:rFonts w:ascii="Symbol" w:hAnsi="Symbol" w:hint="default"/>
          <w:b w:val="0"/>
          <w:i w:val="0"/>
          <w:color w:val="auto"/>
          <w:sz w:val="22"/>
        </w:rPr>
      </w:lvl>
    </w:lvlOverride>
    <w:lvlOverride w:ilvl="1">
      <w:lvl w:ilvl="1">
        <w:start w:val="1"/>
        <w:numFmt w:val="bullet"/>
        <w:pStyle w:val="BodyBullet2"/>
        <w:lvlText w:val=""/>
        <w:lvlJc w:val="left"/>
        <w:pPr>
          <w:ind w:left="680" w:hanging="340"/>
        </w:pPr>
        <w:rPr>
          <w:rFonts w:ascii="Symbol" w:hAnsi="Symbol" w:hint="default"/>
          <w:b w:val="0"/>
          <w:i w:val="0"/>
          <w:color w:val="auto"/>
          <w:sz w:val="22"/>
        </w:rPr>
      </w:lvl>
    </w:lvlOverride>
    <w:lvlOverride w:ilvl="2">
      <w:lvl w:ilvl="2">
        <w:start w:val="1"/>
        <w:numFmt w:val="bullet"/>
        <w:pStyle w:val="BodyBullet3"/>
        <w:lvlText w:val=""/>
        <w:lvlJc w:val="left"/>
        <w:pPr>
          <w:ind w:left="1020" w:hanging="340"/>
        </w:pPr>
        <w:rPr>
          <w:rFonts w:ascii="Symbol" w:hAnsi="Symbol" w:hint="default"/>
          <w:b w:val="0"/>
          <w:i w:val="0"/>
          <w:color w:val="auto"/>
          <w:sz w:val="22"/>
        </w:rPr>
      </w:lvl>
    </w:lvlOverride>
    <w:lvlOverride w:ilvl="3">
      <w:lvl w:ilvl="3">
        <w:start w:val="1"/>
        <w:numFmt w:val="bullet"/>
        <w:lvlText w:val=""/>
        <w:lvlJc w:val="left"/>
        <w:pPr>
          <w:ind w:left="340" w:hanging="340"/>
        </w:pPr>
        <w:rPr>
          <w:rFonts w:ascii="Symbol" w:hAnsi="Symbol" w:hint="default"/>
          <w:color w:val="auto"/>
        </w:rPr>
      </w:lvl>
    </w:lvlOverride>
    <w:lvlOverride w:ilvl="4">
      <w:lvl w:ilvl="4">
        <w:start w:val="1"/>
        <w:numFmt w:val="bullet"/>
        <w:lvlText w:val=""/>
        <w:lvlJc w:val="left"/>
        <w:pPr>
          <w:ind w:left="680" w:hanging="340"/>
        </w:pPr>
        <w:rPr>
          <w:rFonts w:ascii="Symbol" w:hAnsi="Symbol" w:hint="default"/>
          <w:color w:val="auto"/>
        </w:rPr>
      </w:lvl>
    </w:lvlOverride>
    <w:lvlOverride w:ilvl="5">
      <w:lvl w:ilvl="5">
        <w:start w:val="1"/>
        <w:numFmt w:val="none"/>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5">
    <w:abstractNumId w:val="16"/>
  </w:num>
  <w:num w:numId="16">
    <w:abstractNumId w:val="10"/>
  </w:num>
  <w:num w:numId="17">
    <w:abstractNumId w:val="17"/>
  </w:num>
  <w:num w:numId="18">
    <w:abstractNumId w:val="17"/>
  </w:num>
  <w:num w:numId="19">
    <w:abstractNumId w:val="18"/>
  </w:num>
  <w:num w:numId="20">
    <w:abstractNumId w:val="29"/>
  </w:num>
  <w:num w:numId="21">
    <w:abstractNumId w:val="20"/>
  </w:num>
  <w:num w:numId="22">
    <w:abstractNumId w:val="14"/>
  </w:num>
  <w:num w:numId="23">
    <w:abstractNumId w:val="13"/>
  </w:num>
  <w:num w:numId="24">
    <w:abstractNumId w:val="11"/>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28"/>
    <w:lvlOverride w:ilvl="0">
      <w:lvl w:ilvl="0">
        <w:start w:val="1"/>
        <w:numFmt w:val="decimal"/>
        <w:lvlText w:val="%1"/>
        <w:lvlJc w:val="left"/>
        <w:pPr>
          <w:ind w:left="851" w:hanging="851"/>
        </w:pPr>
        <w:rPr>
          <w:rFonts w:hint="default"/>
          <w:color w:val="25282A" w:themeColor="text2"/>
        </w:rPr>
      </w:lvl>
    </w:lvlOverride>
    <w:lvlOverride w:ilvl="1">
      <w:lvl w:ilvl="1">
        <w:start w:val="1"/>
        <w:numFmt w:val="decimal"/>
        <w:lvlRestart w:val="0"/>
        <w:isLgl/>
        <w:lvlText w:val="%1.%2"/>
        <w:lvlJc w:val="left"/>
        <w:pPr>
          <w:ind w:left="851" w:hanging="851"/>
        </w:pPr>
        <w:rPr>
          <w:rFonts w:hint="default"/>
          <w:color w:val="25282A" w:themeColor="text2"/>
        </w:rPr>
      </w:lvl>
    </w:lvlOverride>
    <w:lvlOverride w:ilvl="2">
      <w:lvl w:ilvl="2">
        <w:start w:val="1"/>
        <w:numFmt w:val="decimal"/>
        <w:lvlRestart w:val="0"/>
        <w:isLgl/>
        <w:lvlText w:val="%1.%2.%3"/>
        <w:lvlJc w:val="left"/>
        <w:pPr>
          <w:ind w:left="1021" w:hanging="1021"/>
        </w:pPr>
        <w:rPr>
          <w:rFonts w:hint="default"/>
          <w:color w:val="25282A" w:themeColor="text2"/>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decimal"/>
        <w:pStyle w:val="BodyNumbering1"/>
        <w:lvlText w:val="%7"/>
        <w:lvlJc w:val="left"/>
        <w:pPr>
          <w:ind w:left="340" w:hanging="340"/>
        </w:pPr>
        <w:rPr>
          <w:rFonts w:hint="default"/>
          <w:color w:val="1C4483" w:themeColor="accent1"/>
        </w:rPr>
      </w:lvl>
    </w:lvlOverride>
    <w:lvlOverride w:ilvl="7">
      <w:lvl w:ilvl="7">
        <w:start w:val="1"/>
        <w:numFmt w:val="lowerLetter"/>
        <w:pStyle w:val="BodyNumbering2"/>
        <w:lvlText w:val="%8"/>
        <w:lvlJc w:val="left"/>
        <w:pPr>
          <w:ind w:left="680" w:hanging="340"/>
        </w:pPr>
        <w:rPr>
          <w:rFonts w:hint="default"/>
          <w:color w:val="1C4483" w:themeColor="accent1"/>
        </w:rPr>
      </w:lvl>
    </w:lvlOverride>
    <w:lvlOverride w:ilvl="8">
      <w:lvl w:ilvl="8">
        <w:start w:val="1"/>
        <w:numFmt w:val="lowerRoman"/>
        <w:pStyle w:val="BodyNumbering3"/>
        <w:lvlText w:val="%9"/>
        <w:lvlJc w:val="left"/>
        <w:pPr>
          <w:ind w:left="1021" w:hanging="341"/>
        </w:pPr>
        <w:rPr>
          <w:rFonts w:hint="default"/>
          <w:color w:val="1C4483" w:themeColor="accent1"/>
        </w:rPr>
      </w:lvl>
    </w:lvlOverride>
  </w:num>
  <w:num w:numId="29">
    <w:abstractNumId w:val="22"/>
  </w:num>
  <w:num w:numId="30">
    <w:abstractNumId w:val="27"/>
  </w:num>
  <w:num w:numId="31">
    <w:abstractNumId w:val="21"/>
  </w:num>
  <w:num w:numId="32">
    <w:abstractNumId w:val="28"/>
    <w:lvlOverride w:ilvl="0">
      <w:lvl w:ilvl="0">
        <w:start w:val="1"/>
        <w:numFmt w:val="decimal"/>
        <w:lvlText w:val="%1"/>
        <w:lvlJc w:val="right"/>
        <w:pPr>
          <w:tabs>
            <w:tab w:val="num" w:pos="284"/>
          </w:tabs>
          <w:ind w:left="0" w:firstLine="284"/>
        </w:pPr>
        <w:rPr>
          <w:rFonts w:asciiTheme="majorHAnsi" w:hAnsiTheme="majorHAnsi" w:hint="default"/>
          <w:color w:val="1D4582"/>
        </w:rPr>
      </w:lvl>
    </w:lvlOverride>
    <w:lvlOverride w:ilvl="1">
      <w:lvl w:ilvl="1">
        <w:start w:val="1"/>
        <w:numFmt w:val="decimal"/>
        <w:lvlText w:val="%1.%2"/>
        <w:lvlJc w:val="right"/>
        <w:pPr>
          <w:tabs>
            <w:tab w:val="num" w:pos="284"/>
          </w:tabs>
          <w:ind w:left="0" w:firstLine="284"/>
        </w:pPr>
        <w:rPr>
          <w:rFonts w:asciiTheme="majorHAnsi" w:hAnsiTheme="majorHAnsi" w:hint="default"/>
          <w:color w:val="25282A" w:themeColor="text2"/>
        </w:rPr>
      </w:lvl>
    </w:lvlOverride>
    <w:lvlOverride w:ilvl="2">
      <w:lvl w:ilvl="2">
        <w:start w:val="1"/>
        <w:numFmt w:val="decimal"/>
        <w:lvlText w:val="%1.%2.%3"/>
        <w:lvlJc w:val="right"/>
        <w:pPr>
          <w:ind w:left="0" w:firstLine="284"/>
        </w:pPr>
        <w:rPr>
          <w:rFonts w:asciiTheme="majorHAnsi" w:hAnsiTheme="majorHAnsi" w:hint="default"/>
          <w:color w:val="25282A" w:themeColor="text2"/>
        </w:rPr>
      </w:lvl>
    </w:lvlOverride>
    <w:lvlOverride w:ilvl="3">
      <w:lvl w:ilvl="3">
        <w:start w:val="1"/>
        <w:numFmt w:val="decimal"/>
        <w:lvlText w:val="%1.%2.%3.%4"/>
        <w:lvlJc w:val="right"/>
        <w:pPr>
          <w:ind w:left="0" w:firstLine="0"/>
        </w:pPr>
        <w:rPr>
          <w:rFonts w:asciiTheme="majorHAnsi" w:hAnsiTheme="majorHAnsi" w:hint="default"/>
          <w:color w:val="25282A" w:themeColor="text2"/>
        </w:rPr>
      </w:lvl>
    </w:lvlOverride>
    <w:lvlOverride w:ilvl="4">
      <w:lvl w:ilvl="4">
        <w:start w:val="1"/>
        <w:numFmt w:val="none"/>
        <w:suff w:val="nothing"/>
        <w:lvlText w:val=""/>
        <w:lvlJc w:val="left"/>
        <w:pPr>
          <w:ind w:left="0" w:firstLine="0"/>
        </w:pPr>
        <w:rPr>
          <w:rFonts w:asciiTheme="majorHAnsi" w:hAnsiTheme="majorHAnsi" w:hint="default"/>
          <w:color w:val="25282A" w:themeColor="text2"/>
        </w:rPr>
      </w:lvl>
    </w:lvlOverride>
    <w:lvlOverride w:ilvl="5">
      <w:lvl w:ilvl="5">
        <w:start w:val="1"/>
        <w:numFmt w:val="none"/>
        <w:lvlText w:val=""/>
        <w:lvlJc w:val="left"/>
        <w:pPr>
          <w:ind w:left="0" w:firstLine="0"/>
        </w:pPr>
        <w:rPr>
          <w:rFonts w:asciiTheme="majorHAnsi" w:hAnsiTheme="majorHAnsi" w:hint="default"/>
          <w:color w:val="25282A" w:themeColor="text2"/>
        </w:rPr>
      </w:lvl>
    </w:lvlOverride>
    <w:lvlOverride w:ilvl="6">
      <w:lvl w:ilvl="6">
        <w:start w:val="1"/>
        <w:numFmt w:val="decimal"/>
        <w:pStyle w:val="BodyNumbering1"/>
        <w:lvlText w:val="%7"/>
        <w:lvlJc w:val="left"/>
        <w:pPr>
          <w:ind w:left="340" w:hanging="340"/>
        </w:pPr>
        <w:rPr>
          <w:rFonts w:asciiTheme="minorHAnsi" w:hAnsiTheme="minorHAnsi" w:hint="default"/>
          <w:color w:val="25282A" w:themeColor="text2"/>
        </w:rPr>
      </w:lvl>
    </w:lvlOverride>
    <w:lvlOverride w:ilvl="7">
      <w:lvl w:ilvl="7">
        <w:start w:val="1"/>
        <w:numFmt w:val="lowerLetter"/>
        <w:pStyle w:val="BodyNumbering2"/>
        <w:lvlText w:val="%8"/>
        <w:lvlJc w:val="left"/>
        <w:pPr>
          <w:ind w:left="680" w:hanging="340"/>
        </w:pPr>
        <w:rPr>
          <w:rFonts w:asciiTheme="minorHAnsi" w:hAnsiTheme="minorHAnsi" w:hint="default"/>
          <w:color w:val="25282A" w:themeColor="text2"/>
        </w:rPr>
      </w:lvl>
    </w:lvlOverride>
    <w:lvlOverride w:ilvl="8">
      <w:lvl w:ilvl="8">
        <w:start w:val="1"/>
        <w:numFmt w:val="lowerRoman"/>
        <w:pStyle w:val="BodyNumbering3"/>
        <w:lvlText w:val="%9"/>
        <w:lvlJc w:val="right"/>
        <w:pPr>
          <w:ind w:left="1021" w:hanging="284"/>
        </w:pPr>
        <w:rPr>
          <w:rFonts w:hint="default"/>
          <w:color w:val="25282A" w:themeColor="text2"/>
        </w:rPr>
      </w:lvl>
    </w:lvlOverride>
  </w:num>
  <w:num w:numId="33">
    <w:abstractNumId w:val="23"/>
  </w:num>
  <w:num w:numId="34">
    <w:abstractNumId w:val="23"/>
  </w:num>
  <w:num w:numId="35">
    <w:abstractNumId w:val="23"/>
  </w:num>
  <w:num w:numId="36">
    <w:abstractNumId w:val="28"/>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num>
  <w:num w:numId="43">
    <w:abstractNumId w:val="21"/>
  </w:num>
  <w:num w:numId="44">
    <w:abstractNumId w:val="21"/>
  </w:num>
  <w:num w:numId="45">
    <w:abstractNumId w:val="21"/>
  </w:num>
  <w:num w:numId="46">
    <w:abstractNumId w:val="21"/>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num>
  <w:num w:numId="49">
    <w:abstractNumId w:val="21"/>
  </w:num>
  <w:num w:numId="50">
    <w:abstractNumId w:val="9"/>
  </w:num>
  <w:num w:numId="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
  </w:num>
  <w:num w:numId="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1"/>
  </w:num>
  <w:num w:numId="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num>
  <w:num w:numId="57">
    <w:abstractNumId w:val="28"/>
    <w:lvlOverride w:ilvl="0">
      <w:startOverride w:val="10"/>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attachedTemplate r:id="rId1"/>
  <w:stylePaneSortMethod w:val="0000"/>
  <w:documentProtection w:formatting="1" w:enforcement="1"/>
  <w:defaultTabStop w:val="720"/>
  <w:evenAndOddHeader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E9A"/>
    <w:rsid w:val="0000066F"/>
    <w:rsid w:val="00002B5C"/>
    <w:rsid w:val="00003622"/>
    <w:rsid w:val="00005432"/>
    <w:rsid w:val="0000667F"/>
    <w:rsid w:val="00007470"/>
    <w:rsid w:val="00012D6D"/>
    <w:rsid w:val="00013139"/>
    <w:rsid w:val="00013C24"/>
    <w:rsid w:val="0001420B"/>
    <w:rsid w:val="00014A01"/>
    <w:rsid w:val="00016F19"/>
    <w:rsid w:val="00017047"/>
    <w:rsid w:val="000207CF"/>
    <w:rsid w:val="000208B9"/>
    <w:rsid w:val="00021CEC"/>
    <w:rsid w:val="00021F72"/>
    <w:rsid w:val="00022A69"/>
    <w:rsid w:val="00023787"/>
    <w:rsid w:val="00025963"/>
    <w:rsid w:val="000267FC"/>
    <w:rsid w:val="00027A10"/>
    <w:rsid w:val="00027AFC"/>
    <w:rsid w:val="00030198"/>
    <w:rsid w:val="000303C6"/>
    <w:rsid w:val="0003047D"/>
    <w:rsid w:val="0003221C"/>
    <w:rsid w:val="00032A3A"/>
    <w:rsid w:val="00035088"/>
    <w:rsid w:val="00035774"/>
    <w:rsid w:val="00036A56"/>
    <w:rsid w:val="00036C14"/>
    <w:rsid w:val="00037D07"/>
    <w:rsid w:val="0004094D"/>
    <w:rsid w:val="00041D9C"/>
    <w:rsid w:val="000426CA"/>
    <w:rsid w:val="00044464"/>
    <w:rsid w:val="00044695"/>
    <w:rsid w:val="00045C28"/>
    <w:rsid w:val="00045E27"/>
    <w:rsid w:val="00046089"/>
    <w:rsid w:val="0004776D"/>
    <w:rsid w:val="00047F4F"/>
    <w:rsid w:val="00050AF0"/>
    <w:rsid w:val="00050D78"/>
    <w:rsid w:val="00053772"/>
    <w:rsid w:val="00053ED4"/>
    <w:rsid w:val="00054334"/>
    <w:rsid w:val="00054D9E"/>
    <w:rsid w:val="0005514C"/>
    <w:rsid w:val="00055E55"/>
    <w:rsid w:val="00060706"/>
    <w:rsid w:val="00060FB2"/>
    <w:rsid w:val="000626FB"/>
    <w:rsid w:val="000633B5"/>
    <w:rsid w:val="000639E5"/>
    <w:rsid w:val="00063CFB"/>
    <w:rsid w:val="00063EED"/>
    <w:rsid w:val="000641E6"/>
    <w:rsid w:val="00064384"/>
    <w:rsid w:val="00064639"/>
    <w:rsid w:val="000653C7"/>
    <w:rsid w:val="00065452"/>
    <w:rsid w:val="00070A2B"/>
    <w:rsid w:val="00072352"/>
    <w:rsid w:val="00074CD2"/>
    <w:rsid w:val="00075157"/>
    <w:rsid w:val="0007561D"/>
    <w:rsid w:val="0007669C"/>
    <w:rsid w:val="000773F3"/>
    <w:rsid w:val="00080123"/>
    <w:rsid w:val="000801AC"/>
    <w:rsid w:val="0008083B"/>
    <w:rsid w:val="00081694"/>
    <w:rsid w:val="00081ED6"/>
    <w:rsid w:val="00083077"/>
    <w:rsid w:val="00086335"/>
    <w:rsid w:val="0008715F"/>
    <w:rsid w:val="00087408"/>
    <w:rsid w:val="000905AC"/>
    <w:rsid w:val="000905F6"/>
    <w:rsid w:val="00090AA3"/>
    <w:rsid w:val="00091E75"/>
    <w:rsid w:val="00092035"/>
    <w:rsid w:val="00092C0D"/>
    <w:rsid w:val="00093082"/>
    <w:rsid w:val="000934F7"/>
    <w:rsid w:val="00095E7F"/>
    <w:rsid w:val="00095F2F"/>
    <w:rsid w:val="000A17C4"/>
    <w:rsid w:val="000A21FD"/>
    <w:rsid w:val="000A247E"/>
    <w:rsid w:val="000A26D8"/>
    <w:rsid w:val="000A2DFD"/>
    <w:rsid w:val="000A3410"/>
    <w:rsid w:val="000A4DFB"/>
    <w:rsid w:val="000A523F"/>
    <w:rsid w:val="000A554C"/>
    <w:rsid w:val="000A5911"/>
    <w:rsid w:val="000A5951"/>
    <w:rsid w:val="000A6445"/>
    <w:rsid w:val="000A661C"/>
    <w:rsid w:val="000A6A3A"/>
    <w:rsid w:val="000B097D"/>
    <w:rsid w:val="000B2F29"/>
    <w:rsid w:val="000B36DC"/>
    <w:rsid w:val="000B44F5"/>
    <w:rsid w:val="000B585C"/>
    <w:rsid w:val="000B5B9F"/>
    <w:rsid w:val="000B5D48"/>
    <w:rsid w:val="000B62D2"/>
    <w:rsid w:val="000B7555"/>
    <w:rsid w:val="000C0031"/>
    <w:rsid w:val="000C0CBF"/>
    <w:rsid w:val="000C2020"/>
    <w:rsid w:val="000C2DBD"/>
    <w:rsid w:val="000C3E7B"/>
    <w:rsid w:val="000C4409"/>
    <w:rsid w:val="000C59DE"/>
    <w:rsid w:val="000C5AB3"/>
    <w:rsid w:val="000C62A1"/>
    <w:rsid w:val="000C6688"/>
    <w:rsid w:val="000C739C"/>
    <w:rsid w:val="000C7A90"/>
    <w:rsid w:val="000C7B95"/>
    <w:rsid w:val="000D0E11"/>
    <w:rsid w:val="000D10DD"/>
    <w:rsid w:val="000D16A5"/>
    <w:rsid w:val="000D1B47"/>
    <w:rsid w:val="000D255B"/>
    <w:rsid w:val="000D3A6C"/>
    <w:rsid w:val="000D4842"/>
    <w:rsid w:val="000D4CE8"/>
    <w:rsid w:val="000D785A"/>
    <w:rsid w:val="000D7A29"/>
    <w:rsid w:val="000D7AFD"/>
    <w:rsid w:val="000D7CAF"/>
    <w:rsid w:val="000E0829"/>
    <w:rsid w:val="000E0B71"/>
    <w:rsid w:val="000E0D55"/>
    <w:rsid w:val="000E0DC4"/>
    <w:rsid w:val="000E1DAB"/>
    <w:rsid w:val="000E1F0E"/>
    <w:rsid w:val="000E2483"/>
    <w:rsid w:val="000E5CAB"/>
    <w:rsid w:val="000E5D64"/>
    <w:rsid w:val="000E687F"/>
    <w:rsid w:val="000E6AD4"/>
    <w:rsid w:val="000E701E"/>
    <w:rsid w:val="000F060A"/>
    <w:rsid w:val="000F0A26"/>
    <w:rsid w:val="000F0CDA"/>
    <w:rsid w:val="000F2147"/>
    <w:rsid w:val="000F2552"/>
    <w:rsid w:val="000F2617"/>
    <w:rsid w:val="000F2885"/>
    <w:rsid w:val="000F2A6C"/>
    <w:rsid w:val="000F3515"/>
    <w:rsid w:val="000F42C0"/>
    <w:rsid w:val="000F43BE"/>
    <w:rsid w:val="000F5477"/>
    <w:rsid w:val="000F6123"/>
    <w:rsid w:val="000F65AF"/>
    <w:rsid w:val="001005A5"/>
    <w:rsid w:val="00100F75"/>
    <w:rsid w:val="00102810"/>
    <w:rsid w:val="001028DC"/>
    <w:rsid w:val="001033FD"/>
    <w:rsid w:val="00103580"/>
    <w:rsid w:val="00103831"/>
    <w:rsid w:val="00103A4A"/>
    <w:rsid w:val="0010453A"/>
    <w:rsid w:val="00104AB9"/>
    <w:rsid w:val="0010670B"/>
    <w:rsid w:val="001078E8"/>
    <w:rsid w:val="00111D91"/>
    <w:rsid w:val="00111EAA"/>
    <w:rsid w:val="001130DB"/>
    <w:rsid w:val="00114CF2"/>
    <w:rsid w:val="00114DD9"/>
    <w:rsid w:val="00114F64"/>
    <w:rsid w:val="001152EA"/>
    <w:rsid w:val="0011570F"/>
    <w:rsid w:val="00115D10"/>
    <w:rsid w:val="001162D5"/>
    <w:rsid w:val="00116911"/>
    <w:rsid w:val="00116DDF"/>
    <w:rsid w:val="001176DB"/>
    <w:rsid w:val="00117B0A"/>
    <w:rsid w:val="00120813"/>
    <w:rsid w:val="00120DF1"/>
    <w:rsid w:val="001225C0"/>
    <w:rsid w:val="00122FCC"/>
    <w:rsid w:val="00123162"/>
    <w:rsid w:val="001234E9"/>
    <w:rsid w:val="001240B9"/>
    <w:rsid w:val="00124A1C"/>
    <w:rsid w:val="00125194"/>
    <w:rsid w:val="001261C4"/>
    <w:rsid w:val="001276A4"/>
    <w:rsid w:val="0012791D"/>
    <w:rsid w:val="00131C40"/>
    <w:rsid w:val="001320D7"/>
    <w:rsid w:val="0013218F"/>
    <w:rsid w:val="00132FA3"/>
    <w:rsid w:val="001331C9"/>
    <w:rsid w:val="001346A9"/>
    <w:rsid w:val="00136ED3"/>
    <w:rsid w:val="00140EC4"/>
    <w:rsid w:val="00140EEA"/>
    <w:rsid w:val="00141296"/>
    <w:rsid w:val="00142291"/>
    <w:rsid w:val="0014272F"/>
    <w:rsid w:val="00143298"/>
    <w:rsid w:val="001432E2"/>
    <w:rsid w:val="00144BBA"/>
    <w:rsid w:val="00144C0D"/>
    <w:rsid w:val="0014508E"/>
    <w:rsid w:val="00145236"/>
    <w:rsid w:val="0014525F"/>
    <w:rsid w:val="00145593"/>
    <w:rsid w:val="00145E7A"/>
    <w:rsid w:val="001472CB"/>
    <w:rsid w:val="00147E56"/>
    <w:rsid w:val="00150F46"/>
    <w:rsid w:val="0015290E"/>
    <w:rsid w:val="00153351"/>
    <w:rsid w:val="00153CF5"/>
    <w:rsid w:val="00153E4E"/>
    <w:rsid w:val="00154D7C"/>
    <w:rsid w:val="00155070"/>
    <w:rsid w:val="00155CF7"/>
    <w:rsid w:val="001574D4"/>
    <w:rsid w:val="00157ECB"/>
    <w:rsid w:val="00160399"/>
    <w:rsid w:val="00160F54"/>
    <w:rsid w:val="001612F9"/>
    <w:rsid w:val="001618C4"/>
    <w:rsid w:val="0016224B"/>
    <w:rsid w:val="001622F2"/>
    <w:rsid w:val="00162FEF"/>
    <w:rsid w:val="00163CED"/>
    <w:rsid w:val="001668AB"/>
    <w:rsid w:val="00170592"/>
    <w:rsid w:val="00171B5C"/>
    <w:rsid w:val="00172168"/>
    <w:rsid w:val="0017248F"/>
    <w:rsid w:val="0017258A"/>
    <w:rsid w:val="00172886"/>
    <w:rsid w:val="00173811"/>
    <w:rsid w:val="00174337"/>
    <w:rsid w:val="00174C76"/>
    <w:rsid w:val="00174E12"/>
    <w:rsid w:val="00175B24"/>
    <w:rsid w:val="00176AFB"/>
    <w:rsid w:val="001775A3"/>
    <w:rsid w:val="0017785C"/>
    <w:rsid w:val="00180DF0"/>
    <w:rsid w:val="0018136C"/>
    <w:rsid w:val="00181714"/>
    <w:rsid w:val="00181925"/>
    <w:rsid w:val="00181A7E"/>
    <w:rsid w:val="00182F03"/>
    <w:rsid w:val="0018376D"/>
    <w:rsid w:val="001839A1"/>
    <w:rsid w:val="00186628"/>
    <w:rsid w:val="00186FB1"/>
    <w:rsid w:val="00190577"/>
    <w:rsid w:val="0019057F"/>
    <w:rsid w:val="00191257"/>
    <w:rsid w:val="00192972"/>
    <w:rsid w:val="00192E8E"/>
    <w:rsid w:val="00192F51"/>
    <w:rsid w:val="001945CA"/>
    <w:rsid w:val="0019472B"/>
    <w:rsid w:val="001948FA"/>
    <w:rsid w:val="00194D57"/>
    <w:rsid w:val="0019593B"/>
    <w:rsid w:val="00195EAE"/>
    <w:rsid w:val="00196BD5"/>
    <w:rsid w:val="00196EC8"/>
    <w:rsid w:val="001976D2"/>
    <w:rsid w:val="00197EFB"/>
    <w:rsid w:val="001A181E"/>
    <w:rsid w:val="001A284A"/>
    <w:rsid w:val="001A3181"/>
    <w:rsid w:val="001A4CC3"/>
    <w:rsid w:val="001A75E1"/>
    <w:rsid w:val="001A76AF"/>
    <w:rsid w:val="001B0DD4"/>
    <w:rsid w:val="001B2D0E"/>
    <w:rsid w:val="001B30F7"/>
    <w:rsid w:val="001B4565"/>
    <w:rsid w:val="001B4DF5"/>
    <w:rsid w:val="001B515C"/>
    <w:rsid w:val="001B7703"/>
    <w:rsid w:val="001C1A26"/>
    <w:rsid w:val="001C1E5B"/>
    <w:rsid w:val="001C2A7D"/>
    <w:rsid w:val="001C31E6"/>
    <w:rsid w:val="001C45FF"/>
    <w:rsid w:val="001C557C"/>
    <w:rsid w:val="001C5EC2"/>
    <w:rsid w:val="001C6171"/>
    <w:rsid w:val="001C628B"/>
    <w:rsid w:val="001C6A19"/>
    <w:rsid w:val="001D06E3"/>
    <w:rsid w:val="001D15FC"/>
    <w:rsid w:val="001D25DA"/>
    <w:rsid w:val="001D28F8"/>
    <w:rsid w:val="001D3B17"/>
    <w:rsid w:val="001D5299"/>
    <w:rsid w:val="001D5512"/>
    <w:rsid w:val="001D5F37"/>
    <w:rsid w:val="001D6464"/>
    <w:rsid w:val="001D6F2D"/>
    <w:rsid w:val="001E013A"/>
    <w:rsid w:val="001E062F"/>
    <w:rsid w:val="001E11E4"/>
    <w:rsid w:val="001E128F"/>
    <w:rsid w:val="001E17D7"/>
    <w:rsid w:val="001E2899"/>
    <w:rsid w:val="001E2ADE"/>
    <w:rsid w:val="001E3B38"/>
    <w:rsid w:val="001E4DEF"/>
    <w:rsid w:val="001E7FC7"/>
    <w:rsid w:val="001F1C5C"/>
    <w:rsid w:val="001F38E8"/>
    <w:rsid w:val="001F3F88"/>
    <w:rsid w:val="001F4DC3"/>
    <w:rsid w:val="001F571B"/>
    <w:rsid w:val="001F64AB"/>
    <w:rsid w:val="001F65C1"/>
    <w:rsid w:val="001F6DF9"/>
    <w:rsid w:val="001F76EB"/>
    <w:rsid w:val="002007F5"/>
    <w:rsid w:val="00200BBF"/>
    <w:rsid w:val="0020113C"/>
    <w:rsid w:val="00202023"/>
    <w:rsid w:val="0020204E"/>
    <w:rsid w:val="002021BF"/>
    <w:rsid w:val="00203FB2"/>
    <w:rsid w:val="00204A6F"/>
    <w:rsid w:val="00204EE2"/>
    <w:rsid w:val="00207206"/>
    <w:rsid w:val="0020772C"/>
    <w:rsid w:val="00207DCF"/>
    <w:rsid w:val="00207FB7"/>
    <w:rsid w:val="00210776"/>
    <w:rsid w:val="00211F31"/>
    <w:rsid w:val="00212BA8"/>
    <w:rsid w:val="00213233"/>
    <w:rsid w:val="002132B9"/>
    <w:rsid w:val="002135A4"/>
    <w:rsid w:val="00213EDF"/>
    <w:rsid w:val="00214856"/>
    <w:rsid w:val="00217987"/>
    <w:rsid w:val="00220CDD"/>
    <w:rsid w:val="00222DEB"/>
    <w:rsid w:val="00224E65"/>
    <w:rsid w:val="00225140"/>
    <w:rsid w:val="0022553E"/>
    <w:rsid w:val="0023045C"/>
    <w:rsid w:val="00230CF8"/>
    <w:rsid w:val="00231721"/>
    <w:rsid w:val="00231DD9"/>
    <w:rsid w:val="00231FDB"/>
    <w:rsid w:val="002331E5"/>
    <w:rsid w:val="00235964"/>
    <w:rsid w:val="00235B2C"/>
    <w:rsid w:val="00236DE0"/>
    <w:rsid w:val="002373CF"/>
    <w:rsid w:val="00237A77"/>
    <w:rsid w:val="0024199C"/>
    <w:rsid w:val="00242B2B"/>
    <w:rsid w:val="00242DB9"/>
    <w:rsid w:val="0024419D"/>
    <w:rsid w:val="002447ED"/>
    <w:rsid w:val="0024669A"/>
    <w:rsid w:val="00247065"/>
    <w:rsid w:val="002470D6"/>
    <w:rsid w:val="002500AE"/>
    <w:rsid w:val="0025023D"/>
    <w:rsid w:val="00252AB0"/>
    <w:rsid w:val="002536DF"/>
    <w:rsid w:val="00253B4A"/>
    <w:rsid w:val="00253E20"/>
    <w:rsid w:val="00254A2F"/>
    <w:rsid w:val="00255399"/>
    <w:rsid w:val="0025542C"/>
    <w:rsid w:val="002561AD"/>
    <w:rsid w:val="0025787E"/>
    <w:rsid w:val="002609FD"/>
    <w:rsid w:val="00261F88"/>
    <w:rsid w:val="00265073"/>
    <w:rsid w:val="00267445"/>
    <w:rsid w:val="0026757E"/>
    <w:rsid w:val="002710EA"/>
    <w:rsid w:val="00271A83"/>
    <w:rsid w:val="002722C2"/>
    <w:rsid w:val="0027245C"/>
    <w:rsid w:val="00273F41"/>
    <w:rsid w:val="00276D0B"/>
    <w:rsid w:val="00277ABE"/>
    <w:rsid w:val="00277AF5"/>
    <w:rsid w:val="00277ED8"/>
    <w:rsid w:val="002811F9"/>
    <w:rsid w:val="00281BBF"/>
    <w:rsid w:val="00282B57"/>
    <w:rsid w:val="00283B87"/>
    <w:rsid w:val="002867A7"/>
    <w:rsid w:val="00286989"/>
    <w:rsid w:val="00290210"/>
    <w:rsid w:val="0029135B"/>
    <w:rsid w:val="00292D2A"/>
    <w:rsid w:val="00292FEF"/>
    <w:rsid w:val="0029345C"/>
    <w:rsid w:val="00294420"/>
    <w:rsid w:val="00294914"/>
    <w:rsid w:val="00295169"/>
    <w:rsid w:val="0029520F"/>
    <w:rsid w:val="0029614E"/>
    <w:rsid w:val="002A007D"/>
    <w:rsid w:val="002A05B1"/>
    <w:rsid w:val="002A4AF1"/>
    <w:rsid w:val="002A5C31"/>
    <w:rsid w:val="002A6F1A"/>
    <w:rsid w:val="002B0D0E"/>
    <w:rsid w:val="002B2514"/>
    <w:rsid w:val="002B282F"/>
    <w:rsid w:val="002B33C3"/>
    <w:rsid w:val="002B3C27"/>
    <w:rsid w:val="002B40B9"/>
    <w:rsid w:val="002B488F"/>
    <w:rsid w:val="002B4B77"/>
    <w:rsid w:val="002B4F1C"/>
    <w:rsid w:val="002B56A0"/>
    <w:rsid w:val="002B5D53"/>
    <w:rsid w:val="002B65E9"/>
    <w:rsid w:val="002B6EF0"/>
    <w:rsid w:val="002C0D3C"/>
    <w:rsid w:val="002C1713"/>
    <w:rsid w:val="002C20FB"/>
    <w:rsid w:val="002C22DD"/>
    <w:rsid w:val="002C2990"/>
    <w:rsid w:val="002C555F"/>
    <w:rsid w:val="002C57BC"/>
    <w:rsid w:val="002C5F75"/>
    <w:rsid w:val="002C6572"/>
    <w:rsid w:val="002C7128"/>
    <w:rsid w:val="002C7E55"/>
    <w:rsid w:val="002D1508"/>
    <w:rsid w:val="002D1CB1"/>
    <w:rsid w:val="002D2130"/>
    <w:rsid w:val="002D22B9"/>
    <w:rsid w:val="002D2A35"/>
    <w:rsid w:val="002D310F"/>
    <w:rsid w:val="002D33C5"/>
    <w:rsid w:val="002D3A61"/>
    <w:rsid w:val="002D6BA2"/>
    <w:rsid w:val="002D7A3B"/>
    <w:rsid w:val="002E0392"/>
    <w:rsid w:val="002E0987"/>
    <w:rsid w:val="002E2474"/>
    <w:rsid w:val="002E2BC7"/>
    <w:rsid w:val="002E3267"/>
    <w:rsid w:val="002E3E20"/>
    <w:rsid w:val="002E4C32"/>
    <w:rsid w:val="002E6F57"/>
    <w:rsid w:val="002E740C"/>
    <w:rsid w:val="002E7FF2"/>
    <w:rsid w:val="002F098F"/>
    <w:rsid w:val="002F0B02"/>
    <w:rsid w:val="002F12AE"/>
    <w:rsid w:val="002F160A"/>
    <w:rsid w:val="002F1649"/>
    <w:rsid w:val="002F1FFE"/>
    <w:rsid w:val="002F2808"/>
    <w:rsid w:val="002F30E8"/>
    <w:rsid w:val="002F4504"/>
    <w:rsid w:val="002F4826"/>
    <w:rsid w:val="002F4EF5"/>
    <w:rsid w:val="002F544E"/>
    <w:rsid w:val="00300158"/>
    <w:rsid w:val="00302352"/>
    <w:rsid w:val="00302396"/>
    <w:rsid w:val="00302B94"/>
    <w:rsid w:val="00302F49"/>
    <w:rsid w:val="00304ADE"/>
    <w:rsid w:val="00304ECF"/>
    <w:rsid w:val="00305B07"/>
    <w:rsid w:val="003103FD"/>
    <w:rsid w:val="003108F5"/>
    <w:rsid w:val="003109B3"/>
    <w:rsid w:val="00311D45"/>
    <w:rsid w:val="00312040"/>
    <w:rsid w:val="003123F6"/>
    <w:rsid w:val="00312E17"/>
    <w:rsid w:val="0031364F"/>
    <w:rsid w:val="00313C80"/>
    <w:rsid w:val="003141BD"/>
    <w:rsid w:val="0031432B"/>
    <w:rsid w:val="00315198"/>
    <w:rsid w:val="00315FBA"/>
    <w:rsid w:val="003163CD"/>
    <w:rsid w:val="0032087B"/>
    <w:rsid w:val="00320991"/>
    <w:rsid w:val="00320D25"/>
    <w:rsid w:val="00321B47"/>
    <w:rsid w:val="003222A4"/>
    <w:rsid w:val="003222B5"/>
    <w:rsid w:val="00322BFF"/>
    <w:rsid w:val="00323357"/>
    <w:rsid w:val="00323E9D"/>
    <w:rsid w:val="00324CD1"/>
    <w:rsid w:val="0032592C"/>
    <w:rsid w:val="003265A1"/>
    <w:rsid w:val="00326B14"/>
    <w:rsid w:val="00333151"/>
    <w:rsid w:val="003342E4"/>
    <w:rsid w:val="0033435B"/>
    <w:rsid w:val="00335809"/>
    <w:rsid w:val="003365C1"/>
    <w:rsid w:val="003367DF"/>
    <w:rsid w:val="0033751A"/>
    <w:rsid w:val="003402F3"/>
    <w:rsid w:val="00340327"/>
    <w:rsid w:val="00340835"/>
    <w:rsid w:val="00341226"/>
    <w:rsid w:val="00341E0F"/>
    <w:rsid w:val="00342828"/>
    <w:rsid w:val="0034292C"/>
    <w:rsid w:val="00342F6A"/>
    <w:rsid w:val="00344BFD"/>
    <w:rsid w:val="003461B7"/>
    <w:rsid w:val="003476C0"/>
    <w:rsid w:val="003478C9"/>
    <w:rsid w:val="003504E4"/>
    <w:rsid w:val="003504E7"/>
    <w:rsid w:val="0035103A"/>
    <w:rsid w:val="003524A6"/>
    <w:rsid w:val="00352AA4"/>
    <w:rsid w:val="00352F7F"/>
    <w:rsid w:val="00353BBB"/>
    <w:rsid w:val="003547C0"/>
    <w:rsid w:val="00355B8A"/>
    <w:rsid w:val="00355BCD"/>
    <w:rsid w:val="00355C68"/>
    <w:rsid w:val="00355FA4"/>
    <w:rsid w:val="0035618F"/>
    <w:rsid w:val="003565B0"/>
    <w:rsid w:val="00356604"/>
    <w:rsid w:val="00356F63"/>
    <w:rsid w:val="003602D7"/>
    <w:rsid w:val="0036083B"/>
    <w:rsid w:val="00360B53"/>
    <w:rsid w:val="003634E5"/>
    <w:rsid w:val="00364A6A"/>
    <w:rsid w:val="00365BD6"/>
    <w:rsid w:val="00365F1E"/>
    <w:rsid w:val="003662CB"/>
    <w:rsid w:val="0036633D"/>
    <w:rsid w:val="00367A34"/>
    <w:rsid w:val="00367B9F"/>
    <w:rsid w:val="00367DD4"/>
    <w:rsid w:val="0037005E"/>
    <w:rsid w:val="0037078A"/>
    <w:rsid w:val="00370C55"/>
    <w:rsid w:val="00371145"/>
    <w:rsid w:val="003727C6"/>
    <w:rsid w:val="003734FF"/>
    <w:rsid w:val="00373814"/>
    <w:rsid w:val="00373AA2"/>
    <w:rsid w:val="00373F28"/>
    <w:rsid w:val="0037479F"/>
    <w:rsid w:val="003759DA"/>
    <w:rsid w:val="00376061"/>
    <w:rsid w:val="0037677C"/>
    <w:rsid w:val="00377722"/>
    <w:rsid w:val="00377F14"/>
    <w:rsid w:val="0038031B"/>
    <w:rsid w:val="00380F3F"/>
    <w:rsid w:val="003811F5"/>
    <w:rsid w:val="00381376"/>
    <w:rsid w:val="003816B7"/>
    <w:rsid w:val="003838DB"/>
    <w:rsid w:val="00383BEB"/>
    <w:rsid w:val="00383CE1"/>
    <w:rsid w:val="003870C8"/>
    <w:rsid w:val="00390A09"/>
    <w:rsid w:val="00390E2D"/>
    <w:rsid w:val="00391A2E"/>
    <w:rsid w:val="00393047"/>
    <w:rsid w:val="00393C94"/>
    <w:rsid w:val="0039461A"/>
    <w:rsid w:val="003949AE"/>
    <w:rsid w:val="00395DB3"/>
    <w:rsid w:val="0039754E"/>
    <w:rsid w:val="003975FE"/>
    <w:rsid w:val="003A004E"/>
    <w:rsid w:val="003A18D7"/>
    <w:rsid w:val="003A3039"/>
    <w:rsid w:val="003A3362"/>
    <w:rsid w:val="003A3A68"/>
    <w:rsid w:val="003A4A4C"/>
    <w:rsid w:val="003A4B1E"/>
    <w:rsid w:val="003A4E9A"/>
    <w:rsid w:val="003A5B3B"/>
    <w:rsid w:val="003B0BD0"/>
    <w:rsid w:val="003B1121"/>
    <w:rsid w:val="003B1465"/>
    <w:rsid w:val="003B21EE"/>
    <w:rsid w:val="003B2660"/>
    <w:rsid w:val="003B34B4"/>
    <w:rsid w:val="003B41C0"/>
    <w:rsid w:val="003B6034"/>
    <w:rsid w:val="003B6648"/>
    <w:rsid w:val="003C1A84"/>
    <w:rsid w:val="003C1EB0"/>
    <w:rsid w:val="003C299F"/>
    <w:rsid w:val="003C2AF8"/>
    <w:rsid w:val="003C4C8E"/>
    <w:rsid w:val="003C5558"/>
    <w:rsid w:val="003C586F"/>
    <w:rsid w:val="003C69CA"/>
    <w:rsid w:val="003C7558"/>
    <w:rsid w:val="003C7BB4"/>
    <w:rsid w:val="003D10B7"/>
    <w:rsid w:val="003D2435"/>
    <w:rsid w:val="003D2532"/>
    <w:rsid w:val="003D266F"/>
    <w:rsid w:val="003D303F"/>
    <w:rsid w:val="003D3F7E"/>
    <w:rsid w:val="003D5163"/>
    <w:rsid w:val="003D5509"/>
    <w:rsid w:val="003D58A0"/>
    <w:rsid w:val="003D71C8"/>
    <w:rsid w:val="003D7E5A"/>
    <w:rsid w:val="003D7F9A"/>
    <w:rsid w:val="003E1160"/>
    <w:rsid w:val="003E1380"/>
    <w:rsid w:val="003E15AE"/>
    <w:rsid w:val="003E1CBD"/>
    <w:rsid w:val="003E25E8"/>
    <w:rsid w:val="003E2655"/>
    <w:rsid w:val="003E2781"/>
    <w:rsid w:val="003E2FA9"/>
    <w:rsid w:val="003F1650"/>
    <w:rsid w:val="003F1CA7"/>
    <w:rsid w:val="003F1E09"/>
    <w:rsid w:val="003F363E"/>
    <w:rsid w:val="003F420F"/>
    <w:rsid w:val="003F47AB"/>
    <w:rsid w:val="003F65F5"/>
    <w:rsid w:val="003F6A1C"/>
    <w:rsid w:val="003F7E5E"/>
    <w:rsid w:val="00401C6C"/>
    <w:rsid w:val="00402D0A"/>
    <w:rsid w:val="00402D84"/>
    <w:rsid w:val="0040469E"/>
    <w:rsid w:val="00405331"/>
    <w:rsid w:val="00406CA3"/>
    <w:rsid w:val="00406CDC"/>
    <w:rsid w:val="0041083C"/>
    <w:rsid w:val="004152F1"/>
    <w:rsid w:val="0041608E"/>
    <w:rsid w:val="00417252"/>
    <w:rsid w:val="00417616"/>
    <w:rsid w:val="0042028C"/>
    <w:rsid w:val="004202FF"/>
    <w:rsid w:val="00420926"/>
    <w:rsid w:val="0042125F"/>
    <w:rsid w:val="00421E1A"/>
    <w:rsid w:val="0042310B"/>
    <w:rsid w:val="004242AE"/>
    <w:rsid w:val="00424A7C"/>
    <w:rsid w:val="004257FC"/>
    <w:rsid w:val="004257FE"/>
    <w:rsid w:val="00426993"/>
    <w:rsid w:val="004269FE"/>
    <w:rsid w:val="00426DFE"/>
    <w:rsid w:val="0043173D"/>
    <w:rsid w:val="00431D04"/>
    <w:rsid w:val="00431EC6"/>
    <w:rsid w:val="00432957"/>
    <w:rsid w:val="00435944"/>
    <w:rsid w:val="0043629C"/>
    <w:rsid w:val="00436688"/>
    <w:rsid w:val="0044133E"/>
    <w:rsid w:val="00443277"/>
    <w:rsid w:val="00443EA8"/>
    <w:rsid w:val="00444EF7"/>
    <w:rsid w:val="00444F6D"/>
    <w:rsid w:val="00445489"/>
    <w:rsid w:val="004466F3"/>
    <w:rsid w:val="00446849"/>
    <w:rsid w:val="00446F27"/>
    <w:rsid w:val="00446F35"/>
    <w:rsid w:val="0044779F"/>
    <w:rsid w:val="00450B55"/>
    <w:rsid w:val="00450FE8"/>
    <w:rsid w:val="00452575"/>
    <w:rsid w:val="004549BA"/>
    <w:rsid w:val="00454BF2"/>
    <w:rsid w:val="00455310"/>
    <w:rsid w:val="0045596B"/>
    <w:rsid w:val="00455F4F"/>
    <w:rsid w:val="00456204"/>
    <w:rsid w:val="004565A8"/>
    <w:rsid w:val="00457498"/>
    <w:rsid w:val="00457CD2"/>
    <w:rsid w:val="00460F48"/>
    <w:rsid w:val="004610D8"/>
    <w:rsid w:val="00462270"/>
    <w:rsid w:val="00462274"/>
    <w:rsid w:val="00462761"/>
    <w:rsid w:val="00463E1E"/>
    <w:rsid w:val="00464AD7"/>
    <w:rsid w:val="00464C87"/>
    <w:rsid w:val="004655E6"/>
    <w:rsid w:val="0046616D"/>
    <w:rsid w:val="0046681A"/>
    <w:rsid w:val="00466C82"/>
    <w:rsid w:val="00467474"/>
    <w:rsid w:val="0046784E"/>
    <w:rsid w:val="004700A2"/>
    <w:rsid w:val="00472E39"/>
    <w:rsid w:val="004733D1"/>
    <w:rsid w:val="0047403B"/>
    <w:rsid w:val="004757D3"/>
    <w:rsid w:val="004767AD"/>
    <w:rsid w:val="00477850"/>
    <w:rsid w:val="00477E3F"/>
    <w:rsid w:val="004806DC"/>
    <w:rsid w:val="00480E74"/>
    <w:rsid w:val="00481FDD"/>
    <w:rsid w:val="0048316E"/>
    <w:rsid w:val="00483363"/>
    <w:rsid w:val="004837F4"/>
    <w:rsid w:val="00483C20"/>
    <w:rsid w:val="00484441"/>
    <w:rsid w:val="00485503"/>
    <w:rsid w:val="0048580D"/>
    <w:rsid w:val="00485C9D"/>
    <w:rsid w:val="00486F0E"/>
    <w:rsid w:val="00487846"/>
    <w:rsid w:val="0049431A"/>
    <w:rsid w:val="00495B17"/>
    <w:rsid w:val="00496A79"/>
    <w:rsid w:val="004976A7"/>
    <w:rsid w:val="00497842"/>
    <w:rsid w:val="004A0138"/>
    <w:rsid w:val="004A1537"/>
    <w:rsid w:val="004A1755"/>
    <w:rsid w:val="004A1A93"/>
    <w:rsid w:val="004A25A9"/>
    <w:rsid w:val="004A32B3"/>
    <w:rsid w:val="004A32BF"/>
    <w:rsid w:val="004A37B0"/>
    <w:rsid w:val="004A450F"/>
    <w:rsid w:val="004A505C"/>
    <w:rsid w:val="004A55F8"/>
    <w:rsid w:val="004A68FE"/>
    <w:rsid w:val="004A71F6"/>
    <w:rsid w:val="004A7EF9"/>
    <w:rsid w:val="004B02C2"/>
    <w:rsid w:val="004B0818"/>
    <w:rsid w:val="004B0FF7"/>
    <w:rsid w:val="004B4494"/>
    <w:rsid w:val="004B44E1"/>
    <w:rsid w:val="004B5969"/>
    <w:rsid w:val="004B6535"/>
    <w:rsid w:val="004B6B78"/>
    <w:rsid w:val="004B7373"/>
    <w:rsid w:val="004B7B74"/>
    <w:rsid w:val="004C02F1"/>
    <w:rsid w:val="004C1CD1"/>
    <w:rsid w:val="004C2815"/>
    <w:rsid w:val="004C3157"/>
    <w:rsid w:val="004C3C0E"/>
    <w:rsid w:val="004C5028"/>
    <w:rsid w:val="004C5B4F"/>
    <w:rsid w:val="004C6EBF"/>
    <w:rsid w:val="004C72D8"/>
    <w:rsid w:val="004C7931"/>
    <w:rsid w:val="004D178C"/>
    <w:rsid w:val="004D49E7"/>
    <w:rsid w:val="004D5078"/>
    <w:rsid w:val="004D51DA"/>
    <w:rsid w:val="004D56AE"/>
    <w:rsid w:val="004D5DF5"/>
    <w:rsid w:val="004D6B96"/>
    <w:rsid w:val="004D7600"/>
    <w:rsid w:val="004D771A"/>
    <w:rsid w:val="004D7F0E"/>
    <w:rsid w:val="004E04B5"/>
    <w:rsid w:val="004E3A1F"/>
    <w:rsid w:val="004E593B"/>
    <w:rsid w:val="004E78E7"/>
    <w:rsid w:val="004F0F08"/>
    <w:rsid w:val="004F2082"/>
    <w:rsid w:val="004F4EF2"/>
    <w:rsid w:val="004F5D60"/>
    <w:rsid w:val="004F6FF0"/>
    <w:rsid w:val="004F752A"/>
    <w:rsid w:val="004F7D42"/>
    <w:rsid w:val="005008FB"/>
    <w:rsid w:val="00500B84"/>
    <w:rsid w:val="00501622"/>
    <w:rsid w:val="005023BD"/>
    <w:rsid w:val="0050448D"/>
    <w:rsid w:val="00504BC3"/>
    <w:rsid w:val="00505DE8"/>
    <w:rsid w:val="00506AF3"/>
    <w:rsid w:val="00506F92"/>
    <w:rsid w:val="00507661"/>
    <w:rsid w:val="00512875"/>
    <w:rsid w:val="00512E76"/>
    <w:rsid w:val="00513392"/>
    <w:rsid w:val="00514AD3"/>
    <w:rsid w:val="00514F08"/>
    <w:rsid w:val="005151D9"/>
    <w:rsid w:val="0051542F"/>
    <w:rsid w:val="005157A1"/>
    <w:rsid w:val="00517673"/>
    <w:rsid w:val="00517E4C"/>
    <w:rsid w:val="00520F4F"/>
    <w:rsid w:val="005210AD"/>
    <w:rsid w:val="00521453"/>
    <w:rsid w:val="005217F5"/>
    <w:rsid w:val="00522A16"/>
    <w:rsid w:val="00523E7A"/>
    <w:rsid w:val="005248A1"/>
    <w:rsid w:val="00526647"/>
    <w:rsid w:val="0052669D"/>
    <w:rsid w:val="00526A34"/>
    <w:rsid w:val="00526B45"/>
    <w:rsid w:val="00526CCC"/>
    <w:rsid w:val="0052740B"/>
    <w:rsid w:val="005275C6"/>
    <w:rsid w:val="0052768A"/>
    <w:rsid w:val="00530CE8"/>
    <w:rsid w:val="00533A6E"/>
    <w:rsid w:val="00534968"/>
    <w:rsid w:val="00540437"/>
    <w:rsid w:val="005411B9"/>
    <w:rsid w:val="00541C86"/>
    <w:rsid w:val="00541CA7"/>
    <w:rsid w:val="005429C8"/>
    <w:rsid w:val="00542F6E"/>
    <w:rsid w:val="005437A0"/>
    <w:rsid w:val="005445C3"/>
    <w:rsid w:val="0054583A"/>
    <w:rsid w:val="00545DD5"/>
    <w:rsid w:val="0054639F"/>
    <w:rsid w:val="005469E6"/>
    <w:rsid w:val="00546B28"/>
    <w:rsid w:val="00546C0D"/>
    <w:rsid w:val="005479BA"/>
    <w:rsid w:val="005502DF"/>
    <w:rsid w:val="00550E67"/>
    <w:rsid w:val="0055118E"/>
    <w:rsid w:val="00553022"/>
    <w:rsid w:val="00554EEE"/>
    <w:rsid w:val="005555AF"/>
    <w:rsid w:val="005563EA"/>
    <w:rsid w:val="00560C70"/>
    <w:rsid w:val="0056128E"/>
    <w:rsid w:val="00561EE9"/>
    <w:rsid w:val="00562578"/>
    <w:rsid w:val="0056417C"/>
    <w:rsid w:val="00564ED5"/>
    <w:rsid w:val="00566037"/>
    <w:rsid w:val="005667A7"/>
    <w:rsid w:val="00566DA3"/>
    <w:rsid w:val="005670B5"/>
    <w:rsid w:val="005707A4"/>
    <w:rsid w:val="00570EA4"/>
    <w:rsid w:val="005722F4"/>
    <w:rsid w:val="005726F5"/>
    <w:rsid w:val="00574769"/>
    <w:rsid w:val="00575CE9"/>
    <w:rsid w:val="005769EB"/>
    <w:rsid w:val="005778E5"/>
    <w:rsid w:val="00577E17"/>
    <w:rsid w:val="0058041E"/>
    <w:rsid w:val="005804B5"/>
    <w:rsid w:val="005816A0"/>
    <w:rsid w:val="00582000"/>
    <w:rsid w:val="0058235E"/>
    <w:rsid w:val="00582882"/>
    <w:rsid w:val="0058367C"/>
    <w:rsid w:val="00584114"/>
    <w:rsid w:val="0058559E"/>
    <w:rsid w:val="00585FFF"/>
    <w:rsid w:val="005872F7"/>
    <w:rsid w:val="0059004B"/>
    <w:rsid w:val="00591C81"/>
    <w:rsid w:val="00593B97"/>
    <w:rsid w:val="0059442A"/>
    <w:rsid w:val="0059670F"/>
    <w:rsid w:val="00596FDB"/>
    <w:rsid w:val="0059789D"/>
    <w:rsid w:val="00597F60"/>
    <w:rsid w:val="005A08F4"/>
    <w:rsid w:val="005A14CE"/>
    <w:rsid w:val="005A1F81"/>
    <w:rsid w:val="005A252A"/>
    <w:rsid w:val="005A261C"/>
    <w:rsid w:val="005A2D78"/>
    <w:rsid w:val="005A34C9"/>
    <w:rsid w:val="005A3E8C"/>
    <w:rsid w:val="005A4056"/>
    <w:rsid w:val="005A4285"/>
    <w:rsid w:val="005A4ABD"/>
    <w:rsid w:val="005A4F3A"/>
    <w:rsid w:val="005A4FED"/>
    <w:rsid w:val="005A52E2"/>
    <w:rsid w:val="005A70AD"/>
    <w:rsid w:val="005B0F2A"/>
    <w:rsid w:val="005B175A"/>
    <w:rsid w:val="005B1AB0"/>
    <w:rsid w:val="005B24B7"/>
    <w:rsid w:val="005B3BB0"/>
    <w:rsid w:val="005B4698"/>
    <w:rsid w:val="005B4A00"/>
    <w:rsid w:val="005B6935"/>
    <w:rsid w:val="005C0108"/>
    <w:rsid w:val="005C0ABF"/>
    <w:rsid w:val="005C2F2C"/>
    <w:rsid w:val="005C3AB9"/>
    <w:rsid w:val="005C40D6"/>
    <w:rsid w:val="005C44B4"/>
    <w:rsid w:val="005C44DB"/>
    <w:rsid w:val="005C483A"/>
    <w:rsid w:val="005C50AF"/>
    <w:rsid w:val="005C51B8"/>
    <w:rsid w:val="005C5219"/>
    <w:rsid w:val="005C65BD"/>
    <w:rsid w:val="005D0878"/>
    <w:rsid w:val="005D0C80"/>
    <w:rsid w:val="005D0F2D"/>
    <w:rsid w:val="005D1374"/>
    <w:rsid w:val="005D1392"/>
    <w:rsid w:val="005D29E4"/>
    <w:rsid w:val="005D3F69"/>
    <w:rsid w:val="005D4B62"/>
    <w:rsid w:val="005D57B1"/>
    <w:rsid w:val="005D6F64"/>
    <w:rsid w:val="005E1010"/>
    <w:rsid w:val="005E1FB2"/>
    <w:rsid w:val="005E3F1B"/>
    <w:rsid w:val="005E4091"/>
    <w:rsid w:val="005E4B51"/>
    <w:rsid w:val="005E7AA4"/>
    <w:rsid w:val="005F0552"/>
    <w:rsid w:val="005F06E7"/>
    <w:rsid w:val="005F21D1"/>
    <w:rsid w:val="005F2EA7"/>
    <w:rsid w:val="005F3019"/>
    <w:rsid w:val="005F34C3"/>
    <w:rsid w:val="005F4974"/>
    <w:rsid w:val="005F4F6C"/>
    <w:rsid w:val="005F52DC"/>
    <w:rsid w:val="005F6D25"/>
    <w:rsid w:val="005F6F6F"/>
    <w:rsid w:val="0060166E"/>
    <w:rsid w:val="0060172D"/>
    <w:rsid w:val="00601AEC"/>
    <w:rsid w:val="00602630"/>
    <w:rsid w:val="00602D49"/>
    <w:rsid w:val="006032EB"/>
    <w:rsid w:val="00603A97"/>
    <w:rsid w:val="006041BF"/>
    <w:rsid w:val="0060421B"/>
    <w:rsid w:val="00606B19"/>
    <w:rsid w:val="00610B3A"/>
    <w:rsid w:val="00610C67"/>
    <w:rsid w:val="006110CD"/>
    <w:rsid w:val="00611CDB"/>
    <w:rsid w:val="00615C9A"/>
    <w:rsid w:val="006162DA"/>
    <w:rsid w:val="00616446"/>
    <w:rsid w:val="006165E2"/>
    <w:rsid w:val="006174CB"/>
    <w:rsid w:val="006175A1"/>
    <w:rsid w:val="00617D69"/>
    <w:rsid w:val="00620023"/>
    <w:rsid w:val="00621D75"/>
    <w:rsid w:val="00622B87"/>
    <w:rsid w:val="006234D0"/>
    <w:rsid w:val="00623BED"/>
    <w:rsid w:val="00623C1A"/>
    <w:rsid w:val="0062480D"/>
    <w:rsid w:val="00624D3A"/>
    <w:rsid w:val="006274A2"/>
    <w:rsid w:val="00632948"/>
    <w:rsid w:val="006341F6"/>
    <w:rsid w:val="00634A6C"/>
    <w:rsid w:val="00635CCF"/>
    <w:rsid w:val="00635F97"/>
    <w:rsid w:val="006406FD"/>
    <w:rsid w:val="00641308"/>
    <w:rsid w:val="0064197D"/>
    <w:rsid w:val="00642DB7"/>
    <w:rsid w:val="0064467C"/>
    <w:rsid w:val="00644D15"/>
    <w:rsid w:val="00644D55"/>
    <w:rsid w:val="0064584E"/>
    <w:rsid w:val="006458FF"/>
    <w:rsid w:val="00646BE7"/>
    <w:rsid w:val="00646ECA"/>
    <w:rsid w:val="00647CBE"/>
    <w:rsid w:val="006515EA"/>
    <w:rsid w:val="00651CF8"/>
    <w:rsid w:val="006524A6"/>
    <w:rsid w:val="0065327B"/>
    <w:rsid w:val="00653451"/>
    <w:rsid w:val="00653D67"/>
    <w:rsid w:val="00653D70"/>
    <w:rsid w:val="00654459"/>
    <w:rsid w:val="00655CD5"/>
    <w:rsid w:val="0065700B"/>
    <w:rsid w:val="00657566"/>
    <w:rsid w:val="006607AB"/>
    <w:rsid w:val="00660B9D"/>
    <w:rsid w:val="006631EA"/>
    <w:rsid w:val="00663376"/>
    <w:rsid w:val="00663DFD"/>
    <w:rsid w:val="00663F1B"/>
    <w:rsid w:val="006641F3"/>
    <w:rsid w:val="0066494C"/>
    <w:rsid w:val="00664BB6"/>
    <w:rsid w:val="00665069"/>
    <w:rsid w:val="00665386"/>
    <w:rsid w:val="0066659B"/>
    <w:rsid w:val="00667E68"/>
    <w:rsid w:val="006706F1"/>
    <w:rsid w:val="00670DB2"/>
    <w:rsid w:val="00671047"/>
    <w:rsid w:val="0067178E"/>
    <w:rsid w:val="00674F76"/>
    <w:rsid w:val="006765F2"/>
    <w:rsid w:val="00676809"/>
    <w:rsid w:val="00676B74"/>
    <w:rsid w:val="00681821"/>
    <w:rsid w:val="0068311F"/>
    <w:rsid w:val="00683B47"/>
    <w:rsid w:val="00684186"/>
    <w:rsid w:val="00685655"/>
    <w:rsid w:val="006873EF"/>
    <w:rsid w:val="00690360"/>
    <w:rsid w:val="0069118A"/>
    <w:rsid w:val="00691E3B"/>
    <w:rsid w:val="006920C8"/>
    <w:rsid w:val="006953AF"/>
    <w:rsid w:val="006A000F"/>
    <w:rsid w:val="006A01EF"/>
    <w:rsid w:val="006A041C"/>
    <w:rsid w:val="006A39BE"/>
    <w:rsid w:val="006A415F"/>
    <w:rsid w:val="006A53E3"/>
    <w:rsid w:val="006A55C0"/>
    <w:rsid w:val="006A5BC5"/>
    <w:rsid w:val="006A616C"/>
    <w:rsid w:val="006A76CA"/>
    <w:rsid w:val="006B113C"/>
    <w:rsid w:val="006B2E1E"/>
    <w:rsid w:val="006B310A"/>
    <w:rsid w:val="006B3813"/>
    <w:rsid w:val="006B3C0C"/>
    <w:rsid w:val="006B45A6"/>
    <w:rsid w:val="006B475B"/>
    <w:rsid w:val="006B4EBB"/>
    <w:rsid w:val="006B5506"/>
    <w:rsid w:val="006B5C72"/>
    <w:rsid w:val="006B617D"/>
    <w:rsid w:val="006B64D6"/>
    <w:rsid w:val="006B6C77"/>
    <w:rsid w:val="006C0F69"/>
    <w:rsid w:val="006C2234"/>
    <w:rsid w:val="006C3C2E"/>
    <w:rsid w:val="006C43D2"/>
    <w:rsid w:val="006C5F70"/>
    <w:rsid w:val="006C692B"/>
    <w:rsid w:val="006C6A18"/>
    <w:rsid w:val="006C6A97"/>
    <w:rsid w:val="006D1070"/>
    <w:rsid w:val="006D1AD8"/>
    <w:rsid w:val="006D1E1E"/>
    <w:rsid w:val="006D28B3"/>
    <w:rsid w:val="006D2A06"/>
    <w:rsid w:val="006D3C59"/>
    <w:rsid w:val="006D4677"/>
    <w:rsid w:val="006D4E71"/>
    <w:rsid w:val="006D745A"/>
    <w:rsid w:val="006E1AA6"/>
    <w:rsid w:val="006E2177"/>
    <w:rsid w:val="006E2B12"/>
    <w:rsid w:val="006E3512"/>
    <w:rsid w:val="006E44E9"/>
    <w:rsid w:val="006E6FF6"/>
    <w:rsid w:val="006E7C63"/>
    <w:rsid w:val="006F0C2A"/>
    <w:rsid w:val="006F1027"/>
    <w:rsid w:val="006F1769"/>
    <w:rsid w:val="006F318F"/>
    <w:rsid w:val="006F3879"/>
    <w:rsid w:val="006F3B3F"/>
    <w:rsid w:val="006F56B0"/>
    <w:rsid w:val="006F609D"/>
    <w:rsid w:val="006F60F3"/>
    <w:rsid w:val="006F7967"/>
    <w:rsid w:val="00702EE7"/>
    <w:rsid w:val="00702F7E"/>
    <w:rsid w:val="00703E7E"/>
    <w:rsid w:val="0070496E"/>
    <w:rsid w:val="007064DE"/>
    <w:rsid w:val="00706BC9"/>
    <w:rsid w:val="00706F26"/>
    <w:rsid w:val="007071A6"/>
    <w:rsid w:val="007104B4"/>
    <w:rsid w:val="00711873"/>
    <w:rsid w:val="00711895"/>
    <w:rsid w:val="00714AF8"/>
    <w:rsid w:val="00714FB3"/>
    <w:rsid w:val="00715BAA"/>
    <w:rsid w:val="0071788B"/>
    <w:rsid w:val="0071794C"/>
    <w:rsid w:val="0072084A"/>
    <w:rsid w:val="00720AEF"/>
    <w:rsid w:val="00720CA3"/>
    <w:rsid w:val="007210F5"/>
    <w:rsid w:val="0072195F"/>
    <w:rsid w:val="00721A8F"/>
    <w:rsid w:val="00721DC1"/>
    <w:rsid w:val="007234F3"/>
    <w:rsid w:val="00723795"/>
    <w:rsid w:val="007237CD"/>
    <w:rsid w:val="007244DE"/>
    <w:rsid w:val="00725095"/>
    <w:rsid w:val="00725229"/>
    <w:rsid w:val="0072563C"/>
    <w:rsid w:val="007256C6"/>
    <w:rsid w:val="00725997"/>
    <w:rsid w:val="00727FEC"/>
    <w:rsid w:val="007310BC"/>
    <w:rsid w:val="00731D53"/>
    <w:rsid w:val="007337C3"/>
    <w:rsid w:val="0073449B"/>
    <w:rsid w:val="0073536E"/>
    <w:rsid w:val="007355DF"/>
    <w:rsid w:val="0073758F"/>
    <w:rsid w:val="00737B99"/>
    <w:rsid w:val="00737CC9"/>
    <w:rsid w:val="00737CD5"/>
    <w:rsid w:val="00741815"/>
    <w:rsid w:val="00741C47"/>
    <w:rsid w:val="00741E8E"/>
    <w:rsid w:val="00742CD1"/>
    <w:rsid w:val="00743499"/>
    <w:rsid w:val="00743987"/>
    <w:rsid w:val="00745BB3"/>
    <w:rsid w:val="00746949"/>
    <w:rsid w:val="00750425"/>
    <w:rsid w:val="00750540"/>
    <w:rsid w:val="0075205E"/>
    <w:rsid w:val="00752484"/>
    <w:rsid w:val="00752B90"/>
    <w:rsid w:val="0075402B"/>
    <w:rsid w:val="0075586F"/>
    <w:rsid w:val="00756AC8"/>
    <w:rsid w:val="00757A55"/>
    <w:rsid w:val="00757D65"/>
    <w:rsid w:val="007606DC"/>
    <w:rsid w:val="007608D2"/>
    <w:rsid w:val="00761321"/>
    <w:rsid w:val="00761A4B"/>
    <w:rsid w:val="00762276"/>
    <w:rsid w:val="00763AB3"/>
    <w:rsid w:val="00763BE2"/>
    <w:rsid w:val="00765117"/>
    <w:rsid w:val="0076637A"/>
    <w:rsid w:val="0076697B"/>
    <w:rsid w:val="00766DD9"/>
    <w:rsid w:val="00766EAA"/>
    <w:rsid w:val="007672A5"/>
    <w:rsid w:val="00767A61"/>
    <w:rsid w:val="00767C1E"/>
    <w:rsid w:val="007704B8"/>
    <w:rsid w:val="00770981"/>
    <w:rsid w:val="00771FF4"/>
    <w:rsid w:val="00773BAC"/>
    <w:rsid w:val="00773EA5"/>
    <w:rsid w:val="00774230"/>
    <w:rsid w:val="007748A5"/>
    <w:rsid w:val="00774A9C"/>
    <w:rsid w:val="00774B9F"/>
    <w:rsid w:val="00775C69"/>
    <w:rsid w:val="00775ED9"/>
    <w:rsid w:val="00776048"/>
    <w:rsid w:val="007767A6"/>
    <w:rsid w:val="00776899"/>
    <w:rsid w:val="00776CEC"/>
    <w:rsid w:val="00780259"/>
    <w:rsid w:val="00780E00"/>
    <w:rsid w:val="007830DB"/>
    <w:rsid w:val="007838AF"/>
    <w:rsid w:val="0079057C"/>
    <w:rsid w:val="007913F5"/>
    <w:rsid w:val="007919A5"/>
    <w:rsid w:val="007931FE"/>
    <w:rsid w:val="007935CB"/>
    <w:rsid w:val="00793760"/>
    <w:rsid w:val="00793886"/>
    <w:rsid w:val="00793BE0"/>
    <w:rsid w:val="00795DA2"/>
    <w:rsid w:val="00796C56"/>
    <w:rsid w:val="00797D23"/>
    <w:rsid w:val="007A0505"/>
    <w:rsid w:val="007A2983"/>
    <w:rsid w:val="007A4768"/>
    <w:rsid w:val="007A4B13"/>
    <w:rsid w:val="007A4B3B"/>
    <w:rsid w:val="007A63FE"/>
    <w:rsid w:val="007A6909"/>
    <w:rsid w:val="007A708E"/>
    <w:rsid w:val="007B1248"/>
    <w:rsid w:val="007B127D"/>
    <w:rsid w:val="007B1C66"/>
    <w:rsid w:val="007B3367"/>
    <w:rsid w:val="007B35DB"/>
    <w:rsid w:val="007B3BE9"/>
    <w:rsid w:val="007B40F8"/>
    <w:rsid w:val="007B4F7A"/>
    <w:rsid w:val="007B5F01"/>
    <w:rsid w:val="007B76AD"/>
    <w:rsid w:val="007B7937"/>
    <w:rsid w:val="007C12F1"/>
    <w:rsid w:val="007C1E29"/>
    <w:rsid w:val="007C20B1"/>
    <w:rsid w:val="007C2250"/>
    <w:rsid w:val="007C28BB"/>
    <w:rsid w:val="007C40CF"/>
    <w:rsid w:val="007C45F9"/>
    <w:rsid w:val="007C4D71"/>
    <w:rsid w:val="007C6764"/>
    <w:rsid w:val="007D062D"/>
    <w:rsid w:val="007D167B"/>
    <w:rsid w:val="007D45B7"/>
    <w:rsid w:val="007D5BC4"/>
    <w:rsid w:val="007D681B"/>
    <w:rsid w:val="007D6DC3"/>
    <w:rsid w:val="007E0BF2"/>
    <w:rsid w:val="007E1530"/>
    <w:rsid w:val="007E157D"/>
    <w:rsid w:val="007E1B02"/>
    <w:rsid w:val="007E2172"/>
    <w:rsid w:val="007E312F"/>
    <w:rsid w:val="007E343E"/>
    <w:rsid w:val="007E635E"/>
    <w:rsid w:val="007E662A"/>
    <w:rsid w:val="007E6CAC"/>
    <w:rsid w:val="007E7237"/>
    <w:rsid w:val="007E7440"/>
    <w:rsid w:val="007E769D"/>
    <w:rsid w:val="007E771F"/>
    <w:rsid w:val="007F008C"/>
    <w:rsid w:val="007F13D0"/>
    <w:rsid w:val="007F21AB"/>
    <w:rsid w:val="007F2668"/>
    <w:rsid w:val="007F40E8"/>
    <w:rsid w:val="007F5380"/>
    <w:rsid w:val="007F656F"/>
    <w:rsid w:val="007F7872"/>
    <w:rsid w:val="007F7AC4"/>
    <w:rsid w:val="00800505"/>
    <w:rsid w:val="0080058C"/>
    <w:rsid w:val="00801F81"/>
    <w:rsid w:val="00801F82"/>
    <w:rsid w:val="00803483"/>
    <w:rsid w:val="00804DC5"/>
    <w:rsid w:val="00804FAA"/>
    <w:rsid w:val="00805068"/>
    <w:rsid w:val="00805A32"/>
    <w:rsid w:val="008067F1"/>
    <w:rsid w:val="0080683D"/>
    <w:rsid w:val="00807365"/>
    <w:rsid w:val="00810D1C"/>
    <w:rsid w:val="008118F4"/>
    <w:rsid w:val="00812161"/>
    <w:rsid w:val="0081374A"/>
    <w:rsid w:val="008150C4"/>
    <w:rsid w:val="00815685"/>
    <w:rsid w:val="00815F41"/>
    <w:rsid w:val="00815FCD"/>
    <w:rsid w:val="008170C3"/>
    <w:rsid w:val="00817212"/>
    <w:rsid w:val="008205F9"/>
    <w:rsid w:val="008206F9"/>
    <w:rsid w:val="008207E8"/>
    <w:rsid w:val="008213EB"/>
    <w:rsid w:val="00821A6D"/>
    <w:rsid w:val="00821F0A"/>
    <w:rsid w:val="00823571"/>
    <w:rsid w:val="00824E4B"/>
    <w:rsid w:val="00825393"/>
    <w:rsid w:val="00825B8D"/>
    <w:rsid w:val="00825E29"/>
    <w:rsid w:val="008277B6"/>
    <w:rsid w:val="00830076"/>
    <w:rsid w:val="008300D1"/>
    <w:rsid w:val="0083133F"/>
    <w:rsid w:val="00833E91"/>
    <w:rsid w:val="00835370"/>
    <w:rsid w:val="008359D0"/>
    <w:rsid w:val="0083670B"/>
    <w:rsid w:val="00836EA3"/>
    <w:rsid w:val="00837B57"/>
    <w:rsid w:val="0084174D"/>
    <w:rsid w:val="00841B6D"/>
    <w:rsid w:val="0084205A"/>
    <w:rsid w:val="00842FD1"/>
    <w:rsid w:val="0084307D"/>
    <w:rsid w:val="00845449"/>
    <w:rsid w:val="00845E49"/>
    <w:rsid w:val="00845EF2"/>
    <w:rsid w:val="0084698F"/>
    <w:rsid w:val="00847022"/>
    <w:rsid w:val="00850B07"/>
    <w:rsid w:val="00851BB7"/>
    <w:rsid w:val="0085261C"/>
    <w:rsid w:val="008531EA"/>
    <w:rsid w:val="00853623"/>
    <w:rsid w:val="00853679"/>
    <w:rsid w:val="00853807"/>
    <w:rsid w:val="00855449"/>
    <w:rsid w:val="008632CB"/>
    <w:rsid w:val="00864B28"/>
    <w:rsid w:val="00864C2A"/>
    <w:rsid w:val="00866EAC"/>
    <w:rsid w:val="008679DC"/>
    <w:rsid w:val="00867B63"/>
    <w:rsid w:val="00867FC4"/>
    <w:rsid w:val="00870F99"/>
    <w:rsid w:val="0087106F"/>
    <w:rsid w:val="00872159"/>
    <w:rsid w:val="00873282"/>
    <w:rsid w:val="00873F99"/>
    <w:rsid w:val="008742B9"/>
    <w:rsid w:val="0087697F"/>
    <w:rsid w:val="008804C6"/>
    <w:rsid w:val="008804C7"/>
    <w:rsid w:val="00881AB8"/>
    <w:rsid w:val="008821C2"/>
    <w:rsid w:val="0088279A"/>
    <w:rsid w:val="008831C4"/>
    <w:rsid w:val="00883421"/>
    <w:rsid w:val="00883BF5"/>
    <w:rsid w:val="0088661B"/>
    <w:rsid w:val="00886A97"/>
    <w:rsid w:val="0088751D"/>
    <w:rsid w:val="0088788E"/>
    <w:rsid w:val="0089091D"/>
    <w:rsid w:val="008912F0"/>
    <w:rsid w:val="0089172A"/>
    <w:rsid w:val="00891DB3"/>
    <w:rsid w:val="00892BBD"/>
    <w:rsid w:val="00893314"/>
    <w:rsid w:val="00893A4E"/>
    <w:rsid w:val="00894AB9"/>
    <w:rsid w:val="0089785B"/>
    <w:rsid w:val="008978E0"/>
    <w:rsid w:val="008A1A6A"/>
    <w:rsid w:val="008A31D6"/>
    <w:rsid w:val="008A353B"/>
    <w:rsid w:val="008A4DE4"/>
    <w:rsid w:val="008A5829"/>
    <w:rsid w:val="008A6602"/>
    <w:rsid w:val="008A6729"/>
    <w:rsid w:val="008A7A62"/>
    <w:rsid w:val="008B0140"/>
    <w:rsid w:val="008B14FC"/>
    <w:rsid w:val="008B15B0"/>
    <w:rsid w:val="008B2240"/>
    <w:rsid w:val="008B2733"/>
    <w:rsid w:val="008B305A"/>
    <w:rsid w:val="008B35B3"/>
    <w:rsid w:val="008B3A17"/>
    <w:rsid w:val="008B4652"/>
    <w:rsid w:val="008B4D43"/>
    <w:rsid w:val="008B6ACA"/>
    <w:rsid w:val="008B6C78"/>
    <w:rsid w:val="008B6F7F"/>
    <w:rsid w:val="008B7C2E"/>
    <w:rsid w:val="008C2220"/>
    <w:rsid w:val="008C22A7"/>
    <w:rsid w:val="008C2524"/>
    <w:rsid w:val="008C277F"/>
    <w:rsid w:val="008C4729"/>
    <w:rsid w:val="008C5503"/>
    <w:rsid w:val="008C60D7"/>
    <w:rsid w:val="008C69ED"/>
    <w:rsid w:val="008C6A27"/>
    <w:rsid w:val="008D0EAD"/>
    <w:rsid w:val="008D14E7"/>
    <w:rsid w:val="008D1A44"/>
    <w:rsid w:val="008D1A7B"/>
    <w:rsid w:val="008D1B5A"/>
    <w:rsid w:val="008D2977"/>
    <w:rsid w:val="008D2CD5"/>
    <w:rsid w:val="008D2F19"/>
    <w:rsid w:val="008D34A5"/>
    <w:rsid w:val="008D62DA"/>
    <w:rsid w:val="008E06CD"/>
    <w:rsid w:val="008E1A10"/>
    <w:rsid w:val="008E2398"/>
    <w:rsid w:val="008E2A77"/>
    <w:rsid w:val="008E2B1E"/>
    <w:rsid w:val="008E3694"/>
    <w:rsid w:val="008E394C"/>
    <w:rsid w:val="008E3C6A"/>
    <w:rsid w:val="008E4AA4"/>
    <w:rsid w:val="008E5208"/>
    <w:rsid w:val="008E5D8B"/>
    <w:rsid w:val="008E70EE"/>
    <w:rsid w:val="008E746F"/>
    <w:rsid w:val="008F0161"/>
    <w:rsid w:val="008F068D"/>
    <w:rsid w:val="008F3959"/>
    <w:rsid w:val="008F3EDC"/>
    <w:rsid w:val="008F5B47"/>
    <w:rsid w:val="008F5FD9"/>
    <w:rsid w:val="008F6AD5"/>
    <w:rsid w:val="008F6C75"/>
    <w:rsid w:val="008F6FF7"/>
    <w:rsid w:val="008F705C"/>
    <w:rsid w:val="0090072A"/>
    <w:rsid w:val="00901D58"/>
    <w:rsid w:val="00901D66"/>
    <w:rsid w:val="00902DB7"/>
    <w:rsid w:val="00903886"/>
    <w:rsid w:val="00903C40"/>
    <w:rsid w:val="00903D66"/>
    <w:rsid w:val="00903E27"/>
    <w:rsid w:val="0090405B"/>
    <w:rsid w:val="00904089"/>
    <w:rsid w:val="009049B4"/>
    <w:rsid w:val="009061AD"/>
    <w:rsid w:val="0090644B"/>
    <w:rsid w:val="009073BC"/>
    <w:rsid w:val="0090765B"/>
    <w:rsid w:val="009105B7"/>
    <w:rsid w:val="00910B26"/>
    <w:rsid w:val="009111E2"/>
    <w:rsid w:val="00912409"/>
    <w:rsid w:val="00912827"/>
    <w:rsid w:val="00912B8A"/>
    <w:rsid w:val="00913058"/>
    <w:rsid w:val="0091346B"/>
    <w:rsid w:val="0091417F"/>
    <w:rsid w:val="009147A8"/>
    <w:rsid w:val="00917F91"/>
    <w:rsid w:val="00921D67"/>
    <w:rsid w:val="00921E68"/>
    <w:rsid w:val="00922654"/>
    <w:rsid w:val="009237B5"/>
    <w:rsid w:val="00923BC0"/>
    <w:rsid w:val="00923EEC"/>
    <w:rsid w:val="009240DC"/>
    <w:rsid w:val="0092432A"/>
    <w:rsid w:val="009253EC"/>
    <w:rsid w:val="009255E3"/>
    <w:rsid w:val="009257E0"/>
    <w:rsid w:val="009260C9"/>
    <w:rsid w:val="00927857"/>
    <w:rsid w:val="00927EDE"/>
    <w:rsid w:val="00930481"/>
    <w:rsid w:val="00930539"/>
    <w:rsid w:val="009311BB"/>
    <w:rsid w:val="00931C71"/>
    <w:rsid w:val="00932073"/>
    <w:rsid w:val="009322F8"/>
    <w:rsid w:val="00935367"/>
    <w:rsid w:val="00935EAA"/>
    <w:rsid w:val="009366AD"/>
    <w:rsid w:val="009372CC"/>
    <w:rsid w:val="009410D7"/>
    <w:rsid w:val="0094197F"/>
    <w:rsid w:val="00943408"/>
    <w:rsid w:val="00943FAB"/>
    <w:rsid w:val="00944625"/>
    <w:rsid w:val="00945112"/>
    <w:rsid w:val="009468A1"/>
    <w:rsid w:val="00946D02"/>
    <w:rsid w:val="0095090F"/>
    <w:rsid w:val="009510C5"/>
    <w:rsid w:val="00953922"/>
    <w:rsid w:val="00953E96"/>
    <w:rsid w:val="00953ED9"/>
    <w:rsid w:val="0095520B"/>
    <w:rsid w:val="0096036F"/>
    <w:rsid w:val="00960633"/>
    <w:rsid w:val="009607A6"/>
    <w:rsid w:val="00962732"/>
    <w:rsid w:val="00962971"/>
    <w:rsid w:val="00963767"/>
    <w:rsid w:val="00963A61"/>
    <w:rsid w:val="00963E90"/>
    <w:rsid w:val="00964915"/>
    <w:rsid w:val="00965C20"/>
    <w:rsid w:val="0096644F"/>
    <w:rsid w:val="009667A3"/>
    <w:rsid w:val="0096704C"/>
    <w:rsid w:val="00967DA2"/>
    <w:rsid w:val="0097006C"/>
    <w:rsid w:val="0097016B"/>
    <w:rsid w:val="009702D2"/>
    <w:rsid w:val="00970732"/>
    <w:rsid w:val="009709CF"/>
    <w:rsid w:val="00970F42"/>
    <w:rsid w:val="00971920"/>
    <w:rsid w:val="00971D9E"/>
    <w:rsid w:val="009731D8"/>
    <w:rsid w:val="00974944"/>
    <w:rsid w:val="009754A5"/>
    <w:rsid w:val="009758B3"/>
    <w:rsid w:val="00975971"/>
    <w:rsid w:val="00975F6A"/>
    <w:rsid w:val="009773EE"/>
    <w:rsid w:val="009775A5"/>
    <w:rsid w:val="00977FF7"/>
    <w:rsid w:val="00982F42"/>
    <w:rsid w:val="009831DE"/>
    <w:rsid w:val="0098355D"/>
    <w:rsid w:val="009836A8"/>
    <w:rsid w:val="00983CF4"/>
    <w:rsid w:val="00983D12"/>
    <w:rsid w:val="009860B7"/>
    <w:rsid w:val="00986A56"/>
    <w:rsid w:val="0098736C"/>
    <w:rsid w:val="00987990"/>
    <w:rsid w:val="00990209"/>
    <w:rsid w:val="009903E4"/>
    <w:rsid w:val="00990F02"/>
    <w:rsid w:val="00991215"/>
    <w:rsid w:val="00992776"/>
    <w:rsid w:val="00992B6C"/>
    <w:rsid w:val="00992BBE"/>
    <w:rsid w:val="00992BE2"/>
    <w:rsid w:val="00995017"/>
    <w:rsid w:val="00996381"/>
    <w:rsid w:val="00996B52"/>
    <w:rsid w:val="00996BE3"/>
    <w:rsid w:val="009A0854"/>
    <w:rsid w:val="009A0D32"/>
    <w:rsid w:val="009A2890"/>
    <w:rsid w:val="009A384F"/>
    <w:rsid w:val="009A3A36"/>
    <w:rsid w:val="009A44C4"/>
    <w:rsid w:val="009A5C66"/>
    <w:rsid w:val="009A7F7B"/>
    <w:rsid w:val="009B1C58"/>
    <w:rsid w:val="009B2163"/>
    <w:rsid w:val="009B282F"/>
    <w:rsid w:val="009B29AF"/>
    <w:rsid w:val="009B4B26"/>
    <w:rsid w:val="009B4BC7"/>
    <w:rsid w:val="009B5232"/>
    <w:rsid w:val="009B588C"/>
    <w:rsid w:val="009B5C20"/>
    <w:rsid w:val="009B745B"/>
    <w:rsid w:val="009B7488"/>
    <w:rsid w:val="009B79DD"/>
    <w:rsid w:val="009C0649"/>
    <w:rsid w:val="009C0DE0"/>
    <w:rsid w:val="009C1260"/>
    <w:rsid w:val="009C1824"/>
    <w:rsid w:val="009C1C98"/>
    <w:rsid w:val="009C4301"/>
    <w:rsid w:val="009C4CF7"/>
    <w:rsid w:val="009C59A5"/>
    <w:rsid w:val="009C6221"/>
    <w:rsid w:val="009C6EDE"/>
    <w:rsid w:val="009C71B9"/>
    <w:rsid w:val="009C739D"/>
    <w:rsid w:val="009C7B60"/>
    <w:rsid w:val="009D093D"/>
    <w:rsid w:val="009D27A0"/>
    <w:rsid w:val="009D283F"/>
    <w:rsid w:val="009D2AB2"/>
    <w:rsid w:val="009D4306"/>
    <w:rsid w:val="009D447C"/>
    <w:rsid w:val="009D7331"/>
    <w:rsid w:val="009D7868"/>
    <w:rsid w:val="009D7C49"/>
    <w:rsid w:val="009E0BE6"/>
    <w:rsid w:val="009E1C44"/>
    <w:rsid w:val="009E22F8"/>
    <w:rsid w:val="009E3121"/>
    <w:rsid w:val="009E34A7"/>
    <w:rsid w:val="009E43BB"/>
    <w:rsid w:val="009E5461"/>
    <w:rsid w:val="009E5542"/>
    <w:rsid w:val="009E604F"/>
    <w:rsid w:val="009E7178"/>
    <w:rsid w:val="009E7EA5"/>
    <w:rsid w:val="009F0720"/>
    <w:rsid w:val="009F1060"/>
    <w:rsid w:val="009F183C"/>
    <w:rsid w:val="009F1D4F"/>
    <w:rsid w:val="009F28D9"/>
    <w:rsid w:val="009F2E9A"/>
    <w:rsid w:val="009F3B06"/>
    <w:rsid w:val="009F3F35"/>
    <w:rsid w:val="009F472C"/>
    <w:rsid w:val="009F4B0D"/>
    <w:rsid w:val="009F549F"/>
    <w:rsid w:val="009F59A0"/>
    <w:rsid w:val="009F5A57"/>
    <w:rsid w:val="009F69AD"/>
    <w:rsid w:val="009F72C5"/>
    <w:rsid w:val="00A0003F"/>
    <w:rsid w:val="00A00706"/>
    <w:rsid w:val="00A009F1"/>
    <w:rsid w:val="00A00F62"/>
    <w:rsid w:val="00A0110B"/>
    <w:rsid w:val="00A02194"/>
    <w:rsid w:val="00A02B5C"/>
    <w:rsid w:val="00A02F2B"/>
    <w:rsid w:val="00A02FC6"/>
    <w:rsid w:val="00A0346F"/>
    <w:rsid w:val="00A03607"/>
    <w:rsid w:val="00A047FA"/>
    <w:rsid w:val="00A04FCE"/>
    <w:rsid w:val="00A058C4"/>
    <w:rsid w:val="00A05C6A"/>
    <w:rsid w:val="00A06007"/>
    <w:rsid w:val="00A10AF4"/>
    <w:rsid w:val="00A11179"/>
    <w:rsid w:val="00A12388"/>
    <w:rsid w:val="00A12627"/>
    <w:rsid w:val="00A128C5"/>
    <w:rsid w:val="00A135A6"/>
    <w:rsid w:val="00A13FEE"/>
    <w:rsid w:val="00A145AF"/>
    <w:rsid w:val="00A149E0"/>
    <w:rsid w:val="00A15D84"/>
    <w:rsid w:val="00A17747"/>
    <w:rsid w:val="00A17D8E"/>
    <w:rsid w:val="00A224A4"/>
    <w:rsid w:val="00A22B98"/>
    <w:rsid w:val="00A25A03"/>
    <w:rsid w:val="00A25CD0"/>
    <w:rsid w:val="00A26298"/>
    <w:rsid w:val="00A2667B"/>
    <w:rsid w:val="00A2685D"/>
    <w:rsid w:val="00A27C24"/>
    <w:rsid w:val="00A27E9B"/>
    <w:rsid w:val="00A30E26"/>
    <w:rsid w:val="00A3178D"/>
    <w:rsid w:val="00A31D20"/>
    <w:rsid w:val="00A32C31"/>
    <w:rsid w:val="00A33C2F"/>
    <w:rsid w:val="00A34273"/>
    <w:rsid w:val="00A3469A"/>
    <w:rsid w:val="00A349B2"/>
    <w:rsid w:val="00A35C1C"/>
    <w:rsid w:val="00A35ECE"/>
    <w:rsid w:val="00A373C6"/>
    <w:rsid w:val="00A37985"/>
    <w:rsid w:val="00A40693"/>
    <w:rsid w:val="00A41067"/>
    <w:rsid w:val="00A420B4"/>
    <w:rsid w:val="00A43503"/>
    <w:rsid w:val="00A4356F"/>
    <w:rsid w:val="00A4391C"/>
    <w:rsid w:val="00A43D62"/>
    <w:rsid w:val="00A43F61"/>
    <w:rsid w:val="00A44813"/>
    <w:rsid w:val="00A45887"/>
    <w:rsid w:val="00A46403"/>
    <w:rsid w:val="00A46ACA"/>
    <w:rsid w:val="00A47194"/>
    <w:rsid w:val="00A47789"/>
    <w:rsid w:val="00A506DC"/>
    <w:rsid w:val="00A5208D"/>
    <w:rsid w:val="00A527A9"/>
    <w:rsid w:val="00A53768"/>
    <w:rsid w:val="00A537B3"/>
    <w:rsid w:val="00A53E14"/>
    <w:rsid w:val="00A54AE0"/>
    <w:rsid w:val="00A54CBB"/>
    <w:rsid w:val="00A55B55"/>
    <w:rsid w:val="00A5687A"/>
    <w:rsid w:val="00A57D9B"/>
    <w:rsid w:val="00A612ED"/>
    <w:rsid w:val="00A61567"/>
    <w:rsid w:val="00A61D1C"/>
    <w:rsid w:val="00A61E9C"/>
    <w:rsid w:val="00A62608"/>
    <w:rsid w:val="00A642EE"/>
    <w:rsid w:val="00A64981"/>
    <w:rsid w:val="00A653D2"/>
    <w:rsid w:val="00A658DC"/>
    <w:rsid w:val="00A65917"/>
    <w:rsid w:val="00A65EA6"/>
    <w:rsid w:val="00A6764D"/>
    <w:rsid w:val="00A72141"/>
    <w:rsid w:val="00A727E7"/>
    <w:rsid w:val="00A73555"/>
    <w:rsid w:val="00A7483E"/>
    <w:rsid w:val="00A815E1"/>
    <w:rsid w:val="00A81785"/>
    <w:rsid w:val="00A81947"/>
    <w:rsid w:val="00A81BE4"/>
    <w:rsid w:val="00A821E5"/>
    <w:rsid w:val="00A825FD"/>
    <w:rsid w:val="00A82CC6"/>
    <w:rsid w:val="00A850BD"/>
    <w:rsid w:val="00A8572F"/>
    <w:rsid w:val="00A857B1"/>
    <w:rsid w:val="00A86B9C"/>
    <w:rsid w:val="00A86E7C"/>
    <w:rsid w:val="00A87926"/>
    <w:rsid w:val="00A87B08"/>
    <w:rsid w:val="00A90E5E"/>
    <w:rsid w:val="00A91CB1"/>
    <w:rsid w:val="00A930EC"/>
    <w:rsid w:val="00A93576"/>
    <w:rsid w:val="00A93C5B"/>
    <w:rsid w:val="00A93E8B"/>
    <w:rsid w:val="00A9480A"/>
    <w:rsid w:val="00A94885"/>
    <w:rsid w:val="00A95FA4"/>
    <w:rsid w:val="00AA0467"/>
    <w:rsid w:val="00AA1358"/>
    <w:rsid w:val="00AA152F"/>
    <w:rsid w:val="00AA19B7"/>
    <w:rsid w:val="00AA2126"/>
    <w:rsid w:val="00AA2C45"/>
    <w:rsid w:val="00AA38E0"/>
    <w:rsid w:val="00AA3AFE"/>
    <w:rsid w:val="00AA59D2"/>
    <w:rsid w:val="00AA6F0F"/>
    <w:rsid w:val="00AA76E9"/>
    <w:rsid w:val="00AB1E48"/>
    <w:rsid w:val="00AB2133"/>
    <w:rsid w:val="00AB4742"/>
    <w:rsid w:val="00AB5C15"/>
    <w:rsid w:val="00AB5F2F"/>
    <w:rsid w:val="00AB6949"/>
    <w:rsid w:val="00AB7B6F"/>
    <w:rsid w:val="00AB7CED"/>
    <w:rsid w:val="00AC177A"/>
    <w:rsid w:val="00AC1D86"/>
    <w:rsid w:val="00AC1DBB"/>
    <w:rsid w:val="00AC2196"/>
    <w:rsid w:val="00AC2835"/>
    <w:rsid w:val="00AC2BA8"/>
    <w:rsid w:val="00AC6C87"/>
    <w:rsid w:val="00AC6DDB"/>
    <w:rsid w:val="00AC7D9A"/>
    <w:rsid w:val="00AD01CD"/>
    <w:rsid w:val="00AD032E"/>
    <w:rsid w:val="00AD0BEF"/>
    <w:rsid w:val="00AD1FD3"/>
    <w:rsid w:val="00AD2358"/>
    <w:rsid w:val="00AD2646"/>
    <w:rsid w:val="00AD2928"/>
    <w:rsid w:val="00AD2B64"/>
    <w:rsid w:val="00AD3E8C"/>
    <w:rsid w:val="00AE1AAA"/>
    <w:rsid w:val="00AE1B44"/>
    <w:rsid w:val="00AE1F6B"/>
    <w:rsid w:val="00AE245B"/>
    <w:rsid w:val="00AE5454"/>
    <w:rsid w:val="00AE54AA"/>
    <w:rsid w:val="00AE5928"/>
    <w:rsid w:val="00AE5E05"/>
    <w:rsid w:val="00AE5F6E"/>
    <w:rsid w:val="00AE60DC"/>
    <w:rsid w:val="00AE6E88"/>
    <w:rsid w:val="00AE7158"/>
    <w:rsid w:val="00AE7C9A"/>
    <w:rsid w:val="00AF00DC"/>
    <w:rsid w:val="00AF0BF1"/>
    <w:rsid w:val="00AF186F"/>
    <w:rsid w:val="00AF2F72"/>
    <w:rsid w:val="00AF3993"/>
    <w:rsid w:val="00AF3B8F"/>
    <w:rsid w:val="00AF4999"/>
    <w:rsid w:val="00AF673E"/>
    <w:rsid w:val="00AF6F27"/>
    <w:rsid w:val="00AF6FF1"/>
    <w:rsid w:val="00B000F8"/>
    <w:rsid w:val="00B02099"/>
    <w:rsid w:val="00B02E61"/>
    <w:rsid w:val="00B0327D"/>
    <w:rsid w:val="00B0331B"/>
    <w:rsid w:val="00B03B71"/>
    <w:rsid w:val="00B0606B"/>
    <w:rsid w:val="00B06EB3"/>
    <w:rsid w:val="00B078D2"/>
    <w:rsid w:val="00B07C3F"/>
    <w:rsid w:val="00B1015E"/>
    <w:rsid w:val="00B10410"/>
    <w:rsid w:val="00B11BFA"/>
    <w:rsid w:val="00B1254A"/>
    <w:rsid w:val="00B131F4"/>
    <w:rsid w:val="00B14D3B"/>
    <w:rsid w:val="00B15A6C"/>
    <w:rsid w:val="00B170BB"/>
    <w:rsid w:val="00B20408"/>
    <w:rsid w:val="00B20B0F"/>
    <w:rsid w:val="00B20BFB"/>
    <w:rsid w:val="00B21911"/>
    <w:rsid w:val="00B21EAC"/>
    <w:rsid w:val="00B21F85"/>
    <w:rsid w:val="00B22249"/>
    <w:rsid w:val="00B2255F"/>
    <w:rsid w:val="00B22782"/>
    <w:rsid w:val="00B243C6"/>
    <w:rsid w:val="00B26BD9"/>
    <w:rsid w:val="00B27B52"/>
    <w:rsid w:val="00B30404"/>
    <w:rsid w:val="00B31244"/>
    <w:rsid w:val="00B31931"/>
    <w:rsid w:val="00B31985"/>
    <w:rsid w:val="00B31B71"/>
    <w:rsid w:val="00B3796B"/>
    <w:rsid w:val="00B402FF"/>
    <w:rsid w:val="00B4061D"/>
    <w:rsid w:val="00B414DB"/>
    <w:rsid w:val="00B41B81"/>
    <w:rsid w:val="00B41BD7"/>
    <w:rsid w:val="00B4211E"/>
    <w:rsid w:val="00B428C6"/>
    <w:rsid w:val="00B4291F"/>
    <w:rsid w:val="00B43692"/>
    <w:rsid w:val="00B44102"/>
    <w:rsid w:val="00B45497"/>
    <w:rsid w:val="00B461A7"/>
    <w:rsid w:val="00B46926"/>
    <w:rsid w:val="00B50F40"/>
    <w:rsid w:val="00B52995"/>
    <w:rsid w:val="00B54925"/>
    <w:rsid w:val="00B55355"/>
    <w:rsid w:val="00B558CD"/>
    <w:rsid w:val="00B55A42"/>
    <w:rsid w:val="00B55B2F"/>
    <w:rsid w:val="00B55BCB"/>
    <w:rsid w:val="00B55DE3"/>
    <w:rsid w:val="00B56231"/>
    <w:rsid w:val="00B60614"/>
    <w:rsid w:val="00B6077F"/>
    <w:rsid w:val="00B60EA5"/>
    <w:rsid w:val="00B64EF3"/>
    <w:rsid w:val="00B65F5F"/>
    <w:rsid w:val="00B660DC"/>
    <w:rsid w:val="00B66BAE"/>
    <w:rsid w:val="00B71618"/>
    <w:rsid w:val="00B71703"/>
    <w:rsid w:val="00B71C7C"/>
    <w:rsid w:val="00B72102"/>
    <w:rsid w:val="00B72909"/>
    <w:rsid w:val="00B72E6E"/>
    <w:rsid w:val="00B73780"/>
    <w:rsid w:val="00B741B8"/>
    <w:rsid w:val="00B74694"/>
    <w:rsid w:val="00B74E1B"/>
    <w:rsid w:val="00B74F3C"/>
    <w:rsid w:val="00B75136"/>
    <w:rsid w:val="00B75309"/>
    <w:rsid w:val="00B756B7"/>
    <w:rsid w:val="00B77254"/>
    <w:rsid w:val="00B80876"/>
    <w:rsid w:val="00B80F81"/>
    <w:rsid w:val="00B81F56"/>
    <w:rsid w:val="00B826DD"/>
    <w:rsid w:val="00B82839"/>
    <w:rsid w:val="00B82AD7"/>
    <w:rsid w:val="00B8323A"/>
    <w:rsid w:val="00B86140"/>
    <w:rsid w:val="00B868BC"/>
    <w:rsid w:val="00B86E9C"/>
    <w:rsid w:val="00B8743C"/>
    <w:rsid w:val="00B877B7"/>
    <w:rsid w:val="00B87AEA"/>
    <w:rsid w:val="00B93CFC"/>
    <w:rsid w:val="00B95DE9"/>
    <w:rsid w:val="00B968DA"/>
    <w:rsid w:val="00B970AE"/>
    <w:rsid w:val="00B976EE"/>
    <w:rsid w:val="00BA0793"/>
    <w:rsid w:val="00BA10E3"/>
    <w:rsid w:val="00BA1DAD"/>
    <w:rsid w:val="00BA2084"/>
    <w:rsid w:val="00BA20A5"/>
    <w:rsid w:val="00BA2CC4"/>
    <w:rsid w:val="00BA3CB2"/>
    <w:rsid w:val="00BA4747"/>
    <w:rsid w:val="00BA5759"/>
    <w:rsid w:val="00BA576B"/>
    <w:rsid w:val="00BB001C"/>
    <w:rsid w:val="00BB0610"/>
    <w:rsid w:val="00BB1130"/>
    <w:rsid w:val="00BB1B4D"/>
    <w:rsid w:val="00BB23F4"/>
    <w:rsid w:val="00BB35C0"/>
    <w:rsid w:val="00BB38E5"/>
    <w:rsid w:val="00BB476A"/>
    <w:rsid w:val="00BB5CE8"/>
    <w:rsid w:val="00BB69A8"/>
    <w:rsid w:val="00BB7411"/>
    <w:rsid w:val="00BC1690"/>
    <w:rsid w:val="00BC2648"/>
    <w:rsid w:val="00BC4C43"/>
    <w:rsid w:val="00BC59F3"/>
    <w:rsid w:val="00BC6F47"/>
    <w:rsid w:val="00BC7179"/>
    <w:rsid w:val="00BC7381"/>
    <w:rsid w:val="00BC754A"/>
    <w:rsid w:val="00BC786F"/>
    <w:rsid w:val="00BD01DC"/>
    <w:rsid w:val="00BD04E8"/>
    <w:rsid w:val="00BD0FEB"/>
    <w:rsid w:val="00BD126F"/>
    <w:rsid w:val="00BD1284"/>
    <w:rsid w:val="00BD1EB4"/>
    <w:rsid w:val="00BD2C9C"/>
    <w:rsid w:val="00BD446B"/>
    <w:rsid w:val="00BD4684"/>
    <w:rsid w:val="00BD530F"/>
    <w:rsid w:val="00BD559E"/>
    <w:rsid w:val="00BD5C44"/>
    <w:rsid w:val="00BD5D52"/>
    <w:rsid w:val="00BE00B4"/>
    <w:rsid w:val="00BE2662"/>
    <w:rsid w:val="00BE57EF"/>
    <w:rsid w:val="00BE630B"/>
    <w:rsid w:val="00BE6A8B"/>
    <w:rsid w:val="00BF02AA"/>
    <w:rsid w:val="00BF0FBB"/>
    <w:rsid w:val="00BF185B"/>
    <w:rsid w:val="00BF1922"/>
    <w:rsid w:val="00BF1ADB"/>
    <w:rsid w:val="00BF1E06"/>
    <w:rsid w:val="00BF4334"/>
    <w:rsid w:val="00BF4CEC"/>
    <w:rsid w:val="00BF5470"/>
    <w:rsid w:val="00BF5C35"/>
    <w:rsid w:val="00BF76FE"/>
    <w:rsid w:val="00BF7FA4"/>
    <w:rsid w:val="00C0048B"/>
    <w:rsid w:val="00C00D16"/>
    <w:rsid w:val="00C017E3"/>
    <w:rsid w:val="00C0237E"/>
    <w:rsid w:val="00C02937"/>
    <w:rsid w:val="00C02E6E"/>
    <w:rsid w:val="00C03FBD"/>
    <w:rsid w:val="00C0430C"/>
    <w:rsid w:val="00C044C5"/>
    <w:rsid w:val="00C064FD"/>
    <w:rsid w:val="00C07412"/>
    <w:rsid w:val="00C07F60"/>
    <w:rsid w:val="00C106D6"/>
    <w:rsid w:val="00C10E5A"/>
    <w:rsid w:val="00C11449"/>
    <w:rsid w:val="00C11613"/>
    <w:rsid w:val="00C120AC"/>
    <w:rsid w:val="00C12765"/>
    <w:rsid w:val="00C14930"/>
    <w:rsid w:val="00C14FBA"/>
    <w:rsid w:val="00C15EFF"/>
    <w:rsid w:val="00C16E8F"/>
    <w:rsid w:val="00C174B2"/>
    <w:rsid w:val="00C205D6"/>
    <w:rsid w:val="00C219C7"/>
    <w:rsid w:val="00C2240D"/>
    <w:rsid w:val="00C267AF"/>
    <w:rsid w:val="00C26C2F"/>
    <w:rsid w:val="00C26D10"/>
    <w:rsid w:val="00C27536"/>
    <w:rsid w:val="00C302F1"/>
    <w:rsid w:val="00C31356"/>
    <w:rsid w:val="00C315EE"/>
    <w:rsid w:val="00C322ED"/>
    <w:rsid w:val="00C32536"/>
    <w:rsid w:val="00C3328F"/>
    <w:rsid w:val="00C3339E"/>
    <w:rsid w:val="00C333A4"/>
    <w:rsid w:val="00C33647"/>
    <w:rsid w:val="00C341A1"/>
    <w:rsid w:val="00C34749"/>
    <w:rsid w:val="00C34A29"/>
    <w:rsid w:val="00C34CCF"/>
    <w:rsid w:val="00C37580"/>
    <w:rsid w:val="00C37F0C"/>
    <w:rsid w:val="00C40738"/>
    <w:rsid w:val="00C40841"/>
    <w:rsid w:val="00C42B66"/>
    <w:rsid w:val="00C4455A"/>
    <w:rsid w:val="00C44A77"/>
    <w:rsid w:val="00C45B9F"/>
    <w:rsid w:val="00C45BFA"/>
    <w:rsid w:val="00C46D77"/>
    <w:rsid w:val="00C47080"/>
    <w:rsid w:val="00C47107"/>
    <w:rsid w:val="00C472F3"/>
    <w:rsid w:val="00C50A23"/>
    <w:rsid w:val="00C50F2C"/>
    <w:rsid w:val="00C518D7"/>
    <w:rsid w:val="00C5260C"/>
    <w:rsid w:val="00C52836"/>
    <w:rsid w:val="00C545A8"/>
    <w:rsid w:val="00C54622"/>
    <w:rsid w:val="00C55C67"/>
    <w:rsid w:val="00C5682A"/>
    <w:rsid w:val="00C5728F"/>
    <w:rsid w:val="00C57C3A"/>
    <w:rsid w:val="00C603CA"/>
    <w:rsid w:val="00C6162E"/>
    <w:rsid w:val="00C6187C"/>
    <w:rsid w:val="00C627F6"/>
    <w:rsid w:val="00C62B71"/>
    <w:rsid w:val="00C62EA3"/>
    <w:rsid w:val="00C63662"/>
    <w:rsid w:val="00C64BB4"/>
    <w:rsid w:val="00C66F0F"/>
    <w:rsid w:val="00C706B0"/>
    <w:rsid w:val="00C713E9"/>
    <w:rsid w:val="00C71A22"/>
    <w:rsid w:val="00C71F85"/>
    <w:rsid w:val="00C72B3A"/>
    <w:rsid w:val="00C732C8"/>
    <w:rsid w:val="00C75228"/>
    <w:rsid w:val="00C75F96"/>
    <w:rsid w:val="00C76305"/>
    <w:rsid w:val="00C76977"/>
    <w:rsid w:val="00C80CA2"/>
    <w:rsid w:val="00C814D1"/>
    <w:rsid w:val="00C825A0"/>
    <w:rsid w:val="00C82CA3"/>
    <w:rsid w:val="00C83CC9"/>
    <w:rsid w:val="00C85043"/>
    <w:rsid w:val="00C85590"/>
    <w:rsid w:val="00C85C9E"/>
    <w:rsid w:val="00C85E67"/>
    <w:rsid w:val="00C865BB"/>
    <w:rsid w:val="00C87355"/>
    <w:rsid w:val="00C87BB0"/>
    <w:rsid w:val="00C91921"/>
    <w:rsid w:val="00C91C68"/>
    <w:rsid w:val="00C95375"/>
    <w:rsid w:val="00C95706"/>
    <w:rsid w:val="00C968BA"/>
    <w:rsid w:val="00CA0214"/>
    <w:rsid w:val="00CA1D9C"/>
    <w:rsid w:val="00CA2753"/>
    <w:rsid w:val="00CA2A8B"/>
    <w:rsid w:val="00CA30E9"/>
    <w:rsid w:val="00CA4412"/>
    <w:rsid w:val="00CA4910"/>
    <w:rsid w:val="00CA5770"/>
    <w:rsid w:val="00CA5A53"/>
    <w:rsid w:val="00CA5BD5"/>
    <w:rsid w:val="00CA6925"/>
    <w:rsid w:val="00CA70CC"/>
    <w:rsid w:val="00CA7A96"/>
    <w:rsid w:val="00CB0491"/>
    <w:rsid w:val="00CB1EE3"/>
    <w:rsid w:val="00CB2116"/>
    <w:rsid w:val="00CB5706"/>
    <w:rsid w:val="00CB5811"/>
    <w:rsid w:val="00CB6A40"/>
    <w:rsid w:val="00CB77C7"/>
    <w:rsid w:val="00CB7C25"/>
    <w:rsid w:val="00CC0064"/>
    <w:rsid w:val="00CC0246"/>
    <w:rsid w:val="00CC108E"/>
    <w:rsid w:val="00CC29FF"/>
    <w:rsid w:val="00CC2F28"/>
    <w:rsid w:val="00CC34A3"/>
    <w:rsid w:val="00CC4119"/>
    <w:rsid w:val="00CC4262"/>
    <w:rsid w:val="00CC54F4"/>
    <w:rsid w:val="00CC587F"/>
    <w:rsid w:val="00CC5A4F"/>
    <w:rsid w:val="00CC76E9"/>
    <w:rsid w:val="00CD120F"/>
    <w:rsid w:val="00CD15BB"/>
    <w:rsid w:val="00CD1D08"/>
    <w:rsid w:val="00CD4383"/>
    <w:rsid w:val="00CD444B"/>
    <w:rsid w:val="00CD68DC"/>
    <w:rsid w:val="00CD717E"/>
    <w:rsid w:val="00CD72A7"/>
    <w:rsid w:val="00CE1D04"/>
    <w:rsid w:val="00CE244F"/>
    <w:rsid w:val="00CE2600"/>
    <w:rsid w:val="00CE3699"/>
    <w:rsid w:val="00CE3A9B"/>
    <w:rsid w:val="00CE6AED"/>
    <w:rsid w:val="00CE7905"/>
    <w:rsid w:val="00CE7B18"/>
    <w:rsid w:val="00CE7B7B"/>
    <w:rsid w:val="00CF0B51"/>
    <w:rsid w:val="00CF0ED3"/>
    <w:rsid w:val="00CF2D16"/>
    <w:rsid w:val="00CF2FBA"/>
    <w:rsid w:val="00CF336A"/>
    <w:rsid w:val="00CF3716"/>
    <w:rsid w:val="00CF374A"/>
    <w:rsid w:val="00CF38A9"/>
    <w:rsid w:val="00CF5083"/>
    <w:rsid w:val="00CF5F56"/>
    <w:rsid w:val="00CF6D6A"/>
    <w:rsid w:val="00CF75E3"/>
    <w:rsid w:val="00CF7CC7"/>
    <w:rsid w:val="00CF7D0F"/>
    <w:rsid w:val="00D0045F"/>
    <w:rsid w:val="00D01083"/>
    <w:rsid w:val="00D01359"/>
    <w:rsid w:val="00D0193D"/>
    <w:rsid w:val="00D01B6B"/>
    <w:rsid w:val="00D02B32"/>
    <w:rsid w:val="00D035F4"/>
    <w:rsid w:val="00D04297"/>
    <w:rsid w:val="00D05E04"/>
    <w:rsid w:val="00D066B0"/>
    <w:rsid w:val="00D06E74"/>
    <w:rsid w:val="00D10F8D"/>
    <w:rsid w:val="00D13FC1"/>
    <w:rsid w:val="00D1474C"/>
    <w:rsid w:val="00D16013"/>
    <w:rsid w:val="00D16178"/>
    <w:rsid w:val="00D171C1"/>
    <w:rsid w:val="00D176D0"/>
    <w:rsid w:val="00D17D99"/>
    <w:rsid w:val="00D2072B"/>
    <w:rsid w:val="00D208C0"/>
    <w:rsid w:val="00D256CB"/>
    <w:rsid w:val="00D26610"/>
    <w:rsid w:val="00D26D87"/>
    <w:rsid w:val="00D2704B"/>
    <w:rsid w:val="00D27E9E"/>
    <w:rsid w:val="00D30B87"/>
    <w:rsid w:val="00D30DFF"/>
    <w:rsid w:val="00D312E2"/>
    <w:rsid w:val="00D31E5F"/>
    <w:rsid w:val="00D3233E"/>
    <w:rsid w:val="00D32800"/>
    <w:rsid w:val="00D356F0"/>
    <w:rsid w:val="00D35F46"/>
    <w:rsid w:val="00D36A22"/>
    <w:rsid w:val="00D40451"/>
    <w:rsid w:val="00D4053B"/>
    <w:rsid w:val="00D40BA4"/>
    <w:rsid w:val="00D41B83"/>
    <w:rsid w:val="00D420A3"/>
    <w:rsid w:val="00D455E0"/>
    <w:rsid w:val="00D45D30"/>
    <w:rsid w:val="00D464D3"/>
    <w:rsid w:val="00D46F9B"/>
    <w:rsid w:val="00D47176"/>
    <w:rsid w:val="00D50CEB"/>
    <w:rsid w:val="00D51252"/>
    <w:rsid w:val="00D514CE"/>
    <w:rsid w:val="00D51755"/>
    <w:rsid w:val="00D51805"/>
    <w:rsid w:val="00D53835"/>
    <w:rsid w:val="00D5438B"/>
    <w:rsid w:val="00D552DD"/>
    <w:rsid w:val="00D55ED4"/>
    <w:rsid w:val="00D5660C"/>
    <w:rsid w:val="00D56FE7"/>
    <w:rsid w:val="00D57DCB"/>
    <w:rsid w:val="00D6003A"/>
    <w:rsid w:val="00D6069A"/>
    <w:rsid w:val="00D606B9"/>
    <w:rsid w:val="00D61322"/>
    <w:rsid w:val="00D626AA"/>
    <w:rsid w:val="00D63B9D"/>
    <w:rsid w:val="00D63CC0"/>
    <w:rsid w:val="00D63E2C"/>
    <w:rsid w:val="00D64019"/>
    <w:rsid w:val="00D64E24"/>
    <w:rsid w:val="00D65832"/>
    <w:rsid w:val="00D65B2E"/>
    <w:rsid w:val="00D674DB"/>
    <w:rsid w:val="00D67A35"/>
    <w:rsid w:val="00D67BCF"/>
    <w:rsid w:val="00D704CF"/>
    <w:rsid w:val="00D71719"/>
    <w:rsid w:val="00D72347"/>
    <w:rsid w:val="00D74628"/>
    <w:rsid w:val="00D7503D"/>
    <w:rsid w:val="00D750FD"/>
    <w:rsid w:val="00D765E3"/>
    <w:rsid w:val="00D76B02"/>
    <w:rsid w:val="00D76DD5"/>
    <w:rsid w:val="00D77C17"/>
    <w:rsid w:val="00D77E74"/>
    <w:rsid w:val="00D80000"/>
    <w:rsid w:val="00D80906"/>
    <w:rsid w:val="00D8102D"/>
    <w:rsid w:val="00D81927"/>
    <w:rsid w:val="00D82151"/>
    <w:rsid w:val="00D82178"/>
    <w:rsid w:val="00D82C1D"/>
    <w:rsid w:val="00D82CD9"/>
    <w:rsid w:val="00D85815"/>
    <w:rsid w:val="00D85DF6"/>
    <w:rsid w:val="00D85F45"/>
    <w:rsid w:val="00D86A87"/>
    <w:rsid w:val="00D8735A"/>
    <w:rsid w:val="00D87450"/>
    <w:rsid w:val="00D912B4"/>
    <w:rsid w:val="00D91472"/>
    <w:rsid w:val="00D9174B"/>
    <w:rsid w:val="00D92367"/>
    <w:rsid w:val="00D923AB"/>
    <w:rsid w:val="00D948B7"/>
    <w:rsid w:val="00D95BA0"/>
    <w:rsid w:val="00D96248"/>
    <w:rsid w:val="00D9689F"/>
    <w:rsid w:val="00DA004D"/>
    <w:rsid w:val="00DA10CC"/>
    <w:rsid w:val="00DA135D"/>
    <w:rsid w:val="00DA148B"/>
    <w:rsid w:val="00DA1E70"/>
    <w:rsid w:val="00DA3F5A"/>
    <w:rsid w:val="00DA41C9"/>
    <w:rsid w:val="00DA41E8"/>
    <w:rsid w:val="00DA47DD"/>
    <w:rsid w:val="00DA48B1"/>
    <w:rsid w:val="00DA499F"/>
    <w:rsid w:val="00DA5177"/>
    <w:rsid w:val="00DA582B"/>
    <w:rsid w:val="00DA5A04"/>
    <w:rsid w:val="00DA791C"/>
    <w:rsid w:val="00DB010A"/>
    <w:rsid w:val="00DB0E30"/>
    <w:rsid w:val="00DB2B16"/>
    <w:rsid w:val="00DB412D"/>
    <w:rsid w:val="00DB53B5"/>
    <w:rsid w:val="00DB5C97"/>
    <w:rsid w:val="00DB71E4"/>
    <w:rsid w:val="00DB7F1B"/>
    <w:rsid w:val="00DC082C"/>
    <w:rsid w:val="00DC0E74"/>
    <w:rsid w:val="00DC17DB"/>
    <w:rsid w:val="00DC3894"/>
    <w:rsid w:val="00DC4C81"/>
    <w:rsid w:val="00DC5D17"/>
    <w:rsid w:val="00DC6C94"/>
    <w:rsid w:val="00DC71BA"/>
    <w:rsid w:val="00DC7EAC"/>
    <w:rsid w:val="00DD0C03"/>
    <w:rsid w:val="00DD0D84"/>
    <w:rsid w:val="00DD1D1F"/>
    <w:rsid w:val="00DD2C1F"/>
    <w:rsid w:val="00DD6F08"/>
    <w:rsid w:val="00DD7808"/>
    <w:rsid w:val="00DE0B43"/>
    <w:rsid w:val="00DE1428"/>
    <w:rsid w:val="00DE14D2"/>
    <w:rsid w:val="00DE1827"/>
    <w:rsid w:val="00DE3A99"/>
    <w:rsid w:val="00DE4F55"/>
    <w:rsid w:val="00DE5836"/>
    <w:rsid w:val="00DE60C1"/>
    <w:rsid w:val="00DE613B"/>
    <w:rsid w:val="00DE7485"/>
    <w:rsid w:val="00DE7F76"/>
    <w:rsid w:val="00DF1954"/>
    <w:rsid w:val="00DF1967"/>
    <w:rsid w:val="00DF2F9F"/>
    <w:rsid w:val="00DF4CC7"/>
    <w:rsid w:val="00DF5CA2"/>
    <w:rsid w:val="00DF7376"/>
    <w:rsid w:val="00DF7B22"/>
    <w:rsid w:val="00DF7D0D"/>
    <w:rsid w:val="00DF7D3C"/>
    <w:rsid w:val="00E01100"/>
    <w:rsid w:val="00E01A5B"/>
    <w:rsid w:val="00E01B62"/>
    <w:rsid w:val="00E030CB"/>
    <w:rsid w:val="00E05229"/>
    <w:rsid w:val="00E0550F"/>
    <w:rsid w:val="00E06A1C"/>
    <w:rsid w:val="00E102E1"/>
    <w:rsid w:val="00E13C03"/>
    <w:rsid w:val="00E1418C"/>
    <w:rsid w:val="00E14926"/>
    <w:rsid w:val="00E15A2C"/>
    <w:rsid w:val="00E16027"/>
    <w:rsid w:val="00E170F8"/>
    <w:rsid w:val="00E171FE"/>
    <w:rsid w:val="00E20863"/>
    <w:rsid w:val="00E20D2E"/>
    <w:rsid w:val="00E21BC5"/>
    <w:rsid w:val="00E21E1D"/>
    <w:rsid w:val="00E244EE"/>
    <w:rsid w:val="00E24989"/>
    <w:rsid w:val="00E24F7B"/>
    <w:rsid w:val="00E25D6C"/>
    <w:rsid w:val="00E2632C"/>
    <w:rsid w:val="00E26A66"/>
    <w:rsid w:val="00E27722"/>
    <w:rsid w:val="00E30143"/>
    <w:rsid w:val="00E30AF6"/>
    <w:rsid w:val="00E30E17"/>
    <w:rsid w:val="00E31433"/>
    <w:rsid w:val="00E31A95"/>
    <w:rsid w:val="00E32083"/>
    <w:rsid w:val="00E32306"/>
    <w:rsid w:val="00E326DA"/>
    <w:rsid w:val="00E34258"/>
    <w:rsid w:val="00E344CA"/>
    <w:rsid w:val="00E34DD7"/>
    <w:rsid w:val="00E3545F"/>
    <w:rsid w:val="00E3664A"/>
    <w:rsid w:val="00E36E26"/>
    <w:rsid w:val="00E36FA5"/>
    <w:rsid w:val="00E3757C"/>
    <w:rsid w:val="00E4108F"/>
    <w:rsid w:val="00E41794"/>
    <w:rsid w:val="00E41D1C"/>
    <w:rsid w:val="00E42F92"/>
    <w:rsid w:val="00E4320F"/>
    <w:rsid w:val="00E437F4"/>
    <w:rsid w:val="00E43A9F"/>
    <w:rsid w:val="00E43D7D"/>
    <w:rsid w:val="00E449F2"/>
    <w:rsid w:val="00E44B5D"/>
    <w:rsid w:val="00E451DA"/>
    <w:rsid w:val="00E452C3"/>
    <w:rsid w:val="00E45A2C"/>
    <w:rsid w:val="00E47EE8"/>
    <w:rsid w:val="00E509EA"/>
    <w:rsid w:val="00E50D72"/>
    <w:rsid w:val="00E526C4"/>
    <w:rsid w:val="00E52808"/>
    <w:rsid w:val="00E529D7"/>
    <w:rsid w:val="00E534B3"/>
    <w:rsid w:val="00E54238"/>
    <w:rsid w:val="00E551D8"/>
    <w:rsid w:val="00E557CE"/>
    <w:rsid w:val="00E55851"/>
    <w:rsid w:val="00E6021A"/>
    <w:rsid w:val="00E61210"/>
    <w:rsid w:val="00E629C9"/>
    <w:rsid w:val="00E636D7"/>
    <w:rsid w:val="00E63D65"/>
    <w:rsid w:val="00E6411A"/>
    <w:rsid w:val="00E64CD7"/>
    <w:rsid w:val="00E64D5C"/>
    <w:rsid w:val="00E65AB8"/>
    <w:rsid w:val="00E661CA"/>
    <w:rsid w:val="00E67B55"/>
    <w:rsid w:val="00E701BE"/>
    <w:rsid w:val="00E71EC2"/>
    <w:rsid w:val="00E73B5A"/>
    <w:rsid w:val="00E73D09"/>
    <w:rsid w:val="00E7752F"/>
    <w:rsid w:val="00E778D8"/>
    <w:rsid w:val="00E8026F"/>
    <w:rsid w:val="00E81B70"/>
    <w:rsid w:val="00E834A5"/>
    <w:rsid w:val="00E83506"/>
    <w:rsid w:val="00E83590"/>
    <w:rsid w:val="00E84263"/>
    <w:rsid w:val="00E845A2"/>
    <w:rsid w:val="00E85008"/>
    <w:rsid w:val="00E8589D"/>
    <w:rsid w:val="00E85CBE"/>
    <w:rsid w:val="00E86196"/>
    <w:rsid w:val="00E86E6A"/>
    <w:rsid w:val="00E8791B"/>
    <w:rsid w:val="00E90A97"/>
    <w:rsid w:val="00E90FB4"/>
    <w:rsid w:val="00E93570"/>
    <w:rsid w:val="00E94B04"/>
    <w:rsid w:val="00E9526C"/>
    <w:rsid w:val="00E95C46"/>
    <w:rsid w:val="00E96AF4"/>
    <w:rsid w:val="00E96C6D"/>
    <w:rsid w:val="00E96E56"/>
    <w:rsid w:val="00E97BB9"/>
    <w:rsid w:val="00EA0A1F"/>
    <w:rsid w:val="00EA112B"/>
    <w:rsid w:val="00EA209C"/>
    <w:rsid w:val="00EA20F8"/>
    <w:rsid w:val="00EA3D6B"/>
    <w:rsid w:val="00EA5D2C"/>
    <w:rsid w:val="00EA695F"/>
    <w:rsid w:val="00EA6CE1"/>
    <w:rsid w:val="00EB0018"/>
    <w:rsid w:val="00EB0182"/>
    <w:rsid w:val="00EB0B2A"/>
    <w:rsid w:val="00EB0DA0"/>
    <w:rsid w:val="00EB0EFC"/>
    <w:rsid w:val="00EB1356"/>
    <w:rsid w:val="00EB15DC"/>
    <w:rsid w:val="00EB1BA8"/>
    <w:rsid w:val="00EB2342"/>
    <w:rsid w:val="00EB43A9"/>
    <w:rsid w:val="00EB4513"/>
    <w:rsid w:val="00EB6AB4"/>
    <w:rsid w:val="00EC0BA5"/>
    <w:rsid w:val="00EC1F16"/>
    <w:rsid w:val="00EC2F79"/>
    <w:rsid w:val="00EC30AA"/>
    <w:rsid w:val="00EC3F5C"/>
    <w:rsid w:val="00EC41C4"/>
    <w:rsid w:val="00EC44A3"/>
    <w:rsid w:val="00EC4B30"/>
    <w:rsid w:val="00EC51A2"/>
    <w:rsid w:val="00EC77F8"/>
    <w:rsid w:val="00EC7A4D"/>
    <w:rsid w:val="00EC7CD5"/>
    <w:rsid w:val="00ED1245"/>
    <w:rsid w:val="00ED3217"/>
    <w:rsid w:val="00ED3F53"/>
    <w:rsid w:val="00ED49F2"/>
    <w:rsid w:val="00ED6B33"/>
    <w:rsid w:val="00ED71C5"/>
    <w:rsid w:val="00ED7B85"/>
    <w:rsid w:val="00EE0090"/>
    <w:rsid w:val="00EE1286"/>
    <w:rsid w:val="00EE3096"/>
    <w:rsid w:val="00EE3896"/>
    <w:rsid w:val="00EE3DE1"/>
    <w:rsid w:val="00EE4AA8"/>
    <w:rsid w:val="00EE54D0"/>
    <w:rsid w:val="00EE6105"/>
    <w:rsid w:val="00EE6FCA"/>
    <w:rsid w:val="00EE7CFF"/>
    <w:rsid w:val="00EF08DB"/>
    <w:rsid w:val="00EF0A86"/>
    <w:rsid w:val="00EF0AF9"/>
    <w:rsid w:val="00EF1286"/>
    <w:rsid w:val="00EF1D6C"/>
    <w:rsid w:val="00EF1E4A"/>
    <w:rsid w:val="00EF5E18"/>
    <w:rsid w:val="00EF64F3"/>
    <w:rsid w:val="00EF667A"/>
    <w:rsid w:val="00EF6C31"/>
    <w:rsid w:val="00EF725D"/>
    <w:rsid w:val="00EF7883"/>
    <w:rsid w:val="00EF7A3C"/>
    <w:rsid w:val="00EF7BDE"/>
    <w:rsid w:val="00EF7ECD"/>
    <w:rsid w:val="00F000CC"/>
    <w:rsid w:val="00F00969"/>
    <w:rsid w:val="00F018A9"/>
    <w:rsid w:val="00F01A68"/>
    <w:rsid w:val="00F01E1E"/>
    <w:rsid w:val="00F0229E"/>
    <w:rsid w:val="00F023E2"/>
    <w:rsid w:val="00F04362"/>
    <w:rsid w:val="00F048FB"/>
    <w:rsid w:val="00F04956"/>
    <w:rsid w:val="00F053BA"/>
    <w:rsid w:val="00F053C4"/>
    <w:rsid w:val="00F0551A"/>
    <w:rsid w:val="00F05AD5"/>
    <w:rsid w:val="00F05CDD"/>
    <w:rsid w:val="00F06100"/>
    <w:rsid w:val="00F06FFB"/>
    <w:rsid w:val="00F07098"/>
    <w:rsid w:val="00F070A0"/>
    <w:rsid w:val="00F0745E"/>
    <w:rsid w:val="00F075DF"/>
    <w:rsid w:val="00F07A50"/>
    <w:rsid w:val="00F103DA"/>
    <w:rsid w:val="00F10EB5"/>
    <w:rsid w:val="00F1181F"/>
    <w:rsid w:val="00F11BA0"/>
    <w:rsid w:val="00F1235B"/>
    <w:rsid w:val="00F13A57"/>
    <w:rsid w:val="00F13BDC"/>
    <w:rsid w:val="00F1405B"/>
    <w:rsid w:val="00F143C6"/>
    <w:rsid w:val="00F14A08"/>
    <w:rsid w:val="00F152AB"/>
    <w:rsid w:val="00F166B0"/>
    <w:rsid w:val="00F2016F"/>
    <w:rsid w:val="00F20BA4"/>
    <w:rsid w:val="00F21D51"/>
    <w:rsid w:val="00F232BA"/>
    <w:rsid w:val="00F25384"/>
    <w:rsid w:val="00F2620E"/>
    <w:rsid w:val="00F26BFD"/>
    <w:rsid w:val="00F2733E"/>
    <w:rsid w:val="00F27578"/>
    <w:rsid w:val="00F27836"/>
    <w:rsid w:val="00F30AE1"/>
    <w:rsid w:val="00F31C4F"/>
    <w:rsid w:val="00F31F34"/>
    <w:rsid w:val="00F32D28"/>
    <w:rsid w:val="00F32F9C"/>
    <w:rsid w:val="00F3312F"/>
    <w:rsid w:val="00F3331F"/>
    <w:rsid w:val="00F335D9"/>
    <w:rsid w:val="00F33FAE"/>
    <w:rsid w:val="00F35B5C"/>
    <w:rsid w:val="00F35ED2"/>
    <w:rsid w:val="00F3643C"/>
    <w:rsid w:val="00F40BFA"/>
    <w:rsid w:val="00F40C58"/>
    <w:rsid w:val="00F41845"/>
    <w:rsid w:val="00F41A2D"/>
    <w:rsid w:val="00F428BE"/>
    <w:rsid w:val="00F4467A"/>
    <w:rsid w:val="00F449E9"/>
    <w:rsid w:val="00F4608C"/>
    <w:rsid w:val="00F47410"/>
    <w:rsid w:val="00F47DBB"/>
    <w:rsid w:val="00F47F1C"/>
    <w:rsid w:val="00F503CA"/>
    <w:rsid w:val="00F52766"/>
    <w:rsid w:val="00F53939"/>
    <w:rsid w:val="00F53DD8"/>
    <w:rsid w:val="00F56701"/>
    <w:rsid w:val="00F56B64"/>
    <w:rsid w:val="00F56DB8"/>
    <w:rsid w:val="00F60DBD"/>
    <w:rsid w:val="00F61252"/>
    <w:rsid w:val="00F617AB"/>
    <w:rsid w:val="00F622AD"/>
    <w:rsid w:val="00F627A5"/>
    <w:rsid w:val="00F62BE1"/>
    <w:rsid w:val="00F636A4"/>
    <w:rsid w:val="00F63F4E"/>
    <w:rsid w:val="00F64C80"/>
    <w:rsid w:val="00F64FBB"/>
    <w:rsid w:val="00F664CC"/>
    <w:rsid w:val="00F66D7C"/>
    <w:rsid w:val="00F67188"/>
    <w:rsid w:val="00F70D1C"/>
    <w:rsid w:val="00F71786"/>
    <w:rsid w:val="00F717A9"/>
    <w:rsid w:val="00F71C99"/>
    <w:rsid w:val="00F71F41"/>
    <w:rsid w:val="00F72971"/>
    <w:rsid w:val="00F72B4D"/>
    <w:rsid w:val="00F73573"/>
    <w:rsid w:val="00F735A4"/>
    <w:rsid w:val="00F73B05"/>
    <w:rsid w:val="00F74D70"/>
    <w:rsid w:val="00F75173"/>
    <w:rsid w:val="00F75DD5"/>
    <w:rsid w:val="00F764FA"/>
    <w:rsid w:val="00F77296"/>
    <w:rsid w:val="00F772A0"/>
    <w:rsid w:val="00F776F9"/>
    <w:rsid w:val="00F779F5"/>
    <w:rsid w:val="00F80A47"/>
    <w:rsid w:val="00F80F89"/>
    <w:rsid w:val="00F81F87"/>
    <w:rsid w:val="00F82069"/>
    <w:rsid w:val="00F8238B"/>
    <w:rsid w:val="00F82746"/>
    <w:rsid w:val="00F8309A"/>
    <w:rsid w:val="00F833ED"/>
    <w:rsid w:val="00F83BD1"/>
    <w:rsid w:val="00F856EC"/>
    <w:rsid w:val="00F864E8"/>
    <w:rsid w:val="00F879A2"/>
    <w:rsid w:val="00F908BB"/>
    <w:rsid w:val="00F90D67"/>
    <w:rsid w:val="00F92394"/>
    <w:rsid w:val="00F92F0B"/>
    <w:rsid w:val="00F933F4"/>
    <w:rsid w:val="00F955B8"/>
    <w:rsid w:val="00F95622"/>
    <w:rsid w:val="00F956B9"/>
    <w:rsid w:val="00F95FF6"/>
    <w:rsid w:val="00F97413"/>
    <w:rsid w:val="00FA2DE2"/>
    <w:rsid w:val="00FA3721"/>
    <w:rsid w:val="00FA40DC"/>
    <w:rsid w:val="00FA65C3"/>
    <w:rsid w:val="00FA6E7C"/>
    <w:rsid w:val="00FA77D6"/>
    <w:rsid w:val="00FA7C0A"/>
    <w:rsid w:val="00FB0BBC"/>
    <w:rsid w:val="00FB2B9D"/>
    <w:rsid w:val="00FB48E9"/>
    <w:rsid w:val="00FB5AC1"/>
    <w:rsid w:val="00FC0163"/>
    <w:rsid w:val="00FC1002"/>
    <w:rsid w:val="00FC120E"/>
    <w:rsid w:val="00FC23A0"/>
    <w:rsid w:val="00FC36EB"/>
    <w:rsid w:val="00FC38CD"/>
    <w:rsid w:val="00FC4237"/>
    <w:rsid w:val="00FC565D"/>
    <w:rsid w:val="00FC67E4"/>
    <w:rsid w:val="00FC7288"/>
    <w:rsid w:val="00FC78D9"/>
    <w:rsid w:val="00FD0D2C"/>
    <w:rsid w:val="00FD3805"/>
    <w:rsid w:val="00FD4185"/>
    <w:rsid w:val="00FD537E"/>
    <w:rsid w:val="00FD6446"/>
    <w:rsid w:val="00FE526B"/>
    <w:rsid w:val="00FE5491"/>
    <w:rsid w:val="00FE6536"/>
    <w:rsid w:val="00FE67A4"/>
    <w:rsid w:val="00FE7AA5"/>
    <w:rsid w:val="00FF0A56"/>
    <w:rsid w:val="00FF18A8"/>
    <w:rsid w:val="00FF1B49"/>
    <w:rsid w:val="00FF2818"/>
    <w:rsid w:val="00FF2D89"/>
    <w:rsid w:val="00FF3CB6"/>
    <w:rsid w:val="00FF3D21"/>
    <w:rsid w:val="00FF474C"/>
    <w:rsid w:val="00FF4D41"/>
    <w:rsid w:val="00FF4D98"/>
    <w:rsid w:val="00FF68D6"/>
    <w:rsid w:val="00FF6A14"/>
    <w:rsid w:val="00FF6EF3"/>
    <w:rsid w:val="00FF7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8DB1834"/>
  <w14:defaultImageDpi w14:val="330"/>
  <w15:docId w15:val="{D69FE881-927A-4379-8AF3-5362CBF7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uiPriority="7" w:qFormat="1"/>
    <w:lsdException w:name="heading 3" w:uiPriority="8" w:qFormat="1"/>
    <w:lsdException w:name="heading 4" w:semiHidden="1" w:uiPriority="9" w:unhideWhenUsed="1" w:qFormat="1"/>
    <w:lsdException w:name="heading 5" w:semiHidden="1" w:uiPriority="10" w:unhideWhenUsed="1" w:qFormat="1"/>
    <w:lsdException w:name="heading 6" w:semiHidden="1" w:uiPriority="11" w:unhideWhenUsed="1" w:qFormat="1"/>
    <w:lsdException w:name="heading 7" w:semiHidden="1" w:uiPriority="6"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BD2C9C"/>
    <w:pPr>
      <w:spacing w:before="240" w:after="120" w:line="240" w:lineRule="atLeast"/>
    </w:pPr>
    <w:rPr>
      <w:sz w:val="20"/>
    </w:rPr>
  </w:style>
  <w:style w:type="paragraph" w:styleId="Heading1">
    <w:name w:val="heading 1"/>
    <w:next w:val="BodyText"/>
    <w:link w:val="Heading1Char"/>
    <w:uiPriority w:val="5"/>
    <w:qFormat/>
    <w:rsid w:val="008E2B1E"/>
    <w:pPr>
      <w:keepNext/>
      <w:keepLines/>
      <w:numPr>
        <w:numId w:val="58"/>
      </w:numPr>
      <w:tabs>
        <w:tab w:val="left" w:pos="0"/>
      </w:tabs>
      <w:spacing w:after="460" w:line="240" w:lineRule="auto"/>
      <w:outlineLvl w:val="0"/>
    </w:pPr>
    <w:rPr>
      <w:rFonts w:asciiTheme="majorHAnsi" w:eastAsiaTheme="majorEastAsia" w:hAnsiTheme="majorHAnsi" w:cstheme="majorBidi"/>
      <w:b/>
      <w:bCs/>
      <w:sz w:val="40"/>
      <w:szCs w:val="40"/>
    </w:rPr>
  </w:style>
  <w:style w:type="paragraph" w:styleId="Heading2">
    <w:name w:val="heading 2"/>
    <w:basedOn w:val="Heading1"/>
    <w:next w:val="BodyText"/>
    <w:link w:val="Heading2Char"/>
    <w:uiPriority w:val="5"/>
    <w:qFormat/>
    <w:rsid w:val="00F56701"/>
    <w:pPr>
      <w:numPr>
        <w:ilvl w:val="1"/>
      </w:numPr>
      <w:spacing w:before="480" w:after="240"/>
      <w:outlineLvl w:val="1"/>
    </w:pPr>
    <w:rPr>
      <w:b w:val="0"/>
      <w:bCs w:val="0"/>
      <w:color w:val="1C4483" w:themeColor="accent1"/>
      <w:spacing w:val="2"/>
      <w:sz w:val="34"/>
      <w:szCs w:val="32"/>
    </w:rPr>
  </w:style>
  <w:style w:type="paragraph" w:styleId="Heading3">
    <w:name w:val="heading 3"/>
    <w:basedOn w:val="Heading2"/>
    <w:next w:val="BodyText"/>
    <w:link w:val="Heading3Char"/>
    <w:uiPriority w:val="5"/>
    <w:qFormat/>
    <w:rsid w:val="00BF0FBB"/>
    <w:pPr>
      <w:numPr>
        <w:ilvl w:val="2"/>
      </w:numPr>
      <w:tabs>
        <w:tab w:val="clear" w:pos="0"/>
      </w:tabs>
      <w:outlineLvl w:val="2"/>
    </w:pPr>
    <w:rPr>
      <w:bCs/>
      <w:sz w:val="30"/>
      <w:szCs w:val="28"/>
    </w:rPr>
  </w:style>
  <w:style w:type="paragraph" w:styleId="Heading4">
    <w:name w:val="heading 4"/>
    <w:basedOn w:val="Heading3"/>
    <w:next w:val="BodyText"/>
    <w:link w:val="Heading4Char"/>
    <w:uiPriority w:val="6"/>
    <w:qFormat/>
    <w:rsid w:val="00BF0FBB"/>
    <w:pPr>
      <w:numPr>
        <w:ilvl w:val="3"/>
      </w:numPr>
      <w:spacing w:before="360"/>
      <w:outlineLvl w:val="3"/>
    </w:pPr>
    <w:rPr>
      <w:bCs w:val="0"/>
      <w:iCs/>
      <w:color w:val="00A2E2" w:themeColor="accent2"/>
      <w:sz w:val="28"/>
    </w:rPr>
  </w:style>
  <w:style w:type="paragraph" w:styleId="Heading5">
    <w:name w:val="heading 5"/>
    <w:basedOn w:val="Heading4"/>
    <w:next w:val="BodyText"/>
    <w:link w:val="Heading5Char"/>
    <w:uiPriority w:val="6"/>
    <w:qFormat/>
    <w:rsid w:val="00BF0FBB"/>
    <w:pPr>
      <w:numPr>
        <w:ilvl w:val="4"/>
      </w:numPr>
      <w:outlineLvl w:val="4"/>
    </w:pPr>
    <w:rPr>
      <w:rFonts w:cstheme="minorHAnsi"/>
      <w:color w:val="1C4483" w:themeColor="accent1"/>
      <w:sz w:val="26"/>
      <w:szCs w:val="24"/>
    </w:rPr>
  </w:style>
  <w:style w:type="paragraph" w:styleId="Heading6">
    <w:name w:val="heading 6"/>
    <w:basedOn w:val="Heading5"/>
    <w:next w:val="BodyText"/>
    <w:link w:val="Heading6Char"/>
    <w:uiPriority w:val="6"/>
    <w:qFormat/>
    <w:rsid w:val="00D626AA"/>
    <w:pPr>
      <w:numPr>
        <w:ilvl w:val="5"/>
      </w:numPr>
      <w:outlineLvl w:val="5"/>
    </w:pPr>
    <w:rPr>
      <w:iCs w:val="0"/>
      <w:color w:val="00A2E2" w:themeColor="accent2"/>
      <w:sz w:val="24"/>
      <w:szCs w:val="22"/>
    </w:rPr>
  </w:style>
  <w:style w:type="paragraph" w:styleId="Heading7">
    <w:name w:val="heading 7"/>
    <w:basedOn w:val="Heading1"/>
    <w:next w:val="BodyText"/>
    <w:link w:val="Heading7Char"/>
    <w:uiPriority w:val="6"/>
    <w:qFormat/>
    <w:rsid w:val="00BF0FBB"/>
    <w:pPr>
      <w:numPr>
        <w:numId w:val="0"/>
      </w:numPr>
      <w:tabs>
        <w:tab w:val="left" w:pos="2552"/>
      </w:tabs>
      <w:spacing w:before="360" w:after="240"/>
      <w:outlineLvl w:val="6"/>
    </w:pPr>
    <w:rPr>
      <w:iCs/>
      <w:color w:val="25282A" w:themeColor="text2"/>
      <w:sz w:val="22"/>
    </w:rPr>
  </w:style>
  <w:style w:type="paragraph" w:styleId="Heading8">
    <w:name w:val="heading 8"/>
    <w:basedOn w:val="Heading7"/>
    <w:next w:val="BodyText"/>
    <w:link w:val="Heading8Char"/>
    <w:uiPriority w:val="10"/>
    <w:semiHidden/>
    <w:qFormat/>
    <w:rsid w:val="008C2524"/>
    <w:pPr>
      <w:numPr>
        <w:ilvl w:val="4"/>
      </w:numPr>
      <w:tabs>
        <w:tab w:val="clear" w:pos="2552"/>
      </w:tabs>
      <w:spacing w:before="480"/>
      <w:outlineLvl w:val="7"/>
    </w:pPr>
    <w:rPr>
      <w:sz w:val="36"/>
      <w:szCs w:val="20"/>
    </w:rPr>
  </w:style>
  <w:style w:type="paragraph" w:styleId="Heading9">
    <w:name w:val="heading 9"/>
    <w:basedOn w:val="Heading8"/>
    <w:next w:val="BodyText"/>
    <w:link w:val="Heading9Char"/>
    <w:uiPriority w:val="10"/>
    <w:semiHidden/>
    <w:qFormat/>
    <w:rsid w:val="0029614E"/>
    <w:pPr>
      <w:numPr>
        <w:ilvl w:val="0"/>
      </w:num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3A4E9A"/>
    <w:rPr>
      <w:rFonts w:asciiTheme="majorHAnsi" w:eastAsiaTheme="majorEastAsia" w:hAnsiTheme="majorHAnsi" w:cstheme="majorBidi"/>
      <w:b/>
      <w:bCs/>
      <w:sz w:val="40"/>
      <w:szCs w:val="40"/>
    </w:rPr>
  </w:style>
  <w:style w:type="character" w:customStyle="1" w:styleId="Heading2Char">
    <w:name w:val="Heading 2 Char"/>
    <w:basedOn w:val="DefaultParagraphFont"/>
    <w:link w:val="Heading2"/>
    <w:uiPriority w:val="5"/>
    <w:rsid w:val="00F56701"/>
    <w:rPr>
      <w:rFonts w:asciiTheme="majorHAnsi" w:eastAsiaTheme="majorEastAsia" w:hAnsiTheme="majorHAnsi" w:cstheme="majorBidi"/>
      <w:color w:val="1C4483" w:themeColor="accent1"/>
      <w:spacing w:val="2"/>
      <w:sz w:val="34"/>
      <w:szCs w:val="32"/>
    </w:rPr>
  </w:style>
  <w:style w:type="character" w:customStyle="1" w:styleId="Heading3Char">
    <w:name w:val="Heading 3 Char"/>
    <w:basedOn w:val="DefaultParagraphFont"/>
    <w:link w:val="Heading3"/>
    <w:uiPriority w:val="5"/>
    <w:rsid w:val="00041D9C"/>
    <w:rPr>
      <w:rFonts w:asciiTheme="majorHAnsi" w:eastAsiaTheme="majorEastAsia" w:hAnsiTheme="majorHAnsi" w:cstheme="majorBidi"/>
      <w:bCs/>
      <w:color w:val="1C4483" w:themeColor="accent1"/>
      <w:spacing w:val="2"/>
      <w:sz w:val="30"/>
      <w:szCs w:val="28"/>
    </w:rPr>
  </w:style>
  <w:style w:type="paragraph" w:styleId="Caption">
    <w:name w:val="caption"/>
    <w:aliases w:val="TABLE,Caption Char1,Caption Char Char,appendix,Map,Table Caption,Char,Figure,Caption Char1 Char Char Char,Caption: FIGURES,Char1, Char"/>
    <w:basedOn w:val="Normal"/>
    <w:next w:val="Object"/>
    <w:uiPriority w:val="4"/>
    <w:qFormat/>
    <w:rsid w:val="00BF4CEC"/>
    <w:pPr>
      <w:keepNext/>
      <w:keepLines/>
      <w:spacing w:before="360" w:after="240" w:line="240" w:lineRule="auto"/>
      <w:ind w:left="1418" w:hanging="1418"/>
    </w:pPr>
    <w:rPr>
      <w:bCs/>
      <w:i/>
      <w:color w:val="25282A" w:themeColor="text2"/>
      <w:szCs w:val="20"/>
    </w:rPr>
  </w:style>
  <w:style w:type="paragraph" w:styleId="BodyText">
    <w:name w:val="Body Text"/>
    <w:basedOn w:val="Normal"/>
    <w:link w:val="BodyTextChar"/>
    <w:qFormat/>
    <w:rsid w:val="003A4B1E"/>
    <w:pPr>
      <w:keepLines/>
    </w:pPr>
  </w:style>
  <w:style w:type="character" w:customStyle="1" w:styleId="BodyTextChar">
    <w:name w:val="Body Text Char"/>
    <w:basedOn w:val="DefaultParagraphFont"/>
    <w:link w:val="BodyText"/>
    <w:rsid w:val="003A4B1E"/>
    <w:rPr>
      <w:sz w:val="20"/>
    </w:rPr>
  </w:style>
  <w:style w:type="paragraph" w:styleId="TOC1">
    <w:name w:val="toc 1"/>
    <w:basedOn w:val="Normal"/>
    <w:next w:val="BodyText"/>
    <w:uiPriority w:val="39"/>
    <w:rsid w:val="008E2B1E"/>
    <w:pPr>
      <w:keepLines/>
      <w:tabs>
        <w:tab w:val="left" w:pos="851"/>
        <w:tab w:val="right" w:leader="dot" w:pos="9044"/>
      </w:tabs>
      <w:spacing w:after="240"/>
      <w:ind w:left="851" w:right="1701" w:hanging="851"/>
    </w:pPr>
    <w:rPr>
      <w:noProof/>
      <w:color w:val="1C4483" w:themeColor="accent1"/>
      <w:sz w:val="22"/>
    </w:rPr>
  </w:style>
  <w:style w:type="paragraph" w:styleId="TOC2">
    <w:name w:val="toc 2"/>
    <w:basedOn w:val="TOC1"/>
    <w:next w:val="BodyText"/>
    <w:uiPriority w:val="39"/>
    <w:rsid w:val="008E2B1E"/>
    <w:pPr>
      <w:spacing w:before="120" w:after="60"/>
    </w:pPr>
    <w:rPr>
      <w:sz w:val="20"/>
    </w:rPr>
  </w:style>
  <w:style w:type="paragraph" w:styleId="TOC3">
    <w:name w:val="toc 3"/>
    <w:basedOn w:val="TOC2"/>
    <w:next w:val="BodyText"/>
    <w:uiPriority w:val="39"/>
    <w:rsid w:val="008E2B1E"/>
    <w:pPr>
      <w:tabs>
        <w:tab w:val="clear" w:pos="851"/>
        <w:tab w:val="left" w:pos="1985"/>
      </w:tabs>
      <w:spacing w:before="60"/>
      <w:ind w:left="1985" w:hanging="1134"/>
    </w:pPr>
    <w:rPr>
      <w:color w:val="auto"/>
    </w:rPr>
  </w:style>
  <w:style w:type="paragraph" w:styleId="TOC4">
    <w:name w:val="toc 4"/>
    <w:basedOn w:val="TOC1"/>
    <w:next w:val="BodyText"/>
    <w:uiPriority w:val="39"/>
    <w:rsid w:val="008E2B1E"/>
    <w:pPr>
      <w:tabs>
        <w:tab w:val="left" w:pos="1985"/>
      </w:tabs>
      <w:spacing w:before="20" w:after="20"/>
      <w:ind w:left="1985" w:hanging="1134"/>
    </w:pPr>
    <w:rPr>
      <w:color w:val="808080" w:themeColor="background1" w:themeShade="80"/>
    </w:rPr>
  </w:style>
  <w:style w:type="paragraph" w:styleId="TOC5">
    <w:name w:val="toc 5"/>
    <w:basedOn w:val="TOC2"/>
    <w:next w:val="BodyText"/>
    <w:uiPriority w:val="39"/>
    <w:rsid w:val="008E2B1E"/>
    <w:pPr>
      <w:tabs>
        <w:tab w:val="clear" w:pos="851"/>
      </w:tabs>
      <w:spacing w:before="240" w:after="120"/>
      <w:ind w:left="0" w:firstLine="0"/>
    </w:pPr>
    <w:rPr>
      <w:sz w:val="22"/>
    </w:rPr>
  </w:style>
  <w:style w:type="paragraph" w:styleId="TOC6">
    <w:name w:val="toc 6"/>
    <w:basedOn w:val="TOC3"/>
    <w:next w:val="BodyText"/>
    <w:uiPriority w:val="39"/>
    <w:rsid w:val="008E2B1E"/>
    <w:pPr>
      <w:tabs>
        <w:tab w:val="clear" w:pos="1985"/>
      </w:tabs>
    </w:pPr>
  </w:style>
  <w:style w:type="character" w:customStyle="1" w:styleId="Heading4Char">
    <w:name w:val="Heading 4 Char"/>
    <w:basedOn w:val="DefaultParagraphFont"/>
    <w:link w:val="Heading4"/>
    <w:uiPriority w:val="6"/>
    <w:rsid w:val="007237CD"/>
    <w:rPr>
      <w:rFonts w:asciiTheme="majorHAnsi" w:eastAsiaTheme="majorEastAsia" w:hAnsiTheme="majorHAnsi" w:cstheme="majorBidi"/>
      <w:iCs/>
      <w:color w:val="00A2E2" w:themeColor="accent2"/>
      <w:spacing w:val="2"/>
      <w:sz w:val="28"/>
      <w:szCs w:val="28"/>
    </w:rPr>
  </w:style>
  <w:style w:type="paragraph" w:styleId="TOC7">
    <w:name w:val="toc 7"/>
    <w:basedOn w:val="TOC1"/>
    <w:next w:val="BodyText"/>
    <w:uiPriority w:val="39"/>
    <w:rsid w:val="008E2B1E"/>
    <w:pPr>
      <w:tabs>
        <w:tab w:val="clear" w:pos="851"/>
      </w:tabs>
      <w:spacing w:before="40" w:after="20"/>
      <w:ind w:left="1985" w:firstLine="0"/>
    </w:pPr>
  </w:style>
  <w:style w:type="character" w:customStyle="1" w:styleId="Heading5Char">
    <w:name w:val="Heading 5 Char"/>
    <w:basedOn w:val="DefaultParagraphFont"/>
    <w:link w:val="Heading5"/>
    <w:uiPriority w:val="6"/>
    <w:rsid w:val="00DF5CA2"/>
    <w:rPr>
      <w:rFonts w:asciiTheme="majorHAnsi" w:eastAsiaTheme="majorEastAsia" w:hAnsiTheme="majorHAnsi" w:cstheme="minorHAnsi"/>
      <w:iCs/>
      <w:color w:val="1C4483" w:themeColor="accent1"/>
      <w:spacing w:val="2"/>
      <w:sz w:val="26"/>
      <w:szCs w:val="24"/>
    </w:rPr>
  </w:style>
  <w:style w:type="paragraph" w:styleId="TOC8">
    <w:name w:val="toc 8"/>
    <w:basedOn w:val="TOC2"/>
    <w:next w:val="BodyText"/>
    <w:uiPriority w:val="39"/>
    <w:rsid w:val="008E2B1E"/>
    <w:pPr>
      <w:tabs>
        <w:tab w:val="clear" w:pos="851"/>
      </w:tabs>
      <w:spacing w:before="20" w:after="20"/>
      <w:ind w:left="2836"/>
    </w:pPr>
    <w:rPr>
      <w:color w:val="808080" w:themeColor="background1" w:themeShade="80"/>
    </w:rPr>
  </w:style>
  <w:style w:type="character" w:customStyle="1" w:styleId="Heading6Char">
    <w:name w:val="Heading 6 Char"/>
    <w:basedOn w:val="DefaultParagraphFont"/>
    <w:link w:val="Heading6"/>
    <w:uiPriority w:val="6"/>
    <w:rsid w:val="00D626AA"/>
    <w:rPr>
      <w:rFonts w:asciiTheme="majorHAnsi" w:eastAsiaTheme="majorEastAsia" w:hAnsiTheme="majorHAnsi" w:cstheme="minorHAnsi"/>
      <w:color w:val="00A2E2" w:themeColor="accent2"/>
      <w:spacing w:val="2"/>
      <w:sz w:val="24"/>
    </w:rPr>
  </w:style>
  <w:style w:type="paragraph" w:styleId="TOC9">
    <w:name w:val="toc 9"/>
    <w:basedOn w:val="TOC3"/>
    <w:next w:val="BodyText"/>
    <w:uiPriority w:val="39"/>
    <w:rsid w:val="008E2B1E"/>
  </w:style>
  <w:style w:type="paragraph" w:styleId="TOCHeading">
    <w:name w:val="TOC Heading"/>
    <w:basedOn w:val="Heading1NoNumber"/>
    <w:next w:val="BodyText"/>
    <w:uiPriority w:val="39"/>
    <w:qFormat/>
    <w:rsid w:val="008E2B1E"/>
    <w:pPr>
      <w:outlineLvl w:val="9"/>
    </w:pPr>
  </w:style>
  <w:style w:type="paragraph" w:customStyle="1" w:styleId="BodyIndent2">
    <w:name w:val="Body Indent 2"/>
    <w:basedOn w:val="BodyBullet2"/>
    <w:uiPriority w:val="3"/>
    <w:qFormat/>
    <w:rsid w:val="00D47176"/>
    <w:pPr>
      <w:numPr>
        <w:ilvl w:val="0"/>
        <w:numId w:val="0"/>
      </w:numPr>
      <w:ind w:left="680"/>
    </w:pPr>
  </w:style>
  <w:style w:type="paragraph" w:customStyle="1" w:styleId="BodyIndent3">
    <w:name w:val="Body Indent 3"/>
    <w:basedOn w:val="BodyBullet3"/>
    <w:uiPriority w:val="3"/>
    <w:qFormat/>
    <w:rsid w:val="00D47176"/>
    <w:pPr>
      <w:numPr>
        <w:ilvl w:val="0"/>
        <w:numId w:val="0"/>
      </w:numPr>
      <w:ind w:left="1021"/>
    </w:pPr>
  </w:style>
  <w:style w:type="character" w:styleId="EndnoteReference">
    <w:name w:val="endnote reference"/>
    <w:basedOn w:val="DefaultParagraphFont"/>
    <w:uiPriority w:val="99"/>
    <w:qFormat/>
    <w:rsid w:val="000F3515"/>
    <w:rPr>
      <w:vertAlign w:val="superscript"/>
    </w:rPr>
  </w:style>
  <w:style w:type="paragraph" w:styleId="ListBullet">
    <w:name w:val="List Bullet"/>
    <w:basedOn w:val="BodyText"/>
    <w:uiPriority w:val="99"/>
    <w:semiHidden/>
    <w:rsid w:val="005C0ABF"/>
    <w:pPr>
      <w:numPr>
        <w:numId w:val="1"/>
      </w:numPr>
      <w:spacing w:before="120"/>
      <w:contextualSpacing/>
    </w:pPr>
  </w:style>
  <w:style w:type="table" w:styleId="TableGrid">
    <w:name w:val="Table Grid"/>
    <w:basedOn w:val="TableNormal"/>
    <w:uiPriority w:val="59"/>
    <w:rsid w:val="00F42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F35ED2"/>
    <w:pPr>
      <w:keepNext w:val="0"/>
      <w:keepLines w:val="0"/>
      <w:spacing w:before="120" w:after="360"/>
      <w:ind w:left="0" w:firstLine="0"/>
    </w:pPr>
    <w:rPr>
      <w:color w:val="808080" w:themeColor="background1" w:themeShade="80"/>
      <w:sz w:val="18"/>
      <w:szCs w:val="18"/>
    </w:rPr>
  </w:style>
  <w:style w:type="paragraph" w:styleId="ListBullet2">
    <w:name w:val="List Bullet 2"/>
    <w:basedOn w:val="ListBullet"/>
    <w:uiPriority w:val="99"/>
    <w:semiHidden/>
    <w:rsid w:val="00147E56"/>
    <w:pPr>
      <w:numPr>
        <w:ilvl w:val="1"/>
      </w:numPr>
    </w:pPr>
  </w:style>
  <w:style w:type="paragraph" w:customStyle="1" w:styleId="TableText">
    <w:name w:val="Table Text"/>
    <w:basedOn w:val="Normal"/>
    <w:uiPriority w:val="2"/>
    <w:qFormat/>
    <w:rsid w:val="006953AF"/>
    <w:pPr>
      <w:numPr>
        <w:numId w:val="25"/>
      </w:numPr>
      <w:spacing w:before="60" w:after="60" w:line="240" w:lineRule="auto"/>
    </w:pPr>
    <w:rPr>
      <w:sz w:val="18"/>
      <w:szCs w:val="20"/>
    </w:rPr>
  </w:style>
  <w:style w:type="paragraph" w:styleId="EndnoteText">
    <w:name w:val="endnote text"/>
    <w:basedOn w:val="Normal"/>
    <w:link w:val="EndnoteTextChar"/>
    <w:uiPriority w:val="99"/>
    <w:qFormat/>
    <w:rsid w:val="00230CF8"/>
    <w:pPr>
      <w:spacing w:before="60" w:after="60" w:line="240" w:lineRule="auto"/>
      <w:ind w:left="340" w:hanging="340"/>
    </w:pPr>
    <w:rPr>
      <w:sz w:val="18"/>
      <w:szCs w:val="18"/>
    </w:rPr>
  </w:style>
  <w:style w:type="paragraph" w:styleId="ListBullet3">
    <w:name w:val="List Bullet 3"/>
    <w:basedOn w:val="ListBullet2"/>
    <w:uiPriority w:val="99"/>
    <w:semiHidden/>
    <w:rsid w:val="00147E56"/>
    <w:pPr>
      <w:numPr>
        <w:ilvl w:val="2"/>
      </w:numPr>
    </w:pPr>
  </w:style>
  <w:style w:type="character" w:customStyle="1" w:styleId="EndnoteTextChar">
    <w:name w:val="Endnote Text Char"/>
    <w:basedOn w:val="DefaultParagraphFont"/>
    <w:link w:val="EndnoteText"/>
    <w:uiPriority w:val="99"/>
    <w:rsid w:val="00230CF8"/>
    <w:rPr>
      <w:sz w:val="18"/>
      <w:szCs w:val="18"/>
    </w:rPr>
  </w:style>
  <w:style w:type="paragraph" w:styleId="Footer">
    <w:name w:val="footer"/>
    <w:basedOn w:val="Normal"/>
    <w:link w:val="FooterChar"/>
    <w:uiPriority w:val="99"/>
    <w:qFormat/>
    <w:rsid w:val="00BD5D52"/>
    <w:pPr>
      <w:spacing w:before="720" w:line="240" w:lineRule="auto"/>
    </w:pPr>
    <w:rPr>
      <w:rFonts w:asciiTheme="majorHAnsi" w:hAnsiTheme="majorHAnsi" w:cstheme="minorHAnsi"/>
      <w:noProof/>
      <w:color w:val="1C4483" w:themeColor="accent1"/>
      <w:sz w:val="18"/>
      <w:szCs w:val="18"/>
    </w:rPr>
  </w:style>
  <w:style w:type="character" w:customStyle="1" w:styleId="FooterChar">
    <w:name w:val="Footer Char"/>
    <w:basedOn w:val="DefaultParagraphFont"/>
    <w:link w:val="Footer"/>
    <w:uiPriority w:val="99"/>
    <w:rsid w:val="00BD5D52"/>
    <w:rPr>
      <w:rFonts w:asciiTheme="majorHAnsi" w:hAnsiTheme="majorHAnsi" w:cstheme="minorHAnsi"/>
      <w:noProof/>
      <w:color w:val="1C4483" w:themeColor="accent1"/>
      <w:sz w:val="18"/>
      <w:szCs w:val="18"/>
    </w:rPr>
  </w:style>
  <w:style w:type="character" w:styleId="FootnoteReference">
    <w:name w:val="footnote reference"/>
    <w:basedOn w:val="DefaultParagraphFont"/>
    <w:uiPriority w:val="99"/>
    <w:qFormat/>
    <w:rsid w:val="00147E56"/>
    <w:rPr>
      <w:vertAlign w:val="superscript"/>
    </w:rPr>
  </w:style>
  <w:style w:type="paragraph" w:styleId="FootnoteText">
    <w:name w:val="footnote text"/>
    <w:basedOn w:val="Normal"/>
    <w:link w:val="FootnoteTextChar"/>
    <w:uiPriority w:val="99"/>
    <w:qFormat/>
    <w:rsid w:val="00230CF8"/>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230CF8"/>
    <w:rPr>
      <w:sz w:val="18"/>
      <w:szCs w:val="18"/>
    </w:rPr>
  </w:style>
  <w:style w:type="paragraph" w:styleId="Header">
    <w:name w:val="header"/>
    <w:basedOn w:val="Normal"/>
    <w:link w:val="HeaderChar"/>
    <w:uiPriority w:val="99"/>
    <w:qFormat/>
    <w:rsid w:val="0014525F"/>
    <w:pPr>
      <w:spacing w:before="0" w:after="680" w:line="240" w:lineRule="auto"/>
    </w:pPr>
    <w:rPr>
      <w:rFonts w:ascii="Century Gothic" w:hAnsi="Century Gothic"/>
      <w:color w:val="1C4483" w:themeColor="accent1"/>
      <w:sz w:val="24"/>
      <w:szCs w:val="18"/>
    </w:rPr>
  </w:style>
  <w:style w:type="character" w:customStyle="1" w:styleId="HeaderChar">
    <w:name w:val="Header Char"/>
    <w:basedOn w:val="DefaultParagraphFont"/>
    <w:link w:val="Header"/>
    <w:uiPriority w:val="99"/>
    <w:rsid w:val="0014525F"/>
    <w:rPr>
      <w:rFonts w:ascii="Century Gothic" w:hAnsi="Century Gothic"/>
      <w:color w:val="1C4483" w:themeColor="accent1"/>
      <w:sz w:val="24"/>
      <w:szCs w:val="18"/>
    </w:rPr>
  </w:style>
  <w:style w:type="character" w:styleId="Hyperlink">
    <w:name w:val="Hyperlink"/>
    <w:basedOn w:val="DefaultParagraphFont"/>
    <w:uiPriority w:val="99"/>
    <w:qFormat/>
    <w:rsid w:val="006D745A"/>
    <w:rPr>
      <w:color w:val="7F7F7F" w:themeColor="text1" w:themeTint="80"/>
    </w:rPr>
  </w:style>
  <w:style w:type="paragraph" w:styleId="ListNumber">
    <w:name w:val="List Number"/>
    <w:basedOn w:val="BodyText"/>
    <w:uiPriority w:val="99"/>
    <w:semiHidden/>
    <w:rsid w:val="00147E56"/>
    <w:pPr>
      <w:numPr>
        <w:numId w:val="4"/>
      </w:numPr>
      <w:contextualSpacing/>
    </w:pPr>
  </w:style>
  <w:style w:type="paragraph" w:styleId="ListNumber2">
    <w:name w:val="List Number 2"/>
    <w:basedOn w:val="ListNumber"/>
    <w:uiPriority w:val="99"/>
    <w:semiHidden/>
    <w:rsid w:val="00147E56"/>
    <w:pPr>
      <w:numPr>
        <w:numId w:val="5"/>
      </w:numPr>
    </w:pPr>
  </w:style>
  <w:style w:type="paragraph" w:styleId="ListNumber3">
    <w:name w:val="List Number 3"/>
    <w:basedOn w:val="List2"/>
    <w:uiPriority w:val="99"/>
    <w:semiHidden/>
    <w:rsid w:val="00147E56"/>
    <w:pPr>
      <w:numPr>
        <w:numId w:val="6"/>
      </w:numPr>
    </w:pPr>
  </w:style>
  <w:style w:type="character" w:styleId="PageNumber">
    <w:name w:val="page number"/>
    <w:basedOn w:val="DefaultParagraphFont"/>
    <w:uiPriority w:val="99"/>
    <w:semiHidden/>
    <w:rsid w:val="00147E56"/>
  </w:style>
  <w:style w:type="paragraph" w:styleId="List2">
    <w:name w:val="List 2"/>
    <w:basedOn w:val="Normal"/>
    <w:uiPriority w:val="99"/>
    <w:semiHidden/>
    <w:rsid w:val="00BF0FBB"/>
    <w:pPr>
      <w:ind w:left="566" w:hanging="283"/>
      <w:contextualSpacing/>
    </w:pPr>
    <w:rPr>
      <w:sz w:val="22"/>
    </w:rPr>
  </w:style>
  <w:style w:type="paragraph" w:styleId="TableofFigures">
    <w:name w:val="table of figures"/>
    <w:basedOn w:val="TOC1"/>
    <w:next w:val="BodyText"/>
    <w:uiPriority w:val="99"/>
    <w:rsid w:val="00390A09"/>
    <w:pPr>
      <w:spacing w:before="60"/>
      <w:ind w:left="1134" w:hanging="1134"/>
    </w:pPr>
    <w:rPr>
      <w:color w:val="000000" w:themeColor="text1"/>
    </w:rPr>
  </w:style>
  <w:style w:type="character" w:customStyle="1" w:styleId="Heading7Char">
    <w:name w:val="Heading 7 Char"/>
    <w:basedOn w:val="DefaultParagraphFont"/>
    <w:link w:val="Heading7"/>
    <w:uiPriority w:val="6"/>
    <w:rsid w:val="008B3A17"/>
    <w:rPr>
      <w:rFonts w:asciiTheme="majorHAnsi" w:eastAsiaTheme="majorEastAsia" w:hAnsiTheme="majorHAnsi" w:cstheme="majorBidi"/>
      <w:b/>
      <w:bCs/>
      <w:iCs/>
      <w:color w:val="25282A" w:themeColor="text2"/>
      <w:szCs w:val="40"/>
    </w:rPr>
  </w:style>
  <w:style w:type="paragraph" w:customStyle="1" w:styleId="TableBullet1">
    <w:name w:val="Table Bullet 1"/>
    <w:basedOn w:val="TableText"/>
    <w:uiPriority w:val="7"/>
    <w:qFormat/>
    <w:rsid w:val="00C219C7"/>
    <w:pPr>
      <w:numPr>
        <w:numId w:val="16"/>
      </w:numPr>
    </w:pPr>
  </w:style>
  <w:style w:type="paragraph" w:customStyle="1" w:styleId="TableBullet2">
    <w:name w:val="Table Bullet 2"/>
    <w:basedOn w:val="TableBullet1"/>
    <w:uiPriority w:val="7"/>
    <w:qFormat/>
    <w:rsid w:val="00C219C7"/>
    <w:pPr>
      <w:numPr>
        <w:ilvl w:val="1"/>
      </w:numPr>
    </w:pPr>
  </w:style>
  <w:style w:type="paragraph" w:customStyle="1" w:styleId="BodyNumbering1">
    <w:name w:val="Body Numbering 1"/>
    <w:basedOn w:val="BodyBullet1"/>
    <w:uiPriority w:val="9"/>
    <w:qFormat/>
    <w:rsid w:val="00320D25"/>
    <w:pPr>
      <w:numPr>
        <w:ilvl w:val="6"/>
        <w:numId w:val="57"/>
      </w:numPr>
    </w:pPr>
  </w:style>
  <w:style w:type="paragraph" w:customStyle="1" w:styleId="BodyNumbering2">
    <w:name w:val="Body Numbering 2"/>
    <w:basedOn w:val="BodyNumbering1"/>
    <w:uiPriority w:val="9"/>
    <w:qFormat/>
    <w:rsid w:val="00E43A9F"/>
    <w:pPr>
      <w:numPr>
        <w:ilvl w:val="7"/>
      </w:numPr>
    </w:pPr>
  </w:style>
  <w:style w:type="paragraph" w:customStyle="1" w:styleId="BodyBullet1">
    <w:name w:val="Body Bullet 1"/>
    <w:basedOn w:val="BodyText"/>
    <w:uiPriority w:val="1"/>
    <w:qFormat/>
    <w:rsid w:val="004F4EF2"/>
    <w:pPr>
      <w:numPr>
        <w:numId w:val="12"/>
      </w:numPr>
      <w:spacing w:before="120"/>
    </w:pPr>
  </w:style>
  <w:style w:type="paragraph" w:customStyle="1" w:styleId="BodyBullet2">
    <w:name w:val="Body Bullet 2"/>
    <w:basedOn w:val="BodyBullet1"/>
    <w:uiPriority w:val="1"/>
    <w:qFormat/>
    <w:rsid w:val="004F4EF2"/>
    <w:pPr>
      <w:numPr>
        <w:ilvl w:val="1"/>
      </w:numPr>
    </w:pPr>
  </w:style>
  <w:style w:type="paragraph" w:customStyle="1" w:styleId="BodyBullet3">
    <w:name w:val="Body Bullet 3"/>
    <w:basedOn w:val="BodyBullet2"/>
    <w:uiPriority w:val="1"/>
    <w:qFormat/>
    <w:rsid w:val="00464C87"/>
    <w:pPr>
      <w:numPr>
        <w:ilvl w:val="2"/>
      </w:numPr>
    </w:pPr>
  </w:style>
  <w:style w:type="paragraph" w:customStyle="1" w:styleId="BodyNumbering3">
    <w:name w:val="Body Numbering 3"/>
    <w:basedOn w:val="BodyNumbering2"/>
    <w:uiPriority w:val="9"/>
    <w:qFormat/>
    <w:rsid w:val="00E43A9F"/>
    <w:pPr>
      <w:numPr>
        <w:ilvl w:val="8"/>
      </w:numPr>
    </w:pPr>
  </w:style>
  <w:style w:type="paragraph" w:customStyle="1" w:styleId="BodyIndent1">
    <w:name w:val="Body Indent 1"/>
    <w:basedOn w:val="BodyBullet1"/>
    <w:uiPriority w:val="8"/>
    <w:qFormat/>
    <w:rsid w:val="0088661B"/>
    <w:pPr>
      <w:numPr>
        <w:numId w:val="0"/>
      </w:numPr>
      <w:ind w:left="340"/>
    </w:pPr>
  </w:style>
  <w:style w:type="paragraph" w:customStyle="1" w:styleId="TableBullet3">
    <w:name w:val="Table Bullet 3"/>
    <w:basedOn w:val="TableBullet2"/>
    <w:uiPriority w:val="7"/>
    <w:qFormat/>
    <w:rsid w:val="00C219C7"/>
    <w:pPr>
      <w:numPr>
        <w:ilvl w:val="2"/>
      </w:numPr>
    </w:pPr>
  </w:style>
  <w:style w:type="paragraph" w:customStyle="1" w:styleId="TableNumbering1">
    <w:name w:val="Table Numbering 1"/>
    <w:basedOn w:val="TableBullet1"/>
    <w:uiPriority w:val="8"/>
    <w:qFormat/>
    <w:rsid w:val="005C44B4"/>
    <w:pPr>
      <w:numPr>
        <w:numId w:val="31"/>
      </w:numPr>
    </w:pPr>
  </w:style>
  <w:style w:type="paragraph" w:customStyle="1" w:styleId="TableNumbering2">
    <w:name w:val="Table Numbering 2"/>
    <w:basedOn w:val="TableNumbering1"/>
    <w:uiPriority w:val="8"/>
    <w:qFormat/>
    <w:rsid w:val="005C44B4"/>
    <w:pPr>
      <w:numPr>
        <w:ilvl w:val="1"/>
      </w:numPr>
    </w:pPr>
  </w:style>
  <w:style w:type="paragraph" w:customStyle="1" w:styleId="TableNumbering3">
    <w:name w:val="Table Numbering 3"/>
    <w:basedOn w:val="TableNumbering2"/>
    <w:uiPriority w:val="8"/>
    <w:qFormat/>
    <w:rsid w:val="005C44B4"/>
    <w:pPr>
      <w:numPr>
        <w:ilvl w:val="2"/>
      </w:numPr>
    </w:pPr>
  </w:style>
  <w:style w:type="paragraph" w:customStyle="1" w:styleId="TableIndent1">
    <w:name w:val="Table Indent 1"/>
    <w:basedOn w:val="TableBullet1"/>
    <w:uiPriority w:val="9"/>
    <w:qFormat/>
    <w:rsid w:val="007913F5"/>
    <w:pPr>
      <w:numPr>
        <w:numId w:val="0"/>
      </w:numPr>
      <w:ind w:left="340"/>
    </w:pPr>
  </w:style>
  <w:style w:type="paragraph" w:customStyle="1" w:styleId="TableIndent2">
    <w:name w:val="Table Indent 2"/>
    <w:basedOn w:val="TableBullet2"/>
    <w:uiPriority w:val="9"/>
    <w:qFormat/>
    <w:rsid w:val="007913F5"/>
    <w:pPr>
      <w:numPr>
        <w:ilvl w:val="0"/>
        <w:numId w:val="0"/>
      </w:numPr>
      <w:ind w:left="680"/>
    </w:pPr>
  </w:style>
  <w:style w:type="paragraph" w:customStyle="1" w:styleId="TableIndent3">
    <w:name w:val="Table Indent 3"/>
    <w:basedOn w:val="TableBullet3"/>
    <w:uiPriority w:val="9"/>
    <w:qFormat/>
    <w:rsid w:val="007913F5"/>
    <w:pPr>
      <w:numPr>
        <w:ilvl w:val="0"/>
        <w:numId w:val="0"/>
      </w:numPr>
      <w:ind w:left="1021"/>
    </w:pPr>
  </w:style>
  <w:style w:type="table" w:customStyle="1" w:styleId="MainTableStyle">
    <w:name w:val="Main Table Style"/>
    <w:basedOn w:val="TableNormal"/>
    <w:uiPriority w:val="99"/>
    <w:rsid w:val="00A55B55"/>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color w:val="FFFFFF" w:themeColor="background1"/>
      </w:rPr>
      <w:tblPr/>
      <w:trPr>
        <w:cantSplit/>
        <w:tblHeader/>
      </w:trPr>
      <w:tcPr>
        <w:tc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nil"/>
          <w:insideV w:val="single" w:sz="4" w:space="0" w:color="FFFFFF" w:themeColor="background1"/>
          <w:tl2br w:val="nil"/>
          <w:tr2bl w:val="nil"/>
        </w:tcBorders>
        <w:shd w:val="clear" w:color="auto" w:fill="1C4483" w:themeFill="accent1"/>
        <w:vAlign w:val="bottom"/>
      </w:tcPr>
    </w:tblStylePr>
    <w:tblStylePr w:type="lastRow">
      <w:pPr>
        <w:keepLines/>
        <w:widowControl/>
        <w:wordWrap/>
        <w:jc w:val="left"/>
      </w:pPr>
      <w:rPr>
        <w:b/>
      </w:rPr>
      <w:tblPr/>
      <w:tcPr>
        <w:tcBorders>
          <w:top w:val="single" w:sz="4" w:space="0" w:color="1C4483" w:themeColor="accent1"/>
          <w:left w:val="nil"/>
          <w:bottom w:val="single" w:sz="4" w:space="0" w:color="1C4483" w:themeColor="accent1"/>
          <w:right w:val="nil"/>
          <w:insideH w:val="single" w:sz="4" w:space="0" w:color="1C4483" w:themeColor="accent1"/>
          <w:insideV w:val="single" w:sz="4" w:space="0" w:color="8B9499" w:themeColor="text2" w:themeTint="80"/>
          <w:tl2br w:val="nil"/>
          <w:tr2bl w:val="nil"/>
        </w:tcBorders>
        <w:shd w:val="clear" w:color="auto" w:fill="C5C9CC" w:themeFill="text2" w:themeFillTint="40"/>
      </w:tcPr>
    </w:tblStylePr>
    <w:tblStylePr w:type="firstCol">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E7E9EA" w:themeFill="text2" w:themeFillTint="1A"/>
      </w:tcPr>
    </w:tblStylePr>
  </w:style>
  <w:style w:type="paragraph" w:customStyle="1" w:styleId="BodyTextSingleSpacing">
    <w:name w:val="Body Text Single Spacing"/>
    <w:basedOn w:val="BodyText"/>
    <w:uiPriority w:val="14"/>
    <w:qFormat/>
    <w:rsid w:val="00521453"/>
    <w:pPr>
      <w:spacing w:before="0" w:after="0"/>
    </w:pPr>
  </w:style>
  <w:style w:type="table" w:customStyle="1" w:styleId="RowMainTableStyle">
    <w:name w:val="Row Main Table Style"/>
    <w:basedOn w:val="TableNormal"/>
    <w:uiPriority w:val="99"/>
    <w:rsid w:val="00AE1AAA"/>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i w:val="0"/>
        <w:color w:val="1C4483" w:themeColor="accent1"/>
      </w:rPr>
      <w:tblPr/>
      <w:trPr>
        <w:tblHeader/>
      </w:trPr>
      <w:tcPr>
        <w:tcBorders>
          <w:top w:val="nil"/>
          <w:left w:val="nil"/>
          <w:bottom w:val="single" w:sz="12" w:space="0" w:color="1C4483" w:themeColor="accent1"/>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shd w:val="clear" w:color="auto" w:fill="E7E9EA" w:themeFill="text2" w:themeFillTint="1A"/>
      </w:tcPr>
    </w:tblStylePr>
    <w:tblStylePr w:type="firstCol">
      <w:pPr>
        <w:keepLines w:val="0"/>
        <w:widowControl/>
        <w:wordWrap/>
      </w:pPr>
      <w:rPr>
        <w:b w:val="0"/>
        <w:i w:val="0"/>
        <w:color w:val="1C4483" w:themeColor="accent1"/>
      </w:rPr>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C5C9CC" w:themeFill="text2" w:themeFillTint="40"/>
      </w:tcPr>
    </w:tblStylePr>
  </w:style>
  <w:style w:type="character" w:customStyle="1" w:styleId="CharacterStyle-BaseColour">
    <w:name w:val="Character Style - Base Colour"/>
    <w:basedOn w:val="DefaultParagraphFont"/>
    <w:uiPriority w:val="99"/>
    <w:qFormat/>
    <w:rsid w:val="001F4DC3"/>
    <w:rPr>
      <w:color w:val="1C4483" w:themeColor="accent1"/>
    </w:rPr>
  </w:style>
  <w:style w:type="character" w:customStyle="1" w:styleId="CharacterStyle-BrightColour">
    <w:name w:val="Character Style - Bright Colour"/>
    <w:uiPriority w:val="99"/>
    <w:qFormat/>
    <w:rsid w:val="001F4DC3"/>
    <w:rPr>
      <w:color w:val="00A2E2" w:themeColor="accent2"/>
    </w:rPr>
  </w:style>
  <w:style w:type="paragraph" w:customStyle="1" w:styleId="CoverTitle">
    <w:name w:val="Cover Title"/>
    <w:basedOn w:val="Normal"/>
    <w:next w:val="CoverSubtitle"/>
    <w:uiPriority w:val="99"/>
    <w:qFormat/>
    <w:rsid w:val="000A5911"/>
    <w:pPr>
      <w:spacing w:before="2040"/>
    </w:pPr>
    <w:rPr>
      <w:rFonts w:asciiTheme="majorHAnsi" w:hAnsiTheme="majorHAnsi"/>
      <w:color w:val="25282A" w:themeColor="text2"/>
      <w:sz w:val="96"/>
    </w:rPr>
  </w:style>
  <w:style w:type="paragraph" w:customStyle="1" w:styleId="CoverSubtitle">
    <w:name w:val="Cover Subtitle"/>
    <w:basedOn w:val="Normal"/>
    <w:next w:val="CoverDate"/>
    <w:uiPriority w:val="99"/>
    <w:qFormat/>
    <w:rsid w:val="000A5911"/>
    <w:pPr>
      <w:spacing w:after="480"/>
    </w:pPr>
    <w:rPr>
      <w:rFonts w:asciiTheme="majorHAnsi" w:hAnsiTheme="majorHAnsi"/>
      <w:color w:val="1C4483" w:themeColor="accent1"/>
      <w:sz w:val="72"/>
      <w:szCs w:val="76"/>
    </w:rPr>
  </w:style>
  <w:style w:type="paragraph" w:customStyle="1" w:styleId="CoverDate">
    <w:name w:val="Cover Date"/>
    <w:basedOn w:val="Normal"/>
    <w:next w:val="BodyText"/>
    <w:uiPriority w:val="99"/>
    <w:qFormat/>
    <w:rsid w:val="006032EB"/>
    <w:rPr>
      <w:rFonts w:asciiTheme="majorHAnsi" w:hAnsiTheme="majorHAnsi"/>
      <w:color w:val="1C4483" w:themeColor="accent1"/>
      <w:sz w:val="48"/>
      <w:szCs w:val="48"/>
    </w:rPr>
  </w:style>
  <w:style w:type="paragraph" w:customStyle="1" w:styleId="Spacer">
    <w:name w:val="Spacer"/>
    <w:basedOn w:val="BodyTextSingleSpacing"/>
    <w:uiPriority w:val="99"/>
    <w:qFormat/>
    <w:rsid w:val="00EC3F5C"/>
  </w:style>
  <w:style w:type="paragraph" w:styleId="BalloonText">
    <w:name w:val="Balloon Text"/>
    <w:basedOn w:val="Normal"/>
    <w:link w:val="BalloonTextChar"/>
    <w:uiPriority w:val="99"/>
    <w:semiHidden/>
    <w:rsid w:val="009124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409"/>
    <w:rPr>
      <w:rFonts w:ascii="Tahoma" w:hAnsi="Tahoma" w:cs="Tahoma"/>
      <w:sz w:val="16"/>
      <w:szCs w:val="16"/>
    </w:rPr>
  </w:style>
  <w:style w:type="paragraph" w:customStyle="1" w:styleId="Heading1NoNumber">
    <w:name w:val="Heading 1 No Number"/>
    <w:basedOn w:val="Heading1"/>
    <w:next w:val="BodyText"/>
    <w:uiPriority w:val="10"/>
    <w:qFormat/>
    <w:rsid w:val="00292FEF"/>
    <w:pPr>
      <w:numPr>
        <w:numId w:val="0"/>
      </w:numPr>
      <w:spacing w:before="480" w:after="360"/>
    </w:pPr>
    <w:rPr>
      <w:b w:val="0"/>
      <w:color w:val="1C4483" w:themeColor="accent1"/>
    </w:rPr>
  </w:style>
  <w:style w:type="paragraph" w:styleId="Date">
    <w:name w:val="Date"/>
    <w:basedOn w:val="BodyText"/>
    <w:next w:val="BodyTextSingleSpacing"/>
    <w:link w:val="DateChar"/>
    <w:uiPriority w:val="99"/>
    <w:semiHidden/>
    <w:rsid w:val="00F47F1C"/>
    <w:pPr>
      <w:pageBreakBefore/>
      <w:spacing w:after="720"/>
    </w:pPr>
  </w:style>
  <w:style w:type="character" w:customStyle="1" w:styleId="DateChar">
    <w:name w:val="Date Char"/>
    <w:basedOn w:val="DefaultParagraphFont"/>
    <w:link w:val="Date"/>
    <w:uiPriority w:val="99"/>
    <w:semiHidden/>
    <w:rsid w:val="00622B87"/>
    <w:rPr>
      <w:rFonts w:ascii="Arial" w:hAnsi="Arial"/>
      <w:color w:val="000000" w:themeColor="text1"/>
    </w:rPr>
  </w:style>
  <w:style w:type="paragraph" w:styleId="Signature">
    <w:name w:val="Signature"/>
    <w:basedOn w:val="BodyText"/>
    <w:next w:val="BodyTextSingleSpacing"/>
    <w:link w:val="SignatureChar"/>
    <w:uiPriority w:val="99"/>
    <w:semiHidden/>
    <w:rsid w:val="007F7872"/>
    <w:pPr>
      <w:keepNext/>
      <w:spacing w:before="360" w:after="360"/>
    </w:pPr>
  </w:style>
  <w:style w:type="character" w:customStyle="1" w:styleId="SignatureChar">
    <w:name w:val="Signature Char"/>
    <w:basedOn w:val="DefaultParagraphFont"/>
    <w:link w:val="Signature"/>
    <w:uiPriority w:val="99"/>
    <w:semiHidden/>
    <w:rsid w:val="00622B87"/>
    <w:rPr>
      <w:rFonts w:ascii="Arial" w:hAnsi="Arial"/>
      <w:color w:val="000000" w:themeColor="text1"/>
    </w:rPr>
  </w:style>
  <w:style w:type="paragraph" w:customStyle="1" w:styleId="SubjectLine">
    <w:name w:val="Subject Line"/>
    <w:basedOn w:val="BodyText"/>
    <w:next w:val="BodyText"/>
    <w:semiHidden/>
    <w:rsid w:val="00A12388"/>
    <w:rPr>
      <w:b/>
      <w:caps/>
    </w:rPr>
  </w:style>
  <w:style w:type="paragraph" w:customStyle="1" w:styleId="Yourssincerely">
    <w:name w:val="Yours sincerely"/>
    <w:basedOn w:val="BodyText"/>
    <w:next w:val="Signature"/>
    <w:uiPriority w:val="99"/>
    <w:semiHidden/>
    <w:rsid w:val="00462270"/>
    <w:pPr>
      <w:keepNext/>
    </w:pPr>
  </w:style>
  <w:style w:type="paragraph" w:customStyle="1" w:styleId="Disclaimer">
    <w:name w:val="Disclaimer"/>
    <w:basedOn w:val="Normal"/>
    <w:next w:val="BodyText"/>
    <w:semiHidden/>
    <w:rsid w:val="00606B19"/>
    <w:pPr>
      <w:spacing w:before="3000" w:line="240" w:lineRule="auto"/>
    </w:pPr>
    <w:rPr>
      <w:sz w:val="16"/>
      <w:szCs w:val="16"/>
    </w:rPr>
  </w:style>
  <w:style w:type="paragraph" w:styleId="TableofAuthorities">
    <w:name w:val="table of authorities"/>
    <w:basedOn w:val="TableofFigures"/>
    <w:next w:val="BodyText"/>
    <w:uiPriority w:val="99"/>
    <w:semiHidden/>
    <w:rsid w:val="00C52836"/>
  </w:style>
  <w:style w:type="paragraph" w:customStyle="1" w:styleId="CitationText">
    <w:name w:val="Citation Text"/>
    <w:basedOn w:val="BodyText"/>
    <w:uiPriority w:val="99"/>
    <w:qFormat/>
    <w:rsid w:val="007608D2"/>
    <w:pPr>
      <w:spacing w:before="360" w:after="360"/>
    </w:pPr>
    <w:rPr>
      <w:color w:val="00A2E2" w:themeColor="accent2"/>
      <w:sz w:val="24"/>
    </w:rPr>
  </w:style>
  <w:style w:type="character" w:customStyle="1" w:styleId="Heading8Char">
    <w:name w:val="Heading 8 Char"/>
    <w:basedOn w:val="DefaultParagraphFont"/>
    <w:link w:val="Heading8"/>
    <w:uiPriority w:val="10"/>
    <w:semiHidden/>
    <w:rsid w:val="00F56701"/>
    <w:rPr>
      <w:rFonts w:asciiTheme="majorHAnsi" w:eastAsiaTheme="majorEastAsia" w:hAnsiTheme="majorHAnsi" w:cstheme="majorBidi"/>
      <w:b/>
      <w:bCs/>
      <w:iCs/>
      <w:color w:val="25282A" w:themeColor="text2"/>
      <w:sz w:val="36"/>
      <w:szCs w:val="20"/>
    </w:rPr>
  </w:style>
  <w:style w:type="character" w:customStyle="1" w:styleId="Heading9Char">
    <w:name w:val="Heading 9 Char"/>
    <w:basedOn w:val="DefaultParagraphFont"/>
    <w:link w:val="Heading9"/>
    <w:uiPriority w:val="10"/>
    <w:semiHidden/>
    <w:rsid w:val="00F56701"/>
    <w:rPr>
      <w:rFonts w:asciiTheme="majorHAnsi" w:eastAsiaTheme="majorEastAsia" w:hAnsiTheme="majorHAnsi" w:cstheme="majorBidi"/>
      <w:b/>
      <w:bCs/>
      <w:color w:val="25282A" w:themeColor="text2"/>
      <w:sz w:val="32"/>
      <w:szCs w:val="20"/>
    </w:rPr>
  </w:style>
  <w:style w:type="paragraph" w:customStyle="1" w:styleId="Object">
    <w:name w:val="Object"/>
    <w:basedOn w:val="Normal"/>
    <w:next w:val="BodyText"/>
    <w:uiPriority w:val="99"/>
    <w:qFormat/>
    <w:rsid w:val="00E42F92"/>
    <w:pPr>
      <w:spacing w:after="360" w:line="240" w:lineRule="auto"/>
    </w:pPr>
    <w:rPr>
      <w:color w:val="000000" w:themeColor="text1"/>
    </w:rPr>
  </w:style>
  <w:style w:type="character" w:styleId="PlaceholderText">
    <w:name w:val="Placeholder Text"/>
    <w:basedOn w:val="DefaultParagraphFont"/>
    <w:uiPriority w:val="99"/>
    <w:rsid w:val="006032EB"/>
    <w:rPr>
      <w:vanish w:val="0"/>
      <w:color w:val="7F7F7F" w:themeColor="text1" w:themeTint="80"/>
    </w:rPr>
  </w:style>
  <w:style w:type="paragraph" w:styleId="Quote">
    <w:name w:val="Quote"/>
    <w:basedOn w:val="BodyText"/>
    <w:next w:val="BodyText"/>
    <w:link w:val="QuoteChar"/>
    <w:uiPriority w:val="99"/>
    <w:qFormat/>
    <w:rsid w:val="001B4DF5"/>
    <w:pPr>
      <w:pBdr>
        <w:left w:val="single" w:sz="12" w:space="16" w:color="00A2E2" w:themeColor="accent2"/>
      </w:pBdr>
      <w:spacing w:after="240" w:line="360" w:lineRule="atLeast"/>
      <w:ind w:left="680" w:right="680"/>
    </w:pPr>
    <w:rPr>
      <w:rFonts w:asciiTheme="majorHAnsi" w:hAnsiTheme="majorHAnsi"/>
      <w:i/>
      <w:iCs/>
      <w:color w:val="00A2E2" w:themeColor="accent2"/>
      <w:sz w:val="18"/>
    </w:rPr>
  </w:style>
  <w:style w:type="character" w:customStyle="1" w:styleId="QuoteChar">
    <w:name w:val="Quote Char"/>
    <w:basedOn w:val="DefaultParagraphFont"/>
    <w:link w:val="Quote"/>
    <w:uiPriority w:val="99"/>
    <w:rsid w:val="001B4DF5"/>
    <w:rPr>
      <w:rFonts w:asciiTheme="majorHAnsi" w:hAnsiTheme="majorHAnsi"/>
      <w:i/>
      <w:iCs/>
      <w:color w:val="00A2E2" w:themeColor="accent2"/>
      <w:sz w:val="18"/>
    </w:rPr>
  </w:style>
  <w:style w:type="paragraph" w:customStyle="1" w:styleId="PageNo">
    <w:name w:val="Page No"/>
    <w:basedOn w:val="Normal"/>
    <w:link w:val="PageNoChar"/>
    <w:uiPriority w:val="99"/>
    <w:qFormat/>
    <w:rsid w:val="00BF0FBB"/>
    <w:pPr>
      <w:spacing w:before="860" w:line="240" w:lineRule="auto"/>
      <w:jc w:val="right"/>
    </w:pPr>
    <w:rPr>
      <w:rFonts w:asciiTheme="majorHAnsi" w:hAnsiTheme="majorHAnsi" w:cstheme="minorHAnsi"/>
      <w:noProof/>
      <w:color w:val="1C4483" w:themeColor="accent1"/>
      <w:sz w:val="18"/>
      <w:szCs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277ABE"/>
    <w:rPr>
      <w:rFonts w:asciiTheme="majorHAnsi" w:hAnsiTheme="majorHAnsi" w:cstheme="minorHAnsi"/>
      <w:noProof/>
      <w:color w:val="1C4483" w:themeColor="accent1"/>
      <w:sz w:val="18"/>
      <w:szCs w:val="18"/>
    </w:rPr>
  </w:style>
  <w:style w:type="character" w:customStyle="1" w:styleId="Footerbarspacer">
    <w:name w:val="Footer bar spacer"/>
    <w:basedOn w:val="DefaultParagraphFont"/>
    <w:uiPriority w:val="1"/>
    <w:qFormat/>
    <w:rsid w:val="004F4EF2"/>
    <w:rPr>
      <w:color w:val="808080" w:themeColor="background1" w:themeShade="80"/>
      <w:spacing w:val="20"/>
    </w:rPr>
  </w:style>
  <w:style w:type="character" w:customStyle="1" w:styleId="Highlight">
    <w:name w:val="_Highlight"/>
    <w:basedOn w:val="DefaultParagraphFont"/>
    <w:uiPriority w:val="4"/>
    <w:qFormat/>
    <w:rsid w:val="00962971"/>
    <w:rPr>
      <w:bdr w:val="none" w:sz="0" w:space="0" w:color="auto"/>
      <w:shd w:val="clear" w:color="auto" w:fill="FFFF00"/>
    </w:rPr>
  </w:style>
  <w:style w:type="paragraph" w:customStyle="1" w:styleId="Heading1ChapterNumber">
    <w:name w:val="Heading 1 Chapter Number"/>
    <w:basedOn w:val="Heading1"/>
    <w:next w:val="Heading1"/>
    <w:uiPriority w:val="99"/>
    <w:qFormat/>
    <w:rsid w:val="008E2B1E"/>
    <w:pPr>
      <w:numPr>
        <w:numId w:val="0"/>
      </w:numPr>
      <w:tabs>
        <w:tab w:val="clear" w:pos="0"/>
      </w:tabs>
      <w:spacing w:before="600" w:after="0"/>
    </w:pPr>
    <w:rPr>
      <w:b w:val="0"/>
    </w:rPr>
  </w:style>
  <w:style w:type="paragraph" w:customStyle="1" w:styleId="Chapterimage">
    <w:name w:val="Chapter image"/>
    <w:basedOn w:val="BodyText"/>
    <w:uiPriority w:val="99"/>
    <w:qFormat/>
    <w:rsid w:val="00BF0FBB"/>
    <w:pPr>
      <w:spacing w:before="0" w:after="2800" w:line="240" w:lineRule="auto"/>
    </w:pPr>
    <w:rPr>
      <w:noProof/>
    </w:rPr>
  </w:style>
  <w:style w:type="character" w:customStyle="1" w:styleId="Removedirectformatting">
    <w:name w:val="_ Remove direct formatting"/>
    <w:basedOn w:val="Highlight"/>
    <w:uiPriority w:val="5"/>
    <w:qFormat/>
    <w:rsid w:val="00962971"/>
    <w:rPr>
      <w:bdr w:val="none" w:sz="0" w:space="0" w:color="auto"/>
      <w:shd w:val="clear" w:color="auto" w:fill="auto"/>
    </w:rPr>
  </w:style>
  <w:style w:type="character" w:customStyle="1" w:styleId="Underline">
    <w:name w:val="_ Underline"/>
    <w:basedOn w:val="DefaultParagraphFont"/>
    <w:uiPriority w:val="9"/>
    <w:qFormat/>
    <w:rsid w:val="00962971"/>
    <w:rPr>
      <w:u w:val="single"/>
    </w:rPr>
  </w:style>
  <w:style w:type="character" w:customStyle="1" w:styleId="Bold">
    <w:name w:val="_Bold"/>
    <w:basedOn w:val="DefaultParagraphFont"/>
    <w:uiPriority w:val="4"/>
    <w:qFormat/>
    <w:rsid w:val="00962971"/>
    <w:rPr>
      <w:b/>
    </w:rPr>
  </w:style>
  <w:style w:type="character" w:customStyle="1" w:styleId="HighlightBlue">
    <w:name w:val="_Highlight_Blue"/>
    <w:basedOn w:val="DefaultParagraphFont"/>
    <w:uiPriority w:val="8"/>
    <w:qFormat/>
    <w:rsid w:val="00962971"/>
    <w:rPr>
      <w:bdr w:val="none" w:sz="0" w:space="0" w:color="auto"/>
      <w:shd w:val="clear" w:color="auto" w:fill="CCFFFF"/>
    </w:rPr>
  </w:style>
  <w:style w:type="character" w:customStyle="1" w:styleId="Italics">
    <w:name w:val="_Italics"/>
    <w:basedOn w:val="DefaultParagraphFont"/>
    <w:uiPriority w:val="4"/>
    <w:qFormat/>
    <w:rsid w:val="00962971"/>
    <w:rPr>
      <w:b w:val="0"/>
      <w:i/>
    </w:rPr>
  </w:style>
  <w:style w:type="character" w:customStyle="1" w:styleId="Strikethrough">
    <w:name w:val="_Strikethrough"/>
    <w:basedOn w:val="DefaultParagraphFont"/>
    <w:uiPriority w:val="9"/>
    <w:qFormat/>
    <w:rsid w:val="00962971"/>
    <w:rPr>
      <w:strike/>
      <w:dstrike w:val="0"/>
    </w:rPr>
  </w:style>
  <w:style w:type="character" w:customStyle="1" w:styleId="Subscript">
    <w:name w:val="_Subscript"/>
    <w:basedOn w:val="DefaultParagraphFont"/>
    <w:uiPriority w:val="9"/>
    <w:qFormat/>
    <w:rsid w:val="00962971"/>
    <w:rPr>
      <w:vertAlign w:val="subscript"/>
    </w:rPr>
  </w:style>
  <w:style w:type="character" w:customStyle="1" w:styleId="Superscript">
    <w:name w:val="_Superscript"/>
    <w:basedOn w:val="Subscript"/>
    <w:uiPriority w:val="9"/>
    <w:qFormat/>
    <w:rsid w:val="00962971"/>
    <w:rPr>
      <w:vertAlign w:val="superscript"/>
    </w:rPr>
  </w:style>
  <w:style w:type="character" w:customStyle="1" w:styleId="TextBlue">
    <w:name w:val="_Text Blue"/>
    <w:basedOn w:val="DefaultParagraphFont"/>
    <w:uiPriority w:val="8"/>
    <w:qFormat/>
    <w:rsid w:val="001F4DC3"/>
    <w:rPr>
      <w:color w:val="1C4483" w:themeColor="accent1"/>
    </w:rPr>
  </w:style>
  <w:style w:type="character" w:customStyle="1" w:styleId="TextGreen">
    <w:name w:val="_Text Green"/>
    <w:uiPriority w:val="9"/>
    <w:qFormat/>
    <w:rsid w:val="001F4DC3"/>
    <w:rPr>
      <w:color w:val="00A67F" w:themeColor="accent4"/>
    </w:rPr>
  </w:style>
  <w:style w:type="character" w:customStyle="1" w:styleId="TextRed">
    <w:name w:val="_Text Red"/>
    <w:basedOn w:val="DefaultParagraphFont"/>
    <w:uiPriority w:val="9"/>
    <w:qFormat/>
    <w:rsid w:val="001F4DC3"/>
    <w:rPr>
      <w:color w:val="C8102E" w:themeColor="accent3"/>
    </w:rPr>
  </w:style>
  <w:style w:type="paragraph" w:customStyle="1" w:styleId="AppendixHeading1">
    <w:name w:val="Appendix Heading 1"/>
    <w:basedOn w:val="Heading1"/>
    <w:next w:val="BodyText"/>
    <w:uiPriority w:val="6"/>
    <w:qFormat/>
    <w:rsid w:val="00BF0FBB"/>
    <w:pPr>
      <w:pageBreakBefore/>
      <w:numPr>
        <w:numId w:val="33"/>
      </w:numPr>
      <w:spacing w:after="120"/>
    </w:pPr>
    <w:rPr>
      <w:b w:val="0"/>
      <w:color w:val="1C4483" w:themeColor="accent1"/>
      <w:sz w:val="32"/>
    </w:rPr>
  </w:style>
  <w:style w:type="paragraph" w:customStyle="1" w:styleId="AppendixHeading2">
    <w:name w:val="Appendix Heading 2"/>
    <w:basedOn w:val="Heading2"/>
    <w:next w:val="BodyText"/>
    <w:uiPriority w:val="6"/>
    <w:qFormat/>
    <w:rsid w:val="00EE1286"/>
    <w:pPr>
      <w:numPr>
        <w:numId w:val="35"/>
      </w:numPr>
      <w:spacing w:before="240" w:after="120"/>
    </w:pPr>
    <w:rPr>
      <w:spacing w:val="0"/>
      <w:sz w:val="28"/>
    </w:rPr>
  </w:style>
  <w:style w:type="paragraph" w:customStyle="1" w:styleId="AppendixHeading3">
    <w:name w:val="Appendix Heading 3"/>
    <w:basedOn w:val="Heading3"/>
    <w:next w:val="BodyText"/>
    <w:uiPriority w:val="8"/>
    <w:qFormat/>
    <w:rsid w:val="00EE1286"/>
    <w:pPr>
      <w:numPr>
        <w:numId w:val="35"/>
      </w:numPr>
      <w:spacing w:before="240" w:after="120"/>
    </w:pPr>
    <w:rPr>
      <w:color w:val="00A2E2" w:themeColor="accent2"/>
      <w:spacing w:val="0"/>
      <w:sz w:val="26"/>
    </w:rPr>
  </w:style>
  <w:style w:type="paragraph" w:customStyle="1" w:styleId="Heading2NoNumber">
    <w:name w:val="Heading 2 No Number"/>
    <w:basedOn w:val="Heading2"/>
    <w:next w:val="BodyText"/>
    <w:uiPriority w:val="99"/>
    <w:qFormat/>
    <w:rsid w:val="00776CEC"/>
    <w:pPr>
      <w:numPr>
        <w:ilvl w:val="0"/>
        <w:numId w:val="0"/>
      </w:numPr>
    </w:pPr>
  </w:style>
  <w:style w:type="paragraph" w:customStyle="1" w:styleId="Heading3NoNumber">
    <w:name w:val="Heading 3 No Number"/>
    <w:basedOn w:val="Heading3"/>
    <w:next w:val="BodyText"/>
    <w:uiPriority w:val="99"/>
    <w:qFormat/>
    <w:rsid w:val="00776CEC"/>
    <w:pPr>
      <w:numPr>
        <w:ilvl w:val="0"/>
        <w:numId w:val="0"/>
      </w:numPr>
    </w:pPr>
  </w:style>
  <w:style w:type="paragraph" w:customStyle="1" w:styleId="TableHeadingWhiteCentred">
    <w:name w:val="Table Heading White Centred"/>
    <w:basedOn w:val="TableHeadingWhiteFont"/>
    <w:uiPriority w:val="99"/>
    <w:qFormat/>
    <w:rsid w:val="0075205E"/>
    <w:pPr>
      <w:jc w:val="center"/>
    </w:pPr>
  </w:style>
  <w:style w:type="paragraph" w:customStyle="1" w:styleId="CalloutHeader">
    <w:name w:val="Callout Header"/>
    <w:basedOn w:val="TableText"/>
    <w:uiPriority w:val="9"/>
    <w:qFormat/>
    <w:rsid w:val="001F4DC3"/>
    <w:pPr>
      <w:numPr>
        <w:numId w:val="0"/>
      </w:numPr>
      <w:spacing w:before="120"/>
    </w:pPr>
    <w:rPr>
      <w:rFonts w:asciiTheme="majorHAnsi" w:hAnsiTheme="majorHAnsi"/>
      <w:color w:val="1C4483" w:themeColor="accent1"/>
      <w:sz w:val="22"/>
    </w:rPr>
  </w:style>
  <w:style w:type="paragraph" w:customStyle="1" w:styleId="HeaderEven">
    <w:name w:val="Header Even"/>
    <w:basedOn w:val="Header"/>
    <w:uiPriority w:val="99"/>
    <w:qFormat/>
    <w:rsid w:val="0014525F"/>
    <w:pPr>
      <w:pBdr>
        <w:bottom w:val="single" w:sz="4" w:space="31" w:color="1C4483" w:themeColor="accent1"/>
      </w:pBdr>
      <w:spacing w:after="600"/>
    </w:pPr>
  </w:style>
  <w:style w:type="character" w:styleId="CommentReference">
    <w:name w:val="annotation reference"/>
    <w:basedOn w:val="DefaultParagraphFont"/>
    <w:uiPriority w:val="99"/>
    <w:unhideWhenUsed/>
    <w:rsid w:val="00EB1356"/>
    <w:rPr>
      <w:sz w:val="16"/>
      <w:szCs w:val="16"/>
    </w:rPr>
  </w:style>
  <w:style w:type="paragraph" w:styleId="CommentText">
    <w:name w:val="annotation text"/>
    <w:basedOn w:val="Normal"/>
    <w:link w:val="CommentTextChar"/>
    <w:uiPriority w:val="99"/>
    <w:unhideWhenUsed/>
    <w:rsid w:val="00EB1356"/>
    <w:pPr>
      <w:spacing w:line="240" w:lineRule="auto"/>
    </w:pPr>
    <w:rPr>
      <w:szCs w:val="20"/>
    </w:rPr>
  </w:style>
  <w:style w:type="character" w:customStyle="1" w:styleId="CommentTextChar">
    <w:name w:val="Comment Text Char"/>
    <w:basedOn w:val="DefaultParagraphFont"/>
    <w:link w:val="CommentText"/>
    <w:uiPriority w:val="99"/>
    <w:rsid w:val="00EB1356"/>
    <w:rPr>
      <w:sz w:val="20"/>
      <w:szCs w:val="20"/>
    </w:rPr>
  </w:style>
  <w:style w:type="paragraph" w:styleId="CommentSubject">
    <w:name w:val="annotation subject"/>
    <w:basedOn w:val="CommentText"/>
    <w:next w:val="CommentText"/>
    <w:link w:val="CommentSubjectChar"/>
    <w:uiPriority w:val="99"/>
    <w:semiHidden/>
    <w:unhideWhenUsed/>
    <w:rsid w:val="00EB1356"/>
    <w:rPr>
      <w:b/>
      <w:bCs/>
    </w:rPr>
  </w:style>
  <w:style w:type="character" w:customStyle="1" w:styleId="CommentSubjectChar">
    <w:name w:val="Comment Subject Char"/>
    <w:basedOn w:val="CommentTextChar"/>
    <w:link w:val="CommentSubject"/>
    <w:uiPriority w:val="99"/>
    <w:semiHidden/>
    <w:rsid w:val="00EB1356"/>
    <w:rPr>
      <w:b/>
      <w:bCs/>
      <w:sz w:val="20"/>
      <w:szCs w:val="20"/>
    </w:rPr>
  </w:style>
  <w:style w:type="paragraph" w:styleId="Revision">
    <w:name w:val="Revision"/>
    <w:hidden/>
    <w:uiPriority w:val="99"/>
    <w:semiHidden/>
    <w:rsid w:val="008679DC"/>
    <w:pPr>
      <w:spacing w:after="0" w:line="240" w:lineRule="auto"/>
    </w:pPr>
    <w:rPr>
      <w:sz w:val="20"/>
    </w:rPr>
  </w:style>
  <w:style w:type="character" w:styleId="FollowedHyperlink">
    <w:name w:val="FollowedHyperlink"/>
    <w:basedOn w:val="DefaultParagraphFont"/>
    <w:uiPriority w:val="99"/>
    <w:semiHidden/>
    <w:unhideWhenUsed/>
    <w:rsid w:val="009237B5"/>
    <w:rPr>
      <w:color w:val="422D5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227">
      <w:bodyDiv w:val="1"/>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574053473">
      <w:bodyDiv w:val="1"/>
      <w:marLeft w:val="0"/>
      <w:marRight w:val="0"/>
      <w:marTop w:val="0"/>
      <w:marBottom w:val="0"/>
      <w:divBdr>
        <w:top w:val="none" w:sz="0" w:space="0" w:color="auto"/>
        <w:left w:val="none" w:sz="0" w:space="0" w:color="auto"/>
        <w:bottom w:val="none" w:sz="0" w:space="0" w:color="auto"/>
        <w:right w:val="none" w:sz="0" w:space="0" w:color="auto"/>
      </w:divBdr>
    </w:div>
    <w:div w:id="578248499">
      <w:bodyDiv w:val="1"/>
      <w:marLeft w:val="0"/>
      <w:marRight w:val="0"/>
      <w:marTop w:val="0"/>
      <w:marBottom w:val="0"/>
      <w:divBdr>
        <w:top w:val="none" w:sz="0" w:space="0" w:color="auto"/>
        <w:left w:val="none" w:sz="0" w:space="0" w:color="auto"/>
        <w:bottom w:val="none" w:sz="0" w:space="0" w:color="auto"/>
        <w:right w:val="none" w:sz="0" w:space="0" w:color="auto"/>
      </w:divBdr>
    </w:div>
    <w:div w:id="1762600818">
      <w:bodyDiv w:val="1"/>
      <w:marLeft w:val="0"/>
      <w:marRight w:val="0"/>
      <w:marTop w:val="0"/>
      <w:marBottom w:val="0"/>
      <w:divBdr>
        <w:top w:val="none" w:sz="0" w:space="0" w:color="auto"/>
        <w:left w:val="none" w:sz="0" w:space="0" w:color="auto"/>
        <w:bottom w:val="none" w:sz="0" w:space="0" w:color="auto"/>
        <w:right w:val="none" w:sz="0" w:space="0" w:color="auto"/>
      </w:divBdr>
    </w:div>
    <w:div w:id="1784378575">
      <w:bodyDiv w:val="1"/>
      <w:marLeft w:val="0"/>
      <w:marRight w:val="0"/>
      <w:marTop w:val="0"/>
      <w:marBottom w:val="0"/>
      <w:divBdr>
        <w:top w:val="none" w:sz="0" w:space="0" w:color="auto"/>
        <w:left w:val="none" w:sz="0" w:space="0" w:color="auto"/>
        <w:bottom w:val="none" w:sz="0" w:space="0" w:color="auto"/>
        <w:right w:val="none" w:sz="0" w:space="0" w:color="auto"/>
      </w:divBdr>
    </w:div>
    <w:div w:id="1939630761">
      <w:bodyDiv w:val="1"/>
      <w:marLeft w:val="0"/>
      <w:marRight w:val="0"/>
      <w:marTop w:val="0"/>
      <w:marBottom w:val="0"/>
      <w:divBdr>
        <w:top w:val="none" w:sz="0" w:space="0" w:color="auto"/>
        <w:left w:val="none" w:sz="0" w:space="0" w:color="auto"/>
        <w:bottom w:val="none" w:sz="0" w:space="0" w:color="auto"/>
        <w:right w:val="none" w:sz="0" w:space="0" w:color="auto"/>
      </w:divBdr>
    </w:div>
    <w:div w:id="2087414293">
      <w:bodyDiv w:val="1"/>
      <w:marLeft w:val="0"/>
      <w:marRight w:val="0"/>
      <w:marTop w:val="0"/>
      <w:marBottom w:val="0"/>
      <w:divBdr>
        <w:top w:val="none" w:sz="0" w:space="0" w:color="auto"/>
        <w:left w:val="none" w:sz="0" w:space="0" w:color="auto"/>
        <w:bottom w:val="none" w:sz="0" w:space="0" w:color="auto"/>
        <w:right w:val="none" w:sz="0" w:space="0" w:color="auto"/>
      </w:divBdr>
    </w:div>
    <w:div w:id="214068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23" Type="http://schemas.openxmlformats.org/officeDocument/2006/relationships/footer" Target="footer3.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fink\Downloads\WORM%20Template.dotx" TargetMode="External"/></Relationships>
</file>

<file path=word/theme/theme1.xml><?xml version="1.0" encoding="utf-8"?>
<a:theme xmlns:a="http://schemas.openxmlformats.org/drawingml/2006/main" name="Office Theme">
  <a:themeElements>
    <a:clrScheme name="WORM Colours">
      <a:dk1>
        <a:sysClr val="windowText" lastClr="000000"/>
      </a:dk1>
      <a:lt1>
        <a:sysClr val="window" lastClr="FFFFFF"/>
      </a:lt1>
      <a:dk2>
        <a:srgbClr val="25282A"/>
      </a:dk2>
      <a:lt2>
        <a:srgbClr val="E7E6E6"/>
      </a:lt2>
      <a:accent1>
        <a:srgbClr val="1C4483"/>
      </a:accent1>
      <a:accent2>
        <a:srgbClr val="00A2E2"/>
      </a:accent2>
      <a:accent3>
        <a:srgbClr val="C8102E"/>
      </a:accent3>
      <a:accent4>
        <a:srgbClr val="00A67F"/>
      </a:accent4>
      <a:accent5>
        <a:srgbClr val="F36C42"/>
      </a:accent5>
      <a:accent6>
        <a:srgbClr val="845AA2"/>
      </a:accent6>
      <a:hlink>
        <a:srgbClr val="1C4483"/>
      </a:hlink>
      <a:folHlink>
        <a:srgbClr val="422D51"/>
      </a:folHlink>
    </a:clrScheme>
    <a:fontScheme name="WORM fonts">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Document" ma:contentTypeID="0x010100756E766EE377C24084592FE49AF6C7E9" ma:contentTypeVersion="25" ma:contentTypeDescription="Create a new document." ma:contentTypeScope="" ma:versionID="f4ef1b8d5fb551d079405cd306b92e8e">
  <xsd:schema xmlns:xsd="http://www.w3.org/2001/XMLSchema" xmlns:xs="http://www.w3.org/2001/XMLSchema" xmlns:p="http://schemas.microsoft.com/office/2006/metadata/properties" xmlns:ns2="f3b51135-af86-4f3b-873f-8239ae52cc75" xmlns:ns3="b3d54d22-4690-4519-809a-10fa5c7eb8ca" targetNamespace="http://schemas.microsoft.com/office/2006/metadata/properties" ma:root="true" ma:fieldsID="d6c5a32ade5ba4de1bb9b46a18c35513" ns2:_="" ns3:_="">
    <xsd:import namespace="f3b51135-af86-4f3b-873f-8239ae52cc75"/>
    <xsd:import namespace="b3d54d22-4690-4519-809a-10fa5c7eb8ca"/>
    <xsd:element name="properties">
      <xsd:complexType>
        <xsd:sequence>
          <xsd:element name="documentManagement">
            <xsd:complexType>
              <xsd:all>
                <xsd:element ref="ns2:Property_x0020_Name" minOccurs="0"/>
                <xsd:element ref="ns2:Lot_x0020_on_x0020_Plan"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_Flow_SignoffStatu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51135-af86-4f3b-873f-8239ae52cc75" elementFormDefault="qualified">
    <xsd:import namespace="http://schemas.microsoft.com/office/2006/documentManagement/types"/>
    <xsd:import namespace="http://schemas.microsoft.com/office/infopath/2007/PartnerControls"/>
    <xsd:element name="Property_x0020_Name" ma:index="4" nillable="true" ma:displayName="Property Owner Name" ma:internalName="Property_x0020_Name" ma:readOnly="false">
      <xsd:simpleType>
        <xsd:restriction base="dms:Text">
          <xsd:maxLength value="255"/>
        </xsd:restriction>
      </xsd:simpleType>
    </xsd:element>
    <xsd:element name="Lot_x0020_on_x0020_Plan" ma:index="5" nillable="true" ma:displayName="Lot on Plan" ma:internalName="Lot_x0020_on_x0020_Plan"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d54d22-4690-4519-809a-10fa5c7eb8c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t_x0020_on_x0020_Plan xmlns="f3b51135-af86-4f3b-873f-8239ae52cc75" xsi:nil="true"/>
    <Property_x0020_Name xmlns="f3b51135-af86-4f3b-873f-8239ae52cc75" xsi:nil="true"/>
    <_Flow_SignoffStatus xmlns="f3b51135-af86-4f3b-873f-8239ae52cc75" xsi:nil="true"/>
  </documentManagement>
</p:properties>
</file>

<file path=customXml/item4.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BD35F4-3FA3-4E2A-88AE-FF72F0997C03}"/>
</file>

<file path=customXml/itemProps2.xml><?xml version="1.0" encoding="utf-8"?>
<ds:datastoreItem xmlns:ds="http://schemas.openxmlformats.org/officeDocument/2006/customXml" ds:itemID="{2D6F9D01-6A0F-4408-B0AE-2815E2D549B9}"/>
</file>

<file path=customXml/itemProps3.xml><?xml version="1.0" encoding="utf-8"?>
<ds:datastoreItem xmlns:ds="http://schemas.openxmlformats.org/officeDocument/2006/customXml" ds:itemID="{9D08A5EA-36D4-4BD1-B373-10950269504E}">
  <ds:schemaRef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elements/1.1/"/>
    <ds:schemaRef ds:uri="580b338a-2d14-434a-a3db-04eb9fbec824"/>
    <ds:schemaRef ds:uri="b515edd4-7658-41ae-a9ea-36e04bfea53e"/>
    <ds:schemaRef ds:uri="c0053e3c-1697-4ac4-9a83-8ee3b582d76f"/>
    <ds:schemaRef ds:uri="http://www.w3.org/XML/1998/namespace"/>
    <ds:schemaRef ds:uri="http://purl.org/dc/dcmitype/"/>
  </ds:schemaRefs>
</ds:datastoreItem>
</file>

<file path=customXml/itemProps4.xml><?xml version="1.0" encoding="utf-8"?>
<ds:datastoreItem xmlns:ds="http://schemas.openxmlformats.org/officeDocument/2006/customXml" ds:itemID="{45C11C7C-4BCF-488E-A4A0-B0EE02156784}">
  <ds:schemaRefs>
    <ds:schemaRef ds:uri="http://schemas.openxmlformats.org/officeDocument/2006/bibliography"/>
  </ds:schemaRefs>
</ds:datastoreItem>
</file>

<file path=customXml/itemProps5.xml><?xml version="1.0" encoding="utf-8"?>
<ds:datastoreItem xmlns:ds="http://schemas.openxmlformats.org/officeDocument/2006/customXml" ds:itemID="{4D5580C3-4582-4309-9C88-12E8FBCACF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WORM Template.dotx</Template>
  <TotalTime>828</TotalTime>
  <Pages>36</Pages>
  <Words>17613</Words>
  <Characters>103214</Characters>
  <Application>Microsoft Office Word</Application>
  <DocSecurity>0</DocSecurity>
  <Lines>2716</Lines>
  <Paragraphs>1258</Paragraphs>
  <ScaleCrop>false</ScaleCrop>
  <HeadingPairs>
    <vt:vector size="2" baseType="variant">
      <vt:variant>
        <vt:lpstr>Title</vt:lpstr>
      </vt:variant>
      <vt:variant>
        <vt:i4>1</vt:i4>
      </vt:variant>
    </vt:vector>
  </HeadingPairs>
  <TitlesOfParts>
    <vt:vector size="1" baseType="lpstr">
      <vt:lpstr>APA_EES Chapter 10 - Waste (contamination and greenhouse gas).docx</vt:lpstr>
    </vt:vector>
  </TitlesOfParts>
  <Company/>
  <LinksUpToDate>false</LinksUpToDate>
  <CharactersWithSpaces>119569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APA_EES Chapter 10 - Waste (contamination and greenhouse gas).docx</dc:title>
  <dc:subject/>
  <dc:creator>APA VTS (Operations) Pty Ltd</dc:creator>
  <cp:keywords/>
  <dc:description/>
  <cp:lastModifiedBy>APA VTS Pty Ltd</cp:lastModifiedBy>
  <cp:revision>151</cp:revision>
  <cp:lastPrinted>2021-05-18T17:54:00Z</cp:lastPrinted>
  <dcterms:created xsi:type="dcterms:W3CDTF">2021-02-16T03:21:00Z</dcterms:created>
  <dcterms:modified xsi:type="dcterms:W3CDTF">2021-06-17T02:24:00Z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0x010100756E766EE377C24084592FE49AF6C7E9</vt:lpwstr>
  </property>
  <property fmtid="{D5CDD505-2E9C-101B-9397-08002B2CF9AE}" pid="3" name="_dlc_DocIdItemGuid">
    <vt:lpwstr>0c144f9e-3540-4693-bddb-5118665e1773</vt:lpwstr>
  </property>
  <property fmtid="{D5CDD505-2E9C-101B-9397-08002B2CF9AE}" pid="4" name="TaxKeyword">
    <vt:lpwstr/>
  </property>
  <property fmtid="{D5CDD505-2E9C-101B-9397-08002B2CF9AE}" pid="5" name="Discipline">
    <vt:lpwstr/>
  </property>
  <property fmtid="{D5CDD505-2E9C-101B-9397-08002B2CF9AE}" pid="6" name="GHDRegion">
    <vt:lpwstr>3;#Australia|4b5dc0ee-7645-4358-b0c1-3ec636294e6b</vt:lpwstr>
  </property>
  <property fmtid="{D5CDD505-2E9C-101B-9397-08002B2CF9AE}" pid="7" name="ProjectDocumentCategory">
    <vt:lpwstr>19;#(Not Categorised)|f4f9c753-b57a-44c0-a441-0f219a3b091b</vt:lpwstr>
  </property>
  <property fmtid="{D5CDD505-2E9C-101B-9397-08002B2CF9AE}" pid="8" name="GHDOperatingCentre">
    <vt:lpwstr>2;#Victoria|dac0b128-dd9a-4785-991b-62e5de2e885b</vt:lpwstr>
  </property>
  <property fmtid="{D5CDD505-2E9C-101B-9397-08002B2CF9AE}" pid="9" name="Classification">
    <vt:lpwstr>1;#Unclassified|5bcd1335-87be-43aa-9aa8-adc620b22826</vt:lpwstr>
  </property>
  <property fmtid="{D5CDD505-2E9C-101B-9397-08002B2CF9AE}" pid="10" name="ProjectDocumentType">
    <vt:lpwstr/>
  </property>
  <property fmtid="{D5CDD505-2E9C-101B-9397-08002B2CF9AE}" pid="11" name="GHDCountry">
    <vt:lpwstr/>
  </property>
  <property fmtid="{D5CDD505-2E9C-101B-9397-08002B2CF9AE}" pid="12" name="de8d7342c5b5450c9b842a5dc64d425d">
    <vt:lpwstr>(Not Categorised)|54c8a4fd-8769-4f61-8c90-9588a1422cbc</vt:lpwstr>
  </property>
  <property fmtid="{D5CDD505-2E9C-101B-9397-08002B2CF9AE}" pid="13" name="DocumentTransfer">
    <vt:lpwstr>20;#(Not Categorised)|54c8a4fd-8769-4f61-8c90-9588a1422cbc</vt:lpwstr>
  </property>
  <property fmtid="{D5CDD505-2E9C-101B-9397-08002B2CF9AE}" pid="14" name="WPCosting">
    <vt:filetime>2021-05-12T06:22:10Z</vt:filetime>
  </property>
</Properties>
</file>